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101D7">
      <w:pPr>
        <w:spacing w:line="360" w:lineRule="auto"/>
        <w:jc w:val="center"/>
        <w:rPr>
          <w:rFonts w:ascii="宋体" w:hAnsi="宋体"/>
          <w:b/>
          <w:bCs/>
          <w:sz w:val="56"/>
          <w:szCs w:val="56"/>
          <w:u w:val="single"/>
        </w:rPr>
      </w:pPr>
      <w:bookmarkStart w:id="0" w:name="_Toc35393797"/>
      <w:bookmarkStart w:id="1" w:name="_Toc28359011"/>
    </w:p>
    <w:bookmarkEnd w:id="0"/>
    <w:bookmarkEnd w:id="1"/>
    <w:p w14:paraId="3F5C1108">
      <w:pPr>
        <w:jc w:val="center"/>
        <w:rPr>
          <w:rFonts w:hint="eastAsia" w:ascii="宋体" w:hAnsi="宋体" w:cs="Times New Roman"/>
          <w:b/>
          <w:sz w:val="44"/>
          <w:szCs w:val="44"/>
          <w:lang w:eastAsia="zh-CN"/>
        </w:rPr>
      </w:pPr>
      <w:r>
        <w:rPr>
          <w:rFonts w:hint="eastAsia" w:ascii="宋体" w:hAnsi="宋体" w:cs="Times New Roman"/>
          <w:b/>
          <w:sz w:val="44"/>
          <w:szCs w:val="44"/>
          <w:lang w:eastAsia="zh-CN"/>
        </w:rPr>
        <w:t>界首市公安及消防战训中心（含高新区一级普通消防站）高新区消防救援站亮化采购项目</w:t>
      </w:r>
    </w:p>
    <w:p w14:paraId="5783FC73">
      <w:pPr>
        <w:jc w:val="center"/>
        <w:rPr>
          <w:rFonts w:hint="eastAsia" w:ascii="宋体" w:hAnsi="宋体" w:cs="Times New Roman"/>
          <w:b/>
          <w:sz w:val="44"/>
          <w:szCs w:val="44"/>
          <w:lang w:eastAsia="zh-CN"/>
        </w:rPr>
      </w:pPr>
    </w:p>
    <w:p w14:paraId="5F7C2A98">
      <w:pPr>
        <w:jc w:val="center"/>
        <w:rPr>
          <w:rFonts w:hint="eastAsia" w:ascii="宋体" w:hAnsi="宋体"/>
          <w:b/>
          <w:sz w:val="90"/>
          <w:szCs w:val="90"/>
        </w:rPr>
      </w:pPr>
      <w:r>
        <w:rPr>
          <w:rFonts w:hint="eastAsia" w:ascii="宋体" w:hAnsi="宋体"/>
          <w:b/>
          <w:sz w:val="90"/>
          <w:szCs w:val="90"/>
        </w:rPr>
        <w:t>竞争性磋商文件</w:t>
      </w:r>
    </w:p>
    <w:p w14:paraId="5F5E5A48">
      <w:pPr>
        <w:jc w:val="center"/>
        <w:rPr>
          <w:rFonts w:hint="eastAsia" w:ascii="宋体" w:hAnsi="宋体"/>
          <w:b/>
          <w:szCs w:val="21"/>
        </w:rPr>
      </w:pPr>
    </w:p>
    <w:p w14:paraId="00D78AB9">
      <w:pPr>
        <w:pStyle w:val="19"/>
        <w:tabs>
          <w:tab w:val="right" w:leader="dot" w:pos="8835"/>
        </w:tabs>
        <w:rPr>
          <w:rFonts w:hint="eastAsia"/>
        </w:rPr>
      </w:pPr>
    </w:p>
    <w:p w14:paraId="65864E3F">
      <w:pPr>
        <w:jc w:val="center"/>
        <w:rPr>
          <w:rFonts w:hint="eastAsia" w:ascii="宋体" w:hAnsi="宋体"/>
          <w:b/>
          <w:sz w:val="30"/>
          <w:szCs w:val="30"/>
        </w:rPr>
      </w:pPr>
      <w:r>
        <w:rPr>
          <w:rFonts w:hint="eastAsia" w:ascii="宋体" w:hAnsi="宋体"/>
          <w:b/>
          <w:sz w:val="30"/>
          <w:szCs w:val="30"/>
        </w:rPr>
        <w:t>（项目编号：</w:t>
      </w:r>
      <w:r>
        <w:rPr>
          <w:rFonts w:hint="eastAsia" w:ascii="宋体" w:hAnsi="宋体"/>
          <w:b/>
          <w:sz w:val="30"/>
          <w:szCs w:val="30"/>
          <w:lang w:val="en-US" w:eastAsia="zh-CN"/>
        </w:rPr>
        <w:t>ZZY</w:t>
      </w:r>
      <w:r>
        <w:rPr>
          <w:rFonts w:hint="eastAsia" w:ascii="宋体" w:hAnsi="宋体"/>
          <w:b/>
          <w:sz w:val="30"/>
          <w:szCs w:val="30"/>
          <w:lang w:eastAsia="zh-CN"/>
        </w:rPr>
        <w:t>-2026</w:t>
      </w:r>
      <w:r>
        <w:rPr>
          <w:rFonts w:hint="eastAsia" w:ascii="宋体" w:hAnsi="宋体"/>
          <w:b/>
          <w:sz w:val="30"/>
          <w:szCs w:val="30"/>
          <w:lang w:val="en-US" w:eastAsia="zh-CN"/>
        </w:rPr>
        <w:t>0924</w:t>
      </w:r>
      <w:r>
        <w:rPr>
          <w:rFonts w:hint="eastAsia" w:ascii="宋体" w:hAnsi="宋体"/>
          <w:b/>
          <w:sz w:val="30"/>
          <w:szCs w:val="30"/>
        </w:rPr>
        <w:t>）</w:t>
      </w:r>
    </w:p>
    <w:p w14:paraId="6E2256F9">
      <w:pPr>
        <w:snapToGrid w:val="0"/>
        <w:spacing w:line="360" w:lineRule="auto"/>
        <w:ind w:left="420" w:hanging="420" w:hangingChars="200"/>
        <w:jc w:val="center"/>
        <w:rPr>
          <w:rFonts w:ascii="宋体" w:hAnsi="宋体"/>
          <w:szCs w:val="21"/>
        </w:rPr>
      </w:pPr>
    </w:p>
    <w:p w14:paraId="5D4D597A">
      <w:pPr>
        <w:pStyle w:val="24"/>
        <w:ind w:firstLine="0" w:firstLineChars="0"/>
        <w:rPr>
          <w:rFonts w:hint="eastAsia"/>
        </w:rPr>
      </w:pPr>
    </w:p>
    <w:p w14:paraId="1C5824AD">
      <w:pPr>
        <w:snapToGrid w:val="0"/>
        <w:spacing w:line="360" w:lineRule="auto"/>
        <w:ind w:left="422" w:hanging="422" w:hangingChars="200"/>
        <w:jc w:val="center"/>
        <w:rPr>
          <w:rFonts w:hint="eastAsia" w:ascii="宋体" w:hAnsi="宋体"/>
          <w:b/>
          <w:szCs w:val="21"/>
        </w:rPr>
      </w:pPr>
    </w:p>
    <w:p w14:paraId="4169FCBA">
      <w:pPr>
        <w:snapToGrid w:val="0"/>
        <w:spacing w:line="360" w:lineRule="auto"/>
        <w:rPr>
          <w:rFonts w:hint="eastAsia" w:ascii="宋体" w:hAnsi="宋体"/>
          <w:b/>
          <w:szCs w:val="21"/>
        </w:rPr>
      </w:pPr>
    </w:p>
    <w:p w14:paraId="20E071BD">
      <w:pPr>
        <w:jc w:val="center"/>
        <w:rPr>
          <w:rFonts w:hint="eastAsia" w:eastAsia="宋体"/>
          <w:szCs w:val="21"/>
          <w:lang w:val="en-US" w:eastAsia="zh-CN"/>
        </w:rPr>
      </w:pPr>
      <w:r>
        <w:rPr>
          <w:rFonts w:hint="eastAsia"/>
          <w:szCs w:val="21"/>
          <w:lang w:val="en-US" w:eastAsia="zh-CN"/>
        </w:rPr>
        <w:t xml:space="preserve"> </w:t>
      </w:r>
    </w:p>
    <w:p w14:paraId="4E5DE9B6">
      <w:pPr>
        <w:spacing w:line="480" w:lineRule="auto"/>
        <w:jc w:val="center"/>
        <w:rPr>
          <w:rFonts w:hint="eastAsia" w:ascii="宋体" w:hAnsi="宋体"/>
          <w:b/>
          <w:sz w:val="18"/>
          <w:szCs w:val="18"/>
        </w:rPr>
      </w:pPr>
    </w:p>
    <w:p w14:paraId="77D9BE10">
      <w:pPr>
        <w:spacing w:line="480" w:lineRule="auto"/>
        <w:jc w:val="center"/>
        <w:rPr>
          <w:rFonts w:hint="eastAsia" w:ascii="宋体" w:hAnsi="宋体"/>
          <w:b/>
          <w:sz w:val="18"/>
          <w:szCs w:val="18"/>
        </w:rPr>
      </w:pPr>
    </w:p>
    <w:p w14:paraId="4C172EE1">
      <w:pPr>
        <w:pStyle w:val="24"/>
        <w:rPr>
          <w:rFonts w:hint="eastAsia"/>
        </w:rPr>
      </w:pPr>
    </w:p>
    <w:p w14:paraId="409172C4">
      <w:pPr>
        <w:spacing w:line="480" w:lineRule="auto"/>
        <w:jc w:val="center"/>
        <w:rPr>
          <w:rFonts w:hint="eastAsia" w:ascii="宋体" w:hAnsi="宋体"/>
          <w:b/>
          <w:sz w:val="18"/>
          <w:szCs w:val="18"/>
        </w:rPr>
      </w:pPr>
    </w:p>
    <w:p w14:paraId="1A565DF4">
      <w:pPr>
        <w:pStyle w:val="2"/>
        <w:rPr>
          <w:rFonts w:hint="eastAsia" w:hAnsi="宋体"/>
          <w:b/>
          <w:sz w:val="18"/>
          <w:szCs w:val="18"/>
        </w:rPr>
      </w:pPr>
    </w:p>
    <w:p w14:paraId="7BC154B0">
      <w:pPr>
        <w:pStyle w:val="2"/>
        <w:rPr>
          <w:rFonts w:hint="eastAsia" w:hAnsi="宋体"/>
          <w:b/>
          <w:sz w:val="18"/>
          <w:szCs w:val="18"/>
        </w:rPr>
      </w:pPr>
    </w:p>
    <w:p w14:paraId="1A6C6439">
      <w:pPr>
        <w:pStyle w:val="2"/>
        <w:rPr>
          <w:rFonts w:hint="eastAsia" w:hAnsi="宋体"/>
          <w:b/>
          <w:sz w:val="18"/>
          <w:szCs w:val="18"/>
        </w:rPr>
      </w:pPr>
    </w:p>
    <w:p w14:paraId="56A57D1E">
      <w:pPr>
        <w:pStyle w:val="2"/>
        <w:rPr>
          <w:rFonts w:hint="eastAsia" w:hAnsi="宋体"/>
          <w:b/>
          <w:sz w:val="18"/>
          <w:szCs w:val="18"/>
        </w:rPr>
      </w:pPr>
    </w:p>
    <w:p w14:paraId="12DB96A4">
      <w:pPr>
        <w:pStyle w:val="2"/>
        <w:rPr>
          <w:rFonts w:hint="eastAsia" w:hAnsi="宋体"/>
          <w:b/>
          <w:sz w:val="18"/>
          <w:szCs w:val="18"/>
        </w:rPr>
      </w:pPr>
    </w:p>
    <w:p w14:paraId="199C94AE">
      <w:pPr>
        <w:pStyle w:val="2"/>
        <w:rPr>
          <w:rFonts w:hint="eastAsia" w:hAnsi="宋体"/>
          <w:b/>
          <w:sz w:val="18"/>
          <w:szCs w:val="18"/>
        </w:rPr>
      </w:pPr>
    </w:p>
    <w:p w14:paraId="70D26379">
      <w:pPr>
        <w:pStyle w:val="2"/>
        <w:rPr>
          <w:rFonts w:hint="eastAsia" w:hAnsi="宋体"/>
          <w:b/>
          <w:sz w:val="18"/>
          <w:szCs w:val="18"/>
        </w:rPr>
      </w:pPr>
    </w:p>
    <w:p w14:paraId="0D95C17B">
      <w:pPr>
        <w:pStyle w:val="2"/>
        <w:rPr>
          <w:rFonts w:hint="eastAsia" w:hAnsi="宋体"/>
          <w:b/>
          <w:sz w:val="18"/>
          <w:szCs w:val="18"/>
        </w:rPr>
      </w:pPr>
    </w:p>
    <w:p w14:paraId="0E1CD92E">
      <w:pPr>
        <w:spacing w:line="360" w:lineRule="auto"/>
        <w:ind w:firstLine="1084" w:firstLineChars="300"/>
        <w:jc w:val="left"/>
        <w:rPr>
          <w:rFonts w:hint="eastAsia" w:ascii="宋体" w:hAnsi="宋体" w:cs="Times New Roman"/>
          <w:b/>
          <w:sz w:val="36"/>
          <w:szCs w:val="36"/>
          <w:u w:val="single"/>
          <w:lang w:val="en-US" w:eastAsia="zh-CN"/>
        </w:rPr>
      </w:pPr>
      <w:r>
        <w:rPr>
          <w:rFonts w:hint="eastAsia" w:ascii="宋体" w:hAnsi="宋体" w:eastAsia="宋体" w:cs="Times New Roman"/>
          <w:b/>
          <w:sz w:val="36"/>
          <w:szCs w:val="36"/>
        </w:rPr>
        <w:t>采 购 人:</w:t>
      </w:r>
      <w:r>
        <w:rPr>
          <w:rFonts w:hint="eastAsia" w:ascii="宋体" w:hAnsi="宋体" w:eastAsia="宋体" w:cs="Times New Roman"/>
          <w:b/>
          <w:sz w:val="36"/>
          <w:szCs w:val="36"/>
          <w:lang w:val="en-US" w:eastAsia="zh-CN"/>
        </w:rPr>
        <w:t xml:space="preserve"> </w:t>
      </w:r>
      <w:r>
        <w:rPr>
          <w:rFonts w:hint="eastAsia" w:ascii="宋体" w:hAnsi="宋体" w:cs="Times New Roman"/>
          <w:b/>
          <w:sz w:val="36"/>
          <w:szCs w:val="36"/>
          <w:u w:val="single"/>
          <w:lang w:val="en-US" w:eastAsia="zh-CN"/>
        </w:rPr>
        <w:t>界首市高新技术产业投资有限公司</w:t>
      </w:r>
    </w:p>
    <w:p w14:paraId="05D43278">
      <w:pPr>
        <w:spacing w:line="360" w:lineRule="auto"/>
        <w:ind w:firstLine="2891" w:firstLineChars="800"/>
        <w:jc w:val="left"/>
        <w:rPr>
          <w:rFonts w:hint="eastAsia" w:ascii="宋体" w:hAnsi="宋体" w:eastAsia="宋体" w:cs="Times New Roman"/>
          <w:b/>
          <w:sz w:val="36"/>
          <w:szCs w:val="36"/>
        </w:rPr>
      </w:pPr>
      <w:r>
        <w:rPr>
          <w:rFonts w:hint="eastAsia" w:ascii="宋体" w:hAnsi="宋体" w:cs="Times New Roman"/>
          <w:b/>
          <w:sz w:val="36"/>
          <w:szCs w:val="36"/>
          <w:u w:val="single"/>
          <w:lang w:val="en-US" w:eastAsia="zh-CN"/>
        </w:rPr>
        <w:t>界首市消防救援局</w:t>
      </w:r>
    </w:p>
    <w:p w14:paraId="7CE7E4EE">
      <w:pPr>
        <w:spacing w:line="360" w:lineRule="auto"/>
        <w:ind w:firstLine="1084" w:firstLineChars="300"/>
        <w:jc w:val="left"/>
        <w:rPr>
          <w:rFonts w:hint="eastAsia" w:ascii="宋体" w:hAnsi="宋体" w:eastAsia="宋体" w:cs="Times New Roman"/>
          <w:b/>
          <w:sz w:val="36"/>
          <w:szCs w:val="36"/>
          <w:u w:val="single"/>
          <w:lang w:eastAsia="zh-CN"/>
        </w:rPr>
      </w:pPr>
      <w:r>
        <w:rPr>
          <w:rFonts w:hint="eastAsia" w:ascii="宋体" w:hAnsi="宋体" w:eastAsia="宋体" w:cs="Times New Roman"/>
          <w:b/>
          <w:sz w:val="36"/>
          <w:szCs w:val="36"/>
        </w:rPr>
        <w:t>代理机构：</w:t>
      </w:r>
      <w:r>
        <w:rPr>
          <w:rFonts w:hint="eastAsia" w:ascii="宋体" w:hAnsi="宋体" w:eastAsia="宋体" w:cs="Times New Roman"/>
          <w:b/>
          <w:sz w:val="36"/>
          <w:szCs w:val="36"/>
          <w:u w:val="single"/>
          <w:lang w:eastAsia="zh-CN"/>
        </w:rPr>
        <w:t>中致远工程管理咨询有限公司</w:t>
      </w:r>
    </w:p>
    <w:p w14:paraId="2B896B25">
      <w:pPr>
        <w:pStyle w:val="16"/>
        <w:rPr>
          <w:rFonts w:hint="eastAsia"/>
        </w:rPr>
      </w:pPr>
    </w:p>
    <w:p w14:paraId="2061E833">
      <w:pPr>
        <w:tabs>
          <w:tab w:val="left" w:pos="4620"/>
        </w:tabs>
        <w:spacing w:line="480" w:lineRule="auto"/>
        <w:jc w:val="center"/>
        <w:rPr>
          <w:rFonts w:hint="eastAsia" w:ascii="宋体" w:hAnsi="宋体"/>
          <w:b/>
          <w:sz w:val="32"/>
          <w:szCs w:val="32"/>
        </w:rPr>
      </w:pPr>
      <w:r>
        <w:rPr>
          <w:rFonts w:hint="eastAsia" w:ascii="宋体" w:hAnsi="宋体"/>
          <w:b/>
          <w:sz w:val="32"/>
          <w:szCs w:val="32"/>
        </w:rPr>
        <w:t>二〇二</w:t>
      </w:r>
      <w:r>
        <w:rPr>
          <w:rFonts w:hint="eastAsia" w:ascii="宋体" w:hAnsi="宋体"/>
          <w:b/>
          <w:sz w:val="32"/>
          <w:szCs w:val="32"/>
          <w:lang w:val="en-US" w:eastAsia="zh-CN"/>
        </w:rPr>
        <w:t>六</w:t>
      </w:r>
      <w:r>
        <w:rPr>
          <w:rFonts w:hint="eastAsia" w:ascii="宋体" w:hAnsi="宋体"/>
          <w:b/>
          <w:sz w:val="32"/>
          <w:szCs w:val="32"/>
        </w:rPr>
        <w:t>年</w:t>
      </w:r>
      <w:r>
        <w:rPr>
          <w:rFonts w:hint="eastAsia" w:ascii="宋体" w:hAnsi="宋体"/>
          <w:b/>
          <w:sz w:val="32"/>
          <w:szCs w:val="32"/>
          <w:lang w:val="en-US" w:eastAsia="zh-CN"/>
        </w:rPr>
        <w:t>九</w:t>
      </w:r>
      <w:r>
        <w:rPr>
          <w:rFonts w:hint="eastAsia" w:ascii="宋体" w:hAnsi="宋体"/>
          <w:b/>
          <w:sz w:val="32"/>
          <w:szCs w:val="32"/>
        </w:rPr>
        <w:t>月</w:t>
      </w:r>
    </w:p>
    <w:p w14:paraId="669FFD95">
      <w:pPr>
        <w:tabs>
          <w:tab w:val="left" w:pos="4620"/>
        </w:tabs>
        <w:jc w:val="center"/>
        <w:rPr>
          <w:rFonts w:hint="eastAsia" w:ascii="宋体" w:hAnsi="宋体"/>
          <w:b/>
          <w:sz w:val="38"/>
          <w:szCs w:val="28"/>
        </w:rPr>
        <w:sectPr>
          <w:headerReference r:id="rId3" w:type="default"/>
          <w:footerReference r:id="rId4" w:type="default"/>
          <w:pgSz w:w="11907" w:h="16840"/>
          <w:pgMar w:top="1418" w:right="1227" w:bottom="1418" w:left="1440" w:header="851" w:footer="992" w:gutter="0"/>
          <w:pgNumType w:start="1"/>
          <w:cols w:space="720" w:num="1"/>
          <w:titlePg/>
          <w:docGrid w:linePitch="303" w:charSpace="0"/>
        </w:sectPr>
      </w:pPr>
    </w:p>
    <w:p w14:paraId="3FB00270">
      <w:pPr>
        <w:tabs>
          <w:tab w:val="left" w:pos="4620"/>
        </w:tabs>
        <w:rPr>
          <w:rFonts w:hint="eastAsia" w:ascii="宋体" w:hAnsi="宋体"/>
          <w:b/>
          <w:sz w:val="38"/>
          <w:szCs w:val="28"/>
        </w:rPr>
      </w:pPr>
    </w:p>
    <w:p w14:paraId="76FE6197">
      <w:pPr>
        <w:tabs>
          <w:tab w:val="left" w:pos="4620"/>
        </w:tabs>
        <w:jc w:val="center"/>
        <w:rPr>
          <w:rFonts w:hint="eastAsia" w:ascii="宋体" w:hAnsi="宋体"/>
          <w:b/>
          <w:sz w:val="38"/>
          <w:szCs w:val="28"/>
        </w:rPr>
      </w:pPr>
      <w:r>
        <w:rPr>
          <w:rFonts w:hint="eastAsia" w:ascii="宋体" w:hAnsi="宋体"/>
          <w:b/>
          <w:sz w:val="38"/>
          <w:szCs w:val="28"/>
        </w:rPr>
        <w:t>目  录</w:t>
      </w:r>
    </w:p>
    <w:p w14:paraId="0FA9B506">
      <w:pPr>
        <w:pStyle w:val="19"/>
        <w:tabs>
          <w:tab w:val="right" w:leader="dot" w:pos="8835"/>
        </w:tabs>
        <w:spacing w:line="360" w:lineRule="auto"/>
        <w:rPr>
          <w:rFonts w:hint="eastAsia" w:ascii="宋体" w:eastAsia="宋体"/>
          <w:sz w:val="24"/>
          <w:szCs w:val="24"/>
          <w:lang w:val="en-US" w:eastAsia="zh-CN"/>
        </w:rPr>
      </w:pPr>
      <w:bookmarkStart w:id="2" w:name="_Hlt519045295"/>
      <w:bookmarkEnd w:id="2"/>
      <w:bookmarkStart w:id="3" w:name="_Hlt526418134"/>
      <w:bookmarkEnd w:id="3"/>
      <w:bookmarkStart w:id="4" w:name="_Hlt533241375"/>
      <w:bookmarkEnd w:id="4"/>
    </w:p>
    <w:p w14:paraId="05A872AE">
      <w:pPr>
        <w:pStyle w:val="19"/>
        <w:tabs>
          <w:tab w:val="right" w:leader="dot" w:pos="9049"/>
        </w:tabs>
        <w:spacing w:line="720" w:lineRule="auto"/>
        <w:rPr>
          <w:sz w:val="24"/>
          <w:szCs w:val="24"/>
        </w:rPr>
      </w:pPr>
      <w:r>
        <w:rPr>
          <w:rFonts w:ascii="宋体" w:eastAsia="宋体"/>
          <w:b/>
          <w:sz w:val="24"/>
          <w:szCs w:val="24"/>
          <w:lang w:val="en-US" w:eastAsia="zh-CN"/>
        </w:rPr>
        <w:fldChar w:fldCharType="begin"/>
      </w:r>
      <w:r>
        <w:rPr>
          <w:rFonts w:ascii="宋体" w:eastAsia="宋体"/>
          <w:b/>
          <w:sz w:val="24"/>
          <w:szCs w:val="24"/>
          <w:lang w:val="en-US" w:eastAsia="zh-CN"/>
        </w:rPr>
        <w:instrText xml:space="preserve"> TOC \o "1-3" \h \z </w:instrText>
      </w:r>
      <w:r>
        <w:rPr>
          <w:rFonts w:ascii="宋体" w:eastAsia="宋体"/>
          <w:b/>
          <w:sz w:val="24"/>
          <w:szCs w:val="24"/>
          <w:lang w:val="en-US" w:eastAsia="zh-CN"/>
        </w:rPr>
        <w:fldChar w:fldCharType="separate"/>
      </w:r>
      <w:r>
        <w:rPr>
          <w:rFonts w:ascii="宋体" w:eastAsia="宋体"/>
          <w:sz w:val="24"/>
          <w:szCs w:val="32"/>
          <w:lang w:val="en-US" w:eastAsia="zh-CN"/>
        </w:rPr>
        <w:fldChar w:fldCharType="begin"/>
      </w:r>
      <w:r>
        <w:rPr>
          <w:rFonts w:ascii="宋体" w:eastAsia="宋体"/>
          <w:sz w:val="24"/>
          <w:szCs w:val="32"/>
          <w:lang w:val="en-US" w:eastAsia="zh-CN"/>
        </w:rPr>
        <w:instrText xml:space="preserve"> HYPERLINK \l _Toc25126 </w:instrText>
      </w:r>
      <w:r>
        <w:rPr>
          <w:rFonts w:ascii="宋体" w:eastAsia="宋体"/>
          <w:sz w:val="24"/>
          <w:szCs w:val="32"/>
          <w:lang w:val="en-US" w:eastAsia="zh-CN"/>
        </w:rPr>
        <w:fldChar w:fldCharType="separate"/>
      </w:r>
      <w:r>
        <w:rPr>
          <w:rFonts w:hint="eastAsia" w:ascii="宋体"/>
          <w:sz w:val="24"/>
          <w:szCs w:val="44"/>
        </w:rPr>
        <w:t>第一章  竞争性磋商公告</w:t>
      </w:r>
      <w:r>
        <w:rPr>
          <w:sz w:val="24"/>
          <w:szCs w:val="24"/>
        </w:rPr>
        <w:tab/>
      </w:r>
      <w:r>
        <w:rPr>
          <w:sz w:val="24"/>
          <w:szCs w:val="24"/>
        </w:rPr>
        <w:fldChar w:fldCharType="begin"/>
      </w:r>
      <w:r>
        <w:rPr>
          <w:sz w:val="24"/>
          <w:szCs w:val="24"/>
        </w:rPr>
        <w:instrText xml:space="preserve"> PAGEREF _Toc25126 </w:instrText>
      </w:r>
      <w:r>
        <w:rPr>
          <w:sz w:val="24"/>
          <w:szCs w:val="24"/>
        </w:rPr>
        <w:fldChar w:fldCharType="separate"/>
      </w:r>
      <w:r>
        <w:rPr>
          <w:sz w:val="24"/>
          <w:szCs w:val="24"/>
        </w:rPr>
        <w:t>2</w:t>
      </w:r>
      <w:r>
        <w:rPr>
          <w:sz w:val="24"/>
          <w:szCs w:val="24"/>
        </w:rPr>
        <w:fldChar w:fldCharType="end"/>
      </w:r>
      <w:r>
        <w:rPr>
          <w:rFonts w:ascii="宋体" w:eastAsia="宋体"/>
          <w:sz w:val="24"/>
          <w:szCs w:val="32"/>
          <w:lang w:val="en-US" w:eastAsia="zh-CN"/>
        </w:rPr>
        <w:fldChar w:fldCharType="end"/>
      </w:r>
    </w:p>
    <w:p w14:paraId="65BC4589">
      <w:pPr>
        <w:pStyle w:val="19"/>
        <w:tabs>
          <w:tab w:val="right" w:leader="dot" w:pos="9049"/>
        </w:tabs>
        <w:spacing w:line="720" w:lineRule="auto"/>
        <w:rPr>
          <w:sz w:val="24"/>
          <w:szCs w:val="24"/>
          <w:lang w:val="en-US" w:eastAsia="zh-CN"/>
        </w:rPr>
      </w:pPr>
      <w:r>
        <w:rPr>
          <w:sz w:val="24"/>
          <w:szCs w:val="24"/>
          <w:lang w:val="en-US" w:eastAsia="zh-CN"/>
        </w:rPr>
        <w:fldChar w:fldCharType="begin"/>
      </w:r>
      <w:r>
        <w:rPr>
          <w:sz w:val="24"/>
          <w:szCs w:val="24"/>
          <w:lang w:val="en-US" w:eastAsia="zh-CN"/>
        </w:rPr>
        <w:instrText xml:space="preserve"> HYPERLINK \l _Toc12993 </w:instrText>
      </w:r>
      <w:r>
        <w:rPr>
          <w:sz w:val="24"/>
          <w:szCs w:val="24"/>
          <w:lang w:val="en-US" w:eastAsia="zh-CN"/>
        </w:rPr>
        <w:fldChar w:fldCharType="separate"/>
      </w:r>
      <w:r>
        <w:rPr>
          <w:rFonts w:hint="eastAsia"/>
          <w:sz w:val="24"/>
          <w:szCs w:val="24"/>
          <w:lang w:val="en-US" w:eastAsia="zh-CN"/>
        </w:rPr>
        <w:t>第二章  供应商须知及前附表</w:t>
      </w:r>
      <w:r>
        <w:rPr>
          <w:sz w:val="24"/>
          <w:szCs w:val="24"/>
          <w:lang w:val="en-US" w:eastAsia="zh-CN"/>
        </w:rPr>
        <w:tab/>
      </w:r>
      <w:r>
        <w:rPr>
          <w:sz w:val="24"/>
          <w:szCs w:val="24"/>
          <w:lang w:val="en-US" w:eastAsia="zh-CN"/>
        </w:rPr>
        <w:fldChar w:fldCharType="begin"/>
      </w:r>
      <w:r>
        <w:rPr>
          <w:sz w:val="24"/>
          <w:szCs w:val="24"/>
          <w:lang w:val="en-US" w:eastAsia="zh-CN"/>
        </w:rPr>
        <w:instrText xml:space="preserve"> PAGEREF _Toc12993 </w:instrText>
      </w:r>
      <w:r>
        <w:rPr>
          <w:sz w:val="24"/>
          <w:szCs w:val="24"/>
          <w:lang w:val="en-US" w:eastAsia="zh-CN"/>
        </w:rPr>
        <w:fldChar w:fldCharType="separate"/>
      </w:r>
      <w:r>
        <w:rPr>
          <w:sz w:val="24"/>
          <w:szCs w:val="24"/>
          <w:lang w:val="en-US" w:eastAsia="zh-CN"/>
        </w:rPr>
        <w:t>4</w:t>
      </w:r>
      <w:r>
        <w:rPr>
          <w:sz w:val="24"/>
          <w:szCs w:val="24"/>
          <w:lang w:val="en-US" w:eastAsia="zh-CN"/>
        </w:rPr>
        <w:fldChar w:fldCharType="end"/>
      </w:r>
      <w:r>
        <w:rPr>
          <w:sz w:val="24"/>
          <w:szCs w:val="24"/>
          <w:lang w:val="en-US" w:eastAsia="zh-CN"/>
        </w:rPr>
        <w:fldChar w:fldCharType="end"/>
      </w:r>
    </w:p>
    <w:p w14:paraId="29097E00">
      <w:pPr>
        <w:pStyle w:val="19"/>
        <w:tabs>
          <w:tab w:val="right" w:leader="dot" w:pos="9049"/>
        </w:tabs>
        <w:spacing w:line="720" w:lineRule="auto"/>
        <w:rPr>
          <w:sz w:val="24"/>
          <w:szCs w:val="24"/>
          <w:lang w:val="en-US" w:eastAsia="zh-CN"/>
        </w:rPr>
      </w:pPr>
      <w:r>
        <w:rPr>
          <w:sz w:val="24"/>
          <w:szCs w:val="24"/>
          <w:lang w:val="en-US" w:eastAsia="zh-CN"/>
        </w:rPr>
        <w:fldChar w:fldCharType="begin"/>
      </w:r>
      <w:r>
        <w:rPr>
          <w:sz w:val="24"/>
          <w:szCs w:val="24"/>
          <w:lang w:val="en-US" w:eastAsia="zh-CN"/>
        </w:rPr>
        <w:instrText xml:space="preserve"> HYPERLINK \l _Toc29766 </w:instrText>
      </w:r>
      <w:r>
        <w:rPr>
          <w:sz w:val="24"/>
          <w:szCs w:val="24"/>
          <w:lang w:val="en-US" w:eastAsia="zh-CN"/>
        </w:rPr>
        <w:fldChar w:fldCharType="separate"/>
      </w:r>
      <w:r>
        <w:rPr>
          <w:rFonts w:hint="eastAsia"/>
          <w:sz w:val="24"/>
          <w:szCs w:val="24"/>
          <w:lang w:val="en-US" w:eastAsia="zh-CN"/>
        </w:rPr>
        <w:t xml:space="preserve">第三章 </w:t>
      </w:r>
      <w:r>
        <w:rPr>
          <w:sz w:val="24"/>
          <w:szCs w:val="24"/>
          <w:lang w:val="en-US" w:eastAsia="zh-CN"/>
        </w:rPr>
        <w:fldChar w:fldCharType="begin"/>
      </w:r>
      <w:r>
        <w:rPr>
          <w:sz w:val="24"/>
          <w:szCs w:val="24"/>
          <w:lang w:val="en-US" w:eastAsia="zh-CN"/>
        </w:rPr>
        <w:instrText xml:space="preserve"> HYPERLINK \l _Toc12888 </w:instrText>
      </w:r>
      <w:r>
        <w:rPr>
          <w:sz w:val="24"/>
          <w:szCs w:val="24"/>
          <w:lang w:val="en-US" w:eastAsia="zh-CN"/>
        </w:rPr>
        <w:fldChar w:fldCharType="separate"/>
      </w:r>
      <w:r>
        <w:rPr>
          <w:rFonts w:hint="eastAsia"/>
          <w:sz w:val="24"/>
          <w:szCs w:val="24"/>
          <w:lang w:val="en-US" w:eastAsia="zh-CN"/>
        </w:rPr>
        <w:t>采购需求</w:t>
      </w:r>
      <w:r>
        <w:rPr>
          <w:sz w:val="24"/>
          <w:szCs w:val="24"/>
          <w:lang w:val="en-US" w:eastAsia="zh-CN"/>
        </w:rPr>
        <w:tab/>
      </w:r>
      <w:r>
        <w:rPr>
          <w:rFonts w:hint="eastAsia"/>
          <w:sz w:val="24"/>
          <w:szCs w:val="24"/>
          <w:lang w:val="en-US" w:eastAsia="zh-CN"/>
        </w:rPr>
        <w:t>2</w:t>
      </w:r>
      <w:r>
        <w:rPr>
          <w:sz w:val="24"/>
          <w:szCs w:val="24"/>
          <w:lang w:val="en-US" w:eastAsia="zh-CN"/>
        </w:rPr>
        <w:fldChar w:fldCharType="end"/>
      </w:r>
      <w:r>
        <w:rPr>
          <w:rFonts w:hint="eastAsia"/>
          <w:sz w:val="24"/>
          <w:szCs w:val="24"/>
          <w:lang w:val="en-US" w:eastAsia="zh-CN"/>
        </w:rPr>
        <w:t>0</w:t>
      </w:r>
      <w:r>
        <w:rPr>
          <w:sz w:val="24"/>
          <w:szCs w:val="24"/>
          <w:lang w:val="en-US" w:eastAsia="zh-CN"/>
        </w:rPr>
        <w:fldChar w:fldCharType="end"/>
      </w:r>
    </w:p>
    <w:p w14:paraId="3E1302D0">
      <w:pPr>
        <w:pStyle w:val="19"/>
        <w:tabs>
          <w:tab w:val="right" w:leader="dot" w:pos="9049"/>
        </w:tabs>
        <w:spacing w:line="720" w:lineRule="auto"/>
        <w:rPr>
          <w:sz w:val="24"/>
          <w:szCs w:val="24"/>
          <w:lang w:val="en-US" w:eastAsia="zh-CN"/>
        </w:rPr>
      </w:pPr>
      <w:r>
        <w:rPr>
          <w:sz w:val="24"/>
          <w:szCs w:val="24"/>
          <w:lang w:val="en-US" w:eastAsia="zh-CN"/>
        </w:rPr>
        <w:fldChar w:fldCharType="begin"/>
      </w:r>
      <w:r>
        <w:rPr>
          <w:sz w:val="24"/>
          <w:szCs w:val="24"/>
          <w:lang w:val="en-US" w:eastAsia="zh-CN"/>
        </w:rPr>
        <w:instrText xml:space="preserve"> HYPERLINK \l _Toc29766 </w:instrText>
      </w:r>
      <w:r>
        <w:rPr>
          <w:sz w:val="24"/>
          <w:szCs w:val="24"/>
          <w:lang w:val="en-US" w:eastAsia="zh-CN"/>
        </w:rPr>
        <w:fldChar w:fldCharType="separate"/>
      </w:r>
      <w:r>
        <w:rPr>
          <w:rFonts w:hint="eastAsia"/>
          <w:sz w:val="24"/>
          <w:szCs w:val="24"/>
          <w:lang w:val="en-US" w:eastAsia="zh-CN"/>
        </w:rPr>
        <w:t>第四章 评审方法和标准</w:t>
      </w:r>
      <w:r>
        <w:rPr>
          <w:sz w:val="24"/>
          <w:szCs w:val="24"/>
          <w:lang w:val="en-US" w:eastAsia="zh-CN"/>
        </w:rPr>
        <w:tab/>
      </w:r>
      <w:r>
        <w:rPr>
          <w:rFonts w:hint="eastAsia"/>
          <w:sz w:val="24"/>
          <w:szCs w:val="24"/>
          <w:lang w:val="en-US" w:eastAsia="zh-CN"/>
        </w:rPr>
        <w:t>2</w:t>
      </w:r>
      <w:r>
        <w:rPr>
          <w:sz w:val="24"/>
          <w:szCs w:val="24"/>
          <w:lang w:val="en-US" w:eastAsia="zh-CN"/>
        </w:rPr>
        <w:fldChar w:fldCharType="end"/>
      </w:r>
      <w:r>
        <w:rPr>
          <w:rFonts w:hint="eastAsia"/>
          <w:sz w:val="24"/>
          <w:szCs w:val="24"/>
          <w:lang w:val="en-US" w:eastAsia="zh-CN"/>
        </w:rPr>
        <w:t>5</w:t>
      </w:r>
    </w:p>
    <w:p w14:paraId="0EDEF84F">
      <w:pPr>
        <w:pStyle w:val="19"/>
        <w:tabs>
          <w:tab w:val="right" w:leader="dot" w:pos="9049"/>
        </w:tabs>
        <w:spacing w:line="720" w:lineRule="auto"/>
        <w:rPr>
          <w:rFonts w:hint="default"/>
          <w:sz w:val="24"/>
          <w:szCs w:val="24"/>
          <w:lang w:val="en-US" w:eastAsia="zh-CN"/>
        </w:rPr>
      </w:pPr>
      <w:r>
        <w:rPr>
          <w:sz w:val="24"/>
          <w:szCs w:val="24"/>
          <w:lang w:val="en-US" w:eastAsia="zh-CN"/>
        </w:rPr>
        <w:fldChar w:fldCharType="begin"/>
      </w:r>
      <w:r>
        <w:rPr>
          <w:sz w:val="24"/>
          <w:szCs w:val="24"/>
          <w:lang w:val="en-US" w:eastAsia="zh-CN"/>
        </w:rPr>
        <w:instrText xml:space="preserve"> HYPERLINK \l _Toc12888 </w:instrText>
      </w:r>
      <w:r>
        <w:rPr>
          <w:sz w:val="24"/>
          <w:szCs w:val="24"/>
          <w:lang w:val="en-US" w:eastAsia="zh-CN"/>
        </w:rPr>
        <w:fldChar w:fldCharType="separate"/>
      </w:r>
      <w:r>
        <w:rPr>
          <w:sz w:val="24"/>
          <w:szCs w:val="24"/>
          <w:lang w:val="en-US" w:eastAsia="zh-CN"/>
        </w:rPr>
        <w:t>第</w:t>
      </w:r>
      <w:r>
        <w:rPr>
          <w:rFonts w:hint="eastAsia"/>
          <w:sz w:val="24"/>
          <w:szCs w:val="24"/>
          <w:lang w:val="en-US" w:eastAsia="zh-CN"/>
        </w:rPr>
        <w:t>五</w:t>
      </w:r>
      <w:r>
        <w:rPr>
          <w:sz w:val="24"/>
          <w:szCs w:val="24"/>
          <w:lang w:val="en-US" w:eastAsia="zh-CN"/>
        </w:rPr>
        <w:t>章</w:t>
      </w:r>
      <w:r>
        <w:rPr>
          <w:rFonts w:hint="eastAsia"/>
          <w:sz w:val="24"/>
          <w:szCs w:val="24"/>
          <w:lang w:val="en-US" w:eastAsia="zh-CN"/>
        </w:rPr>
        <w:t xml:space="preserve"> 政府采购合同</w:t>
      </w:r>
      <w:r>
        <w:rPr>
          <w:sz w:val="24"/>
          <w:szCs w:val="24"/>
          <w:lang w:val="en-US" w:eastAsia="zh-CN"/>
        </w:rPr>
        <w:tab/>
      </w:r>
      <w:r>
        <w:rPr>
          <w:rFonts w:hint="eastAsia"/>
          <w:sz w:val="24"/>
          <w:szCs w:val="24"/>
          <w:lang w:val="en-US" w:eastAsia="zh-CN"/>
        </w:rPr>
        <w:t>3</w:t>
      </w:r>
      <w:r>
        <w:rPr>
          <w:sz w:val="24"/>
          <w:szCs w:val="24"/>
          <w:lang w:val="en-US" w:eastAsia="zh-CN"/>
        </w:rPr>
        <w:fldChar w:fldCharType="end"/>
      </w:r>
      <w:r>
        <w:rPr>
          <w:rFonts w:hint="eastAsia"/>
          <w:sz w:val="24"/>
          <w:szCs w:val="24"/>
          <w:lang w:val="en-US" w:eastAsia="zh-CN"/>
        </w:rPr>
        <w:t>1</w:t>
      </w:r>
    </w:p>
    <w:p w14:paraId="549293EF">
      <w:pPr>
        <w:pStyle w:val="19"/>
        <w:tabs>
          <w:tab w:val="right" w:leader="dot" w:pos="9049"/>
        </w:tabs>
        <w:spacing w:line="720" w:lineRule="auto"/>
        <w:rPr>
          <w:sz w:val="24"/>
          <w:szCs w:val="24"/>
          <w:lang w:val="en-US" w:eastAsia="zh-CN"/>
        </w:rPr>
      </w:pPr>
      <w:r>
        <w:rPr>
          <w:sz w:val="24"/>
          <w:szCs w:val="24"/>
          <w:lang w:val="en-US" w:eastAsia="zh-CN"/>
        </w:rPr>
        <w:fldChar w:fldCharType="begin"/>
      </w:r>
      <w:r>
        <w:rPr>
          <w:sz w:val="24"/>
          <w:szCs w:val="24"/>
          <w:lang w:val="en-US" w:eastAsia="zh-CN"/>
        </w:rPr>
        <w:instrText xml:space="preserve"> HYPERLINK \l _Toc29970 </w:instrText>
      </w:r>
      <w:r>
        <w:rPr>
          <w:sz w:val="24"/>
          <w:szCs w:val="24"/>
          <w:lang w:val="en-US" w:eastAsia="zh-CN"/>
        </w:rPr>
        <w:fldChar w:fldCharType="separate"/>
      </w:r>
      <w:r>
        <w:rPr>
          <w:rFonts w:hint="eastAsia"/>
          <w:sz w:val="24"/>
          <w:szCs w:val="24"/>
          <w:lang w:val="en-US" w:eastAsia="zh-CN"/>
        </w:rPr>
        <w:t>第六章  响应文件格式</w:t>
      </w:r>
      <w:r>
        <w:rPr>
          <w:sz w:val="24"/>
          <w:szCs w:val="24"/>
          <w:lang w:val="en-US" w:eastAsia="zh-CN"/>
        </w:rPr>
        <w:tab/>
      </w:r>
      <w:r>
        <w:rPr>
          <w:rFonts w:hint="eastAsia"/>
          <w:sz w:val="24"/>
          <w:szCs w:val="24"/>
          <w:lang w:val="en-US" w:eastAsia="zh-CN"/>
        </w:rPr>
        <w:t>4</w:t>
      </w:r>
      <w:r>
        <w:rPr>
          <w:sz w:val="24"/>
          <w:szCs w:val="24"/>
          <w:lang w:val="en-US" w:eastAsia="zh-CN"/>
        </w:rPr>
        <w:fldChar w:fldCharType="end"/>
      </w:r>
      <w:r>
        <w:rPr>
          <w:rFonts w:hint="eastAsia"/>
          <w:sz w:val="24"/>
          <w:szCs w:val="24"/>
          <w:lang w:val="en-US" w:eastAsia="zh-CN"/>
        </w:rPr>
        <w:t>1</w:t>
      </w:r>
    </w:p>
    <w:p w14:paraId="6048EFF4">
      <w:pPr>
        <w:pStyle w:val="19"/>
        <w:tabs>
          <w:tab w:val="right" w:leader="dot" w:pos="9049"/>
        </w:tabs>
        <w:spacing w:line="720" w:lineRule="auto"/>
        <w:rPr>
          <w:lang w:val="en-US" w:eastAsia="zh-CN"/>
        </w:rPr>
      </w:pPr>
    </w:p>
    <w:p w14:paraId="11BC639E">
      <w:pPr>
        <w:pStyle w:val="22"/>
        <w:tabs>
          <w:tab w:val="right" w:leader="dot" w:pos="9049"/>
        </w:tabs>
        <w:spacing w:line="720" w:lineRule="auto"/>
        <w:rPr>
          <w:rFonts w:ascii="宋体" w:hAnsi="宋体"/>
          <w:szCs w:val="24"/>
          <w:lang w:val="en-US" w:eastAsia="zh-CN"/>
        </w:rPr>
      </w:pPr>
      <w:r>
        <w:rPr>
          <w:rFonts w:ascii="宋体" w:hAnsi="宋体"/>
          <w:szCs w:val="24"/>
          <w:lang w:val="en-US" w:eastAsia="zh-CN"/>
        </w:rPr>
        <w:fldChar w:fldCharType="end"/>
      </w:r>
      <w:bookmarkStart w:id="5" w:name="dwmc1"/>
      <w:bookmarkStart w:id="6" w:name="OLE_LINK1"/>
      <w:bookmarkStart w:id="7" w:name="OLE_LINK2"/>
    </w:p>
    <w:bookmarkEnd w:id="5"/>
    <w:bookmarkEnd w:id="6"/>
    <w:bookmarkEnd w:id="7"/>
    <w:p w14:paraId="37E4C39B">
      <w:pPr>
        <w:pStyle w:val="3"/>
        <w:spacing w:line="240" w:lineRule="auto"/>
        <w:jc w:val="center"/>
        <w:rPr>
          <w:rFonts w:hint="eastAsia" w:ascii="宋体" w:hAnsi="宋体"/>
          <w:sz w:val="36"/>
          <w:szCs w:val="36"/>
        </w:rPr>
        <w:sectPr>
          <w:footerReference r:id="rId5" w:type="default"/>
          <w:pgSz w:w="11907" w:h="16840"/>
          <w:pgMar w:top="1418" w:right="1418" w:bottom="1418" w:left="1440" w:header="851" w:footer="992" w:gutter="0"/>
          <w:pgNumType w:start="1"/>
          <w:cols w:space="720" w:num="1"/>
          <w:docGrid w:linePitch="303" w:charSpace="0"/>
        </w:sectPr>
      </w:pPr>
      <w:bookmarkStart w:id="8" w:name="_Toc392686289"/>
    </w:p>
    <w:p w14:paraId="020D821D">
      <w:pPr>
        <w:pStyle w:val="3"/>
        <w:spacing w:line="240" w:lineRule="auto"/>
        <w:jc w:val="center"/>
        <w:rPr>
          <w:rFonts w:hint="eastAsia" w:ascii="宋体" w:hAnsi="宋体"/>
          <w:sz w:val="36"/>
          <w:szCs w:val="36"/>
        </w:rPr>
      </w:pPr>
      <w:bookmarkStart w:id="9" w:name="_Toc25126"/>
    </w:p>
    <w:p w14:paraId="6D1794D1">
      <w:pPr>
        <w:pStyle w:val="3"/>
        <w:spacing w:line="240" w:lineRule="auto"/>
        <w:jc w:val="center"/>
        <w:rPr>
          <w:rFonts w:hint="eastAsia" w:ascii="宋体" w:hAnsi="宋体"/>
          <w:sz w:val="36"/>
          <w:szCs w:val="36"/>
        </w:rPr>
      </w:pPr>
      <w:r>
        <w:rPr>
          <w:rFonts w:hint="eastAsia" w:ascii="宋体" w:hAnsi="宋体"/>
          <w:sz w:val="36"/>
          <w:szCs w:val="36"/>
        </w:rPr>
        <w:t>第一章  竞争性磋商公告</w:t>
      </w:r>
      <w:bookmarkEnd w:id="8"/>
      <w:bookmarkEnd w:id="9"/>
    </w:p>
    <w:p w14:paraId="12782D83">
      <w:pPr>
        <w:spacing w:line="360" w:lineRule="auto"/>
        <w:ind w:firstLine="480" w:firstLineChars="200"/>
        <w:jc w:val="left"/>
        <w:rPr>
          <w:rFonts w:hint="eastAsia" w:ascii="宋体" w:hAnsi="宋体"/>
          <w:sz w:val="24"/>
          <w:szCs w:val="24"/>
        </w:rPr>
      </w:pPr>
      <w:bookmarkStart w:id="10" w:name="OLE_LINK3"/>
    </w:p>
    <w:p w14:paraId="4B93DEFA">
      <w:pPr>
        <w:spacing w:line="360" w:lineRule="auto"/>
        <w:ind w:firstLine="480" w:firstLineChars="200"/>
        <w:jc w:val="left"/>
        <w:rPr>
          <w:rFonts w:ascii="宋体" w:hAnsi="宋体"/>
          <w:sz w:val="24"/>
          <w:szCs w:val="24"/>
        </w:rPr>
      </w:pPr>
      <w:r>
        <w:rPr>
          <w:rFonts w:hint="eastAsia" w:ascii="宋体" w:hAnsi="宋体"/>
          <w:sz w:val="24"/>
          <w:szCs w:val="24"/>
        </w:rPr>
        <w:t>受</w:t>
      </w:r>
      <w:r>
        <w:rPr>
          <w:rFonts w:hint="eastAsia" w:ascii="宋体" w:hAnsi="宋体"/>
          <w:sz w:val="24"/>
          <w:szCs w:val="24"/>
          <w:u w:val="single"/>
          <w:lang w:eastAsia="zh-CN"/>
        </w:rPr>
        <w:t>界首市高新技术产业投资有限公司、界首市消防救援局</w:t>
      </w:r>
      <w:r>
        <w:rPr>
          <w:rFonts w:hint="eastAsia" w:ascii="宋体" w:hAnsi="宋体"/>
          <w:sz w:val="24"/>
          <w:szCs w:val="24"/>
        </w:rPr>
        <w:t>委托,我公司现</w:t>
      </w:r>
      <w:r>
        <w:rPr>
          <w:rFonts w:hint="eastAsia" w:ascii="宋体" w:hAnsi="宋体"/>
          <w:bCs/>
          <w:sz w:val="24"/>
          <w:szCs w:val="24"/>
        </w:rPr>
        <w:t>就</w:t>
      </w:r>
      <w:r>
        <w:rPr>
          <w:rFonts w:hint="eastAsia" w:ascii="宋体" w:hAnsi="宋体"/>
          <w:color w:val="auto"/>
          <w:sz w:val="24"/>
          <w:szCs w:val="24"/>
          <w:u w:val="single"/>
          <w:lang w:eastAsia="zh-CN"/>
        </w:rPr>
        <w:t>界首市公安及消防战训中心（含高新区一级普通消防站）高新区消防救援站亮化采购项目</w:t>
      </w:r>
      <w:r>
        <w:rPr>
          <w:rFonts w:hint="eastAsia" w:ascii="宋体" w:hAnsi="宋体"/>
          <w:sz w:val="24"/>
          <w:szCs w:val="24"/>
        </w:rPr>
        <w:t>进行竞争性磋商采购，请符合条件并能提供优质服务的供应商参加响应，并于2026年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8</w:t>
      </w:r>
      <w:r>
        <w:rPr>
          <w:rFonts w:hint="eastAsia" w:ascii="宋体" w:hAnsi="宋体"/>
          <w:sz w:val="24"/>
          <w:szCs w:val="24"/>
        </w:rPr>
        <w:t>日1</w:t>
      </w:r>
      <w:r>
        <w:rPr>
          <w:rFonts w:hint="eastAsia" w:ascii="宋体" w:hAnsi="宋体"/>
          <w:sz w:val="24"/>
          <w:szCs w:val="24"/>
          <w:lang w:val="en-US" w:eastAsia="zh-CN"/>
        </w:rPr>
        <w:t>5</w:t>
      </w:r>
      <w:r>
        <w:rPr>
          <w:rFonts w:hint="eastAsia" w:ascii="宋体" w:hAnsi="宋体"/>
          <w:sz w:val="24"/>
          <w:szCs w:val="24"/>
        </w:rPr>
        <w:t>点00分（北京时间）前递交响应文件。</w:t>
      </w:r>
    </w:p>
    <w:p w14:paraId="285AC931">
      <w:pPr>
        <w:spacing w:line="360" w:lineRule="auto"/>
        <w:ind w:left="-178" w:leftChars="-85" w:right="-178" w:rightChars="-85" w:firstLine="135" w:firstLineChars="56"/>
        <w:rPr>
          <w:rFonts w:hint="eastAsia" w:ascii="宋体" w:hAnsi="宋体" w:cs="Arial"/>
          <w:b/>
          <w:kern w:val="0"/>
          <w:sz w:val="24"/>
          <w:szCs w:val="24"/>
        </w:rPr>
      </w:pPr>
      <w:r>
        <w:rPr>
          <w:rFonts w:hint="eastAsia" w:ascii="宋体" w:hAnsi="宋体" w:cs="Arial"/>
          <w:b/>
          <w:kern w:val="0"/>
          <w:sz w:val="24"/>
          <w:szCs w:val="24"/>
        </w:rPr>
        <w:t>一、 项目概况</w:t>
      </w:r>
    </w:p>
    <w:p w14:paraId="5B439D5F">
      <w:pPr>
        <w:spacing w:line="360" w:lineRule="auto"/>
        <w:ind w:left="-178" w:leftChars="-85" w:right="-178" w:rightChars="-85" w:firstLine="609" w:firstLineChars="254"/>
        <w:rPr>
          <w:rFonts w:hint="eastAsia" w:ascii="宋体" w:hAnsi="宋体" w:cs="Arial"/>
          <w:kern w:val="0"/>
          <w:sz w:val="24"/>
          <w:szCs w:val="24"/>
          <w:lang w:val="en-US" w:eastAsia="zh-CN"/>
        </w:rPr>
      </w:pPr>
      <w:r>
        <w:rPr>
          <w:rFonts w:hint="eastAsia" w:ascii="宋体" w:hAnsi="宋体" w:cs="Arial"/>
          <w:kern w:val="0"/>
          <w:sz w:val="24"/>
          <w:szCs w:val="24"/>
        </w:rPr>
        <w:t>1.1项目名称</w:t>
      </w:r>
      <w:r>
        <w:rPr>
          <w:rFonts w:hint="eastAsia" w:ascii="宋体" w:hAnsi="宋体" w:cs="Arial"/>
          <w:sz w:val="24"/>
          <w:szCs w:val="24"/>
        </w:rPr>
        <w:t>:</w:t>
      </w:r>
      <w:r>
        <w:rPr>
          <w:rFonts w:hint="eastAsia" w:ascii="宋体" w:hAnsi="宋体" w:cs="Arial"/>
          <w:kern w:val="0"/>
          <w:sz w:val="24"/>
          <w:szCs w:val="24"/>
          <w:lang w:eastAsia="zh-CN"/>
        </w:rPr>
        <w:t>界首市公安及消防战训中心（含高新区一级普通消防站）高新区消防救援站亮化采购项目</w:t>
      </w:r>
      <w:r>
        <w:rPr>
          <w:rFonts w:hint="eastAsia" w:ascii="宋体" w:hAnsi="宋体" w:cs="Arial"/>
          <w:kern w:val="0"/>
          <w:sz w:val="24"/>
          <w:szCs w:val="24"/>
          <w:lang w:val="en-US" w:eastAsia="zh-CN"/>
        </w:rPr>
        <w:t xml:space="preserve"> </w:t>
      </w:r>
    </w:p>
    <w:p w14:paraId="6E205801">
      <w:pPr>
        <w:spacing w:line="360" w:lineRule="auto"/>
        <w:ind w:left="-178" w:leftChars="-85" w:right="-178" w:rightChars="-85" w:firstLine="609" w:firstLineChars="254"/>
        <w:rPr>
          <w:rFonts w:hint="default" w:ascii="宋体" w:hAnsi="宋体" w:cs="Arial"/>
          <w:kern w:val="0"/>
          <w:sz w:val="24"/>
          <w:szCs w:val="24"/>
          <w:lang w:val="en-US" w:eastAsia="zh-CN"/>
        </w:rPr>
      </w:pPr>
      <w:r>
        <w:rPr>
          <w:rFonts w:hint="eastAsia" w:ascii="宋体" w:hAnsi="宋体"/>
          <w:sz w:val="24"/>
          <w:szCs w:val="24"/>
          <w:lang w:val="en-US" w:eastAsia="zh-CN"/>
        </w:rPr>
        <w:t>1.2</w:t>
      </w:r>
      <w:r>
        <w:rPr>
          <w:rFonts w:hint="eastAsia" w:ascii="宋体" w:hAnsi="宋体"/>
          <w:sz w:val="24"/>
          <w:szCs w:val="24"/>
        </w:rPr>
        <w:t>项目编号：</w:t>
      </w:r>
      <w:r>
        <w:rPr>
          <w:rFonts w:hint="eastAsia" w:ascii="宋体" w:hAnsi="宋体"/>
          <w:sz w:val="24"/>
          <w:szCs w:val="24"/>
          <w:lang w:eastAsia="zh-CN"/>
        </w:rPr>
        <w:t>ZZY-2026</w:t>
      </w:r>
      <w:r>
        <w:rPr>
          <w:rFonts w:hint="eastAsia" w:ascii="宋体" w:hAnsi="宋体"/>
          <w:sz w:val="24"/>
          <w:szCs w:val="24"/>
          <w:lang w:val="en-US" w:eastAsia="zh-CN"/>
        </w:rPr>
        <w:t xml:space="preserve">0924  </w:t>
      </w:r>
    </w:p>
    <w:p w14:paraId="2183F40B">
      <w:pPr>
        <w:spacing w:line="360" w:lineRule="auto"/>
        <w:ind w:left="-178" w:leftChars="-85" w:right="-178" w:rightChars="-85" w:firstLine="609" w:firstLineChars="254"/>
        <w:rPr>
          <w:rFonts w:hint="eastAsia" w:ascii="宋体" w:hAnsi="宋体" w:eastAsia="宋体" w:cs="Arial"/>
          <w:sz w:val="24"/>
          <w:szCs w:val="24"/>
        </w:rPr>
      </w:pPr>
      <w:r>
        <w:rPr>
          <w:rFonts w:hint="eastAsia" w:ascii="宋体" w:hAnsi="宋体" w:cs="Arial"/>
          <w:sz w:val="24"/>
          <w:szCs w:val="24"/>
        </w:rPr>
        <w:t>1.3资</w:t>
      </w:r>
      <w:r>
        <w:rPr>
          <w:rFonts w:hint="eastAsia" w:ascii="宋体" w:hAnsi="宋体" w:eastAsia="宋体" w:cs="Arial"/>
          <w:sz w:val="24"/>
          <w:szCs w:val="24"/>
        </w:rPr>
        <w:t>金来源:</w:t>
      </w:r>
      <w:r>
        <w:rPr>
          <w:rFonts w:hint="eastAsia" w:ascii="宋体" w:hAnsi="宋体" w:cs="Arial"/>
          <w:sz w:val="24"/>
          <w:szCs w:val="24"/>
          <w:lang w:val="en-US" w:eastAsia="zh-CN"/>
        </w:rPr>
        <w:t>财政</w:t>
      </w:r>
      <w:r>
        <w:rPr>
          <w:rFonts w:hint="eastAsia" w:ascii="宋体" w:hAnsi="宋体" w:eastAsia="宋体" w:cs="Arial"/>
          <w:sz w:val="24"/>
          <w:szCs w:val="24"/>
        </w:rPr>
        <w:t>资金</w:t>
      </w:r>
    </w:p>
    <w:p w14:paraId="5D05712D">
      <w:pPr>
        <w:spacing w:line="360" w:lineRule="auto"/>
        <w:ind w:left="-178" w:leftChars="-85" w:right="-178" w:rightChars="-85" w:firstLine="609" w:firstLineChars="254"/>
        <w:rPr>
          <w:rFonts w:hint="default" w:ascii="宋体" w:hAnsi="宋体" w:eastAsia="宋体" w:cs="Arial"/>
          <w:sz w:val="24"/>
          <w:szCs w:val="24"/>
          <w:lang w:val="en-US"/>
        </w:rPr>
      </w:pPr>
      <w:r>
        <w:rPr>
          <w:rFonts w:hint="eastAsia" w:ascii="宋体" w:hAnsi="宋体" w:eastAsia="宋体" w:cs="Arial"/>
          <w:sz w:val="24"/>
          <w:szCs w:val="24"/>
        </w:rPr>
        <w:t>1.4预算金额</w:t>
      </w:r>
      <w:r>
        <w:rPr>
          <w:rFonts w:hint="eastAsia" w:ascii="宋体" w:hAnsi="宋体" w:cs="Arial"/>
          <w:sz w:val="24"/>
          <w:szCs w:val="24"/>
          <w:lang w:eastAsia="zh-CN"/>
        </w:rPr>
        <w:t>：</w:t>
      </w:r>
      <w:r>
        <w:rPr>
          <w:rFonts w:hint="eastAsia" w:ascii="宋体" w:hAnsi="宋体" w:cs="Arial"/>
          <w:sz w:val="24"/>
          <w:szCs w:val="24"/>
          <w:lang w:val="en-US" w:eastAsia="zh-CN"/>
        </w:rPr>
        <w:t>14.1万元</w:t>
      </w:r>
    </w:p>
    <w:p w14:paraId="6DF7AC9B">
      <w:pPr>
        <w:spacing w:line="360" w:lineRule="auto"/>
        <w:ind w:left="-178" w:leftChars="-85" w:right="-178" w:rightChars="-85" w:firstLine="609" w:firstLineChars="254"/>
        <w:rPr>
          <w:rFonts w:hint="default" w:ascii="宋体" w:hAnsi="宋体" w:eastAsia="宋体" w:cs="Arial"/>
          <w:sz w:val="24"/>
          <w:szCs w:val="24"/>
          <w:lang w:val="en-US" w:eastAsia="zh-CN"/>
        </w:rPr>
      </w:pPr>
      <w:r>
        <w:rPr>
          <w:rFonts w:hint="eastAsia" w:ascii="宋体" w:hAnsi="宋体" w:eastAsia="宋体" w:cs="Arial"/>
          <w:sz w:val="24"/>
          <w:szCs w:val="24"/>
          <w:lang w:val="en-US" w:eastAsia="zh-CN"/>
        </w:rPr>
        <w:t>1.5供货期限：合同签订后</w:t>
      </w:r>
      <w:r>
        <w:rPr>
          <w:rFonts w:hint="eastAsia" w:ascii="宋体" w:hAnsi="宋体" w:cs="Arial"/>
          <w:sz w:val="24"/>
          <w:szCs w:val="24"/>
          <w:lang w:val="en-US" w:eastAsia="zh-CN"/>
        </w:rPr>
        <w:t>15</w:t>
      </w:r>
      <w:r>
        <w:rPr>
          <w:rFonts w:hint="eastAsia" w:ascii="宋体" w:hAnsi="宋体" w:eastAsia="宋体" w:cs="Arial"/>
          <w:sz w:val="24"/>
          <w:szCs w:val="24"/>
          <w:lang w:val="en-US" w:eastAsia="zh-CN"/>
        </w:rPr>
        <w:t>日历天完成全部供货安装调试。</w:t>
      </w:r>
    </w:p>
    <w:p w14:paraId="11E88399">
      <w:pPr>
        <w:spacing w:line="360" w:lineRule="auto"/>
        <w:ind w:left="-178" w:leftChars="-85" w:right="-178" w:rightChars="-85" w:firstLine="609" w:firstLineChars="254"/>
        <w:rPr>
          <w:rFonts w:hint="eastAsia" w:ascii="宋体" w:hAnsi="宋体" w:eastAsia="宋体" w:cs="Arial"/>
          <w:sz w:val="24"/>
          <w:szCs w:val="24"/>
          <w:lang w:val="en-US" w:eastAsia="zh-CN"/>
        </w:rPr>
      </w:pPr>
      <w:r>
        <w:rPr>
          <w:rFonts w:hint="eastAsia" w:ascii="宋体" w:hAnsi="宋体" w:eastAsia="宋体" w:cs="Arial"/>
          <w:sz w:val="24"/>
          <w:szCs w:val="24"/>
        </w:rPr>
        <w:t>1.</w:t>
      </w:r>
      <w:r>
        <w:rPr>
          <w:rFonts w:hint="eastAsia" w:ascii="宋体" w:hAnsi="宋体" w:eastAsia="宋体" w:cs="Arial"/>
          <w:sz w:val="24"/>
          <w:szCs w:val="24"/>
          <w:lang w:val="en-US" w:eastAsia="zh-CN"/>
        </w:rPr>
        <w:t>6</w:t>
      </w:r>
      <w:r>
        <w:rPr>
          <w:rFonts w:hint="eastAsia" w:ascii="宋体" w:hAnsi="宋体" w:eastAsia="宋体" w:cs="Arial"/>
          <w:sz w:val="24"/>
          <w:szCs w:val="24"/>
        </w:rPr>
        <w:t>项目采购内容：</w:t>
      </w:r>
      <w:r>
        <w:rPr>
          <w:rFonts w:hint="eastAsia" w:ascii="宋体" w:hAnsi="宋体" w:cs="Arial"/>
          <w:sz w:val="24"/>
          <w:szCs w:val="24"/>
          <w:lang w:val="en-US" w:eastAsia="zh-CN"/>
        </w:rPr>
        <w:t>界首市公安及消防战训中心（含高新区一级普通消防站）高新区消防救援站亮化采购项目</w:t>
      </w:r>
      <w:r>
        <w:rPr>
          <w:rFonts w:hint="eastAsia" w:ascii="宋体" w:hAnsi="宋体" w:eastAsia="宋体" w:cs="Arial"/>
          <w:sz w:val="24"/>
          <w:szCs w:val="24"/>
          <w:lang w:val="en-US" w:eastAsia="zh-CN"/>
        </w:rPr>
        <w:t>，拟采购</w:t>
      </w:r>
      <w:r>
        <w:rPr>
          <w:rFonts w:hint="eastAsia" w:ascii="宋体" w:hAnsi="宋体" w:cs="Arial"/>
          <w:sz w:val="24"/>
          <w:szCs w:val="24"/>
          <w:lang w:val="en-US" w:eastAsia="zh-CN"/>
        </w:rPr>
        <w:t>消防主楼楼顶十六字方针大字，训练塔楼顶119发光大字</w:t>
      </w:r>
      <w:r>
        <w:rPr>
          <w:rFonts w:hint="eastAsia" w:ascii="宋体" w:hAnsi="宋体" w:eastAsia="宋体" w:cs="Arial"/>
          <w:sz w:val="24"/>
          <w:szCs w:val="24"/>
          <w:lang w:val="en-US" w:eastAsia="zh-CN"/>
        </w:rPr>
        <w:t>，具体内容详见采购需求。</w:t>
      </w:r>
    </w:p>
    <w:p w14:paraId="0456FD0E">
      <w:pPr>
        <w:numPr>
          <w:ilvl w:val="0"/>
          <w:numId w:val="0"/>
        </w:numPr>
        <w:shd w:val="clear" w:color="auto" w:fill="FFFFFF"/>
        <w:spacing w:line="360" w:lineRule="auto"/>
        <w:rPr>
          <w:rFonts w:hint="eastAsia" w:ascii="宋体" w:hAnsi="宋体"/>
          <w:b/>
          <w:bCs/>
          <w:sz w:val="24"/>
          <w:szCs w:val="24"/>
        </w:rPr>
      </w:pPr>
      <w:r>
        <w:rPr>
          <w:rFonts w:hint="eastAsia" w:ascii="宋体" w:hAnsi="宋体"/>
          <w:b/>
          <w:bCs/>
          <w:kern w:val="2"/>
          <w:sz w:val="24"/>
          <w:szCs w:val="24"/>
          <w:lang w:val="en-US" w:eastAsia="zh-CN" w:bidi="ar-SA"/>
        </w:rPr>
        <w:t>二、</w:t>
      </w:r>
      <w:r>
        <w:rPr>
          <w:rFonts w:hint="eastAsia" w:ascii="宋体" w:hAnsi="宋体"/>
          <w:b/>
          <w:bCs/>
          <w:sz w:val="24"/>
          <w:szCs w:val="24"/>
        </w:rPr>
        <w:t xml:space="preserve">资格要求 </w:t>
      </w:r>
    </w:p>
    <w:p w14:paraId="3B64617D">
      <w:pPr>
        <w:numPr>
          <w:ilvl w:val="0"/>
          <w:numId w:val="0"/>
        </w:numPr>
        <w:spacing w:line="360" w:lineRule="auto"/>
        <w:ind w:left="0" w:leftChars="0" w:right="-178" w:rightChars="-85" w:firstLine="480" w:firstLineChars="200"/>
        <w:rPr>
          <w:rFonts w:hint="eastAsia" w:ascii="宋体" w:hAnsi="宋体" w:cs="宋体"/>
          <w:bCs/>
          <w:sz w:val="24"/>
          <w:szCs w:val="24"/>
          <w:lang w:val="en-US" w:eastAsia="zh-CN"/>
        </w:rPr>
      </w:pPr>
      <w:r>
        <w:rPr>
          <w:rFonts w:hint="eastAsia" w:ascii="宋体" w:hAnsi="宋体" w:cs="宋体"/>
          <w:bCs/>
          <w:sz w:val="24"/>
          <w:szCs w:val="24"/>
          <w:lang w:val="en-US" w:eastAsia="zh-CN"/>
        </w:rPr>
        <w:t>1.满足《中华人民共和国政府采购法》第二十二条规定；</w:t>
      </w:r>
    </w:p>
    <w:p w14:paraId="369CA24C">
      <w:pPr>
        <w:numPr>
          <w:ilvl w:val="0"/>
          <w:numId w:val="0"/>
        </w:numPr>
        <w:spacing w:line="360" w:lineRule="auto"/>
        <w:ind w:left="0" w:leftChars="0" w:right="-178" w:rightChars="-85" w:firstLine="480" w:firstLineChars="200"/>
        <w:rPr>
          <w:rFonts w:hint="eastAsia" w:ascii="宋体" w:hAnsi="宋体" w:eastAsia="宋体" w:cs="宋体"/>
          <w:b w:val="0"/>
          <w:bCs w:val="0"/>
          <w:color w:val="000000" w:themeColor="text1"/>
          <w:sz w:val="24"/>
          <w:szCs w:val="24"/>
          <w:u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2</w:t>
      </w:r>
      <w:r>
        <w:rPr>
          <w:rFonts w:hint="eastAsia" w:ascii="宋体" w:hAnsi="宋体" w:cs="宋体"/>
          <w:b w:val="0"/>
          <w:bCs w:val="0"/>
          <w:color w:val="000000" w:themeColor="text1"/>
          <w:sz w:val="24"/>
          <w:szCs w:val="24"/>
          <w:u w:val="none"/>
          <w:lang w:val="en-US" w:eastAsia="zh-CN"/>
          <w14:textFill>
            <w14:solidFill>
              <w14:schemeClr w14:val="tx1"/>
            </w14:solidFill>
          </w14:textFill>
        </w:rPr>
        <w:t>、</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本项目的特定资格要求：具有有效的营业执照</w:t>
      </w:r>
      <w:r>
        <w:rPr>
          <w:rFonts w:hint="eastAsia" w:ascii="宋体" w:hAnsi="宋体" w:cs="宋体"/>
          <w:b w:val="0"/>
          <w:bCs w:val="0"/>
          <w:color w:val="000000" w:themeColor="text1"/>
          <w:sz w:val="24"/>
          <w:szCs w:val="24"/>
          <w:u w:val="none"/>
          <w:lang w:val="en-US" w:eastAsia="zh-CN"/>
          <w14:textFill>
            <w14:solidFill>
              <w14:schemeClr w14:val="tx1"/>
            </w14:solidFill>
          </w14:textFill>
        </w:rPr>
        <w:t>，独立法人资格</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w:t>
      </w:r>
    </w:p>
    <w:p w14:paraId="61A5B75B">
      <w:pPr>
        <w:numPr>
          <w:ilvl w:val="0"/>
          <w:numId w:val="0"/>
        </w:numPr>
        <w:spacing w:line="360" w:lineRule="auto"/>
        <w:ind w:left="0" w:leftChars="0" w:right="-178" w:rightChars="-85" w:firstLine="480" w:firstLineChars="200"/>
        <w:rPr>
          <w:rFonts w:hint="eastAsia" w:ascii="宋体" w:hAnsi="宋体" w:eastAsia="宋体" w:cs="宋体"/>
          <w:sz w:val="24"/>
        </w:rPr>
      </w:pPr>
      <w:r>
        <w:rPr>
          <w:rFonts w:hint="eastAsia" w:ascii="宋体" w:hAnsi="宋体" w:eastAsia="宋体" w:cs="宋体"/>
          <w:kern w:val="2"/>
          <w:sz w:val="24"/>
          <w:lang w:val="en-US" w:eastAsia="zh-CN" w:bidi="ar-SA"/>
        </w:rPr>
        <w:t>3.</w:t>
      </w:r>
      <w:r>
        <w:rPr>
          <w:rFonts w:hint="eastAsia" w:ascii="宋体" w:hAnsi="宋体" w:eastAsia="宋体" w:cs="宋体"/>
          <w:sz w:val="24"/>
        </w:rPr>
        <w:t>本项目不接受联合体投标；</w:t>
      </w:r>
    </w:p>
    <w:p w14:paraId="498DF3EA">
      <w:pPr>
        <w:pStyle w:val="2"/>
        <w:spacing w:line="360" w:lineRule="auto"/>
        <w:rPr>
          <w:rFonts w:hint="eastAsia" w:hAnsi="宋体"/>
          <w:b/>
          <w:sz w:val="24"/>
          <w:szCs w:val="24"/>
        </w:rPr>
      </w:pPr>
      <w:r>
        <w:rPr>
          <w:rFonts w:hint="eastAsia" w:hAnsi="宋体"/>
          <w:b/>
          <w:sz w:val="24"/>
          <w:szCs w:val="24"/>
        </w:rPr>
        <w:t>三、竞争性磋商文件的获取</w:t>
      </w:r>
    </w:p>
    <w:p w14:paraId="59E64417">
      <w:pPr>
        <w:pStyle w:val="2"/>
        <w:numPr>
          <w:ilvl w:val="0"/>
          <w:numId w:val="0"/>
        </w:numPr>
        <w:spacing w:line="360" w:lineRule="auto"/>
        <w:ind w:left="0" w:leftChars="0" w:firstLine="480" w:firstLineChars="200"/>
        <w:jc w:val="left"/>
        <w:rPr>
          <w:rFonts w:hint="eastAsia" w:hAnsi="宋体"/>
          <w:kern w:val="0"/>
          <w:sz w:val="24"/>
          <w:szCs w:val="24"/>
        </w:rPr>
      </w:pPr>
      <w:bookmarkStart w:id="11" w:name="_Toc412647031"/>
      <w:bookmarkStart w:id="12" w:name="_Toc416271379"/>
      <w:bookmarkStart w:id="13" w:name="_Toc416271908"/>
      <w:bookmarkStart w:id="14" w:name="_Toc412647583"/>
      <w:r>
        <w:rPr>
          <w:rFonts w:hint="eastAsia" w:hAnsi="宋体"/>
          <w:kern w:val="0"/>
          <w:sz w:val="24"/>
          <w:szCs w:val="24"/>
        </w:rPr>
        <w:t>1、自采购公告发布之日起，凡有意参加的供应商，可在安徽融城高新集团网站(www.ahrcgxjt.com)获取竞争性磋商文件。</w:t>
      </w:r>
    </w:p>
    <w:p w14:paraId="62EDB6F9">
      <w:pPr>
        <w:pStyle w:val="2"/>
        <w:numPr>
          <w:ilvl w:val="0"/>
          <w:numId w:val="0"/>
        </w:numPr>
        <w:spacing w:line="360" w:lineRule="auto"/>
        <w:ind w:left="0" w:leftChars="0" w:firstLine="480" w:firstLineChars="200"/>
        <w:jc w:val="left"/>
        <w:rPr>
          <w:rFonts w:hint="eastAsia" w:hAnsi="宋体"/>
          <w:kern w:val="0"/>
          <w:sz w:val="24"/>
          <w:szCs w:val="24"/>
        </w:rPr>
      </w:pPr>
      <w:r>
        <w:rPr>
          <w:rFonts w:hint="eastAsia" w:hAnsi="宋体"/>
          <w:kern w:val="0"/>
          <w:sz w:val="24"/>
          <w:szCs w:val="24"/>
        </w:rPr>
        <w:t>2、磋商文件发售费用500元/每份，售后不退。</w:t>
      </w:r>
    </w:p>
    <w:p w14:paraId="20B0AE83">
      <w:pPr>
        <w:pStyle w:val="2"/>
        <w:numPr>
          <w:ilvl w:val="0"/>
          <w:numId w:val="0"/>
        </w:numPr>
        <w:spacing w:line="360" w:lineRule="auto"/>
        <w:ind w:left="0" w:leftChars="0" w:firstLine="480" w:firstLineChars="200"/>
        <w:jc w:val="left"/>
        <w:rPr>
          <w:rFonts w:hint="eastAsia" w:hAnsi="宋体"/>
          <w:kern w:val="0"/>
          <w:sz w:val="24"/>
          <w:szCs w:val="24"/>
        </w:rPr>
      </w:pPr>
      <w:r>
        <w:rPr>
          <w:rFonts w:hint="eastAsia" w:hAnsi="宋体"/>
          <w:kern w:val="0"/>
          <w:sz w:val="24"/>
          <w:szCs w:val="24"/>
        </w:rPr>
        <w:t>3、开标时未缴纳磋商文件发售费、逾期送达的或者未送达指定地点的、未按竞争性磋商文件要求密封的响应文件，采购人或招标代理机构将拒绝接收。</w:t>
      </w:r>
    </w:p>
    <w:p w14:paraId="0CBDCA90">
      <w:pPr>
        <w:pStyle w:val="2"/>
        <w:numPr>
          <w:ilvl w:val="0"/>
          <w:numId w:val="0"/>
        </w:numPr>
        <w:spacing w:line="240" w:lineRule="auto"/>
        <w:ind w:left="0" w:leftChars="0" w:firstLine="0" w:firstLineChars="0"/>
        <w:jc w:val="left"/>
        <w:rPr>
          <w:rFonts w:hint="eastAsia" w:hAnsi="宋体"/>
          <w:b/>
          <w:sz w:val="24"/>
          <w:szCs w:val="24"/>
        </w:rPr>
      </w:pPr>
      <w:r>
        <w:rPr>
          <w:rFonts w:hint="eastAsia" w:hAnsi="宋体"/>
          <w:b/>
          <w:bCs/>
          <w:kern w:val="0"/>
          <w:sz w:val="24"/>
          <w:szCs w:val="24"/>
          <w:lang w:val="en-US" w:eastAsia="zh-CN" w:bidi="ar-SA"/>
        </w:rPr>
        <w:t>四</w:t>
      </w:r>
      <w:r>
        <w:rPr>
          <w:rFonts w:hint="eastAsia" w:ascii="宋体" w:hAnsi="宋体"/>
          <w:kern w:val="0"/>
          <w:sz w:val="24"/>
          <w:szCs w:val="24"/>
          <w:lang w:val="en-US" w:eastAsia="zh-CN" w:bidi="ar-SA"/>
        </w:rPr>
        <w:t>、</w:t>
      </w:r>
      <w:r>
        <w:rPr>
          <w:rFonts w:hint="eastAsia" w:hAnsi="宋体"/>
          <w:b/>
          <w:sz w:val="24"/>
          <w:szCs w:val="24"/>
        </w:rPr>
        <w:t>递交响应文件的截止时间：</w:t>
      </w:r>
    </w:p>
    <w:p w14:paraId="4CD3D8CC">
      <w:pPr>
        <w:pStyle w:val="2"/>
        <w:numPr>
          <w:ilvl w:val="0"/>
          <w:numId w:val="0"/>
        </w:numPr>
        <w:spacing w:line="240" w:lineRule="auto"/>
        <w:ind w:left="0" w:leftChars="0" w:firstLine="0" w:firstLineChars="0"/>
        <w:jc w:val="left"/>
        <w:rPr>
          <w:rFonts w:hint="eastAsia" w:hAnsi="宋体"/>
          <w:b/>
          <w:sz w:val="24"/>
          <w:szCs w:val="24"/>
        </w:rPr>
      </w:pPr>
    </w:p>
    <w:bookmarkEnd w:id="11"/>
    <w:bookmarkEnd w:id="12"/>
    <w:bookmarkEnd w:id="13"/>
    <w:bookmarkEnd w:id="14"/>
    <w:p w14:paraId="3A6B5968">
      <w:pPr>
        <w:widowControl/>
        <w:numPr>
          <w:ilvl w:val="0"/>
          <w:numId w:val="0"/>
        </w:numPr>
        <w:shd w:val="clear" w:color="auto" w:fill="FFFFFF"/>
        <w:spacing w:line="360" w:lineRule="auto"/>
        <w:ind w:firstLine="480" w:firstLineChars="200"/>
        <w:rPr>
          <w:rFonts w:hint="eastAsia" w:hAnsi="宋体"/>
          <w:kern w:val="0"/>
          <w:sz w:val="24"/>
          <w:szCs w:val="24"/>
          <w:lang w:eastAsia="zh-CN"/>
        </w:rPr>
      </w:pPr>
      <w:bookmarkStart w:id="15" w:name="_Toc412647032"/>
      <w:bookmarkStart w:id="16" w:name="_Toc416271380"/>
      <w:bookmarkStart w:id="17" w:name="_Toc412647584"/>
      <w:bookmarkStart w:id="18" w:name="_Toc416271909"/>
      <w:r>
        <w:rPr>
          <w:rFonts w:hint="eastAsia" w:hAnsi="宋体"/>
          <w:kern w:val="0"/>
          <w:sz w:val="24"/>
          <w:szCs w:val="24"/>
          <w:lang w:eastAsia="zh-CN"/>
        </w:rPr>
        <w:t>截止时间：2026年</w:t>
      </w:r>
      <w:r>
        <w:rPr>
          <w:rFonts w:hint="eastAsia" w:hAnsi="宋体"/>
          <w:kern w:val="0"/>
          <w:sz w:val="24"/>
          <w:szCs w:val="24"/>
          <w:lang w:val="en-US" w:eastAsia="zh-CN"/>
        </w:rPr>
        <w:t>10</w:t>
      </w:r>
      <w:r>
        <w:rPr>
          <w:rFonts w:hint="eastAsia" w:hAnsi="宋体"/>
          <w:kern w:val="0"/>
          <w:sz w:val="24"/>
          <w:szCs w:val="24"/>
          <w:lang w:eastAsia="zh-CN"/>
        </w:rPr>
        <w:t>月</w:t>
      </w:r>
      <w:r>
        <w:rPr>
          <w:rFonts w:hint="eastAsia" w:hAnsi="宋体"/>
          <w:kern w:val="0"/>
          <w:sz w:val="24"/>
          <w:szCs w:val="24"/>
          <w:lang w:val="en-US" w:eastAsia="zh-CN"/>
        </w:rPr>
        <w:t>8</w:t>
      </w:r>
      <w:r>
        <w:rPr>
          <w:rFonts w:hint="eastAsia" w:hAnsi="宋体"/>
          <w:kern w:val="0"/>
          <w:sz w:val="24"/>
          <w:szCs w:val="24"/>
          <w:lang w:eastAsia="zh-CN"/>
        </w:rPr>
        <w:t>日</w:t>
      </w:r>
      <w:r>
        <w:rPr>
          <w:rFonts w:hint="eastAsia" w:hAnsi="宋体"/>
          <w:kern w:val="0"/>
          <w:sz w:val="24"/>
          <w:szCs w:val="24"/>
          <w:lang w:val="en-US" w:eastAsia="zh-CN"/>
        </w:rPr>
        <w:t>15</w:t>
      </w:r>
      <w:r>
        <w:rPr>
          <w:rFonts w:hint="eastAsia" w:hAnsi="宋体"/>
          <w:kern w:val="0"/>
          <w:sz w:val="24"/>
          <w:szCs w:val="24"/>
          <w:lang w:eastAsia="zh-CN"/>
        </w:rPr>
        <w:t>点00分（北京时间）</w:t>
      </w:r>
    </w:p>
    <w:p w14:paraId="657E5B5A">
      <w:pPr>
        <w:widowControl/>
        <w:numPr>
          <w:ilvl w:val="0"/>
          <w:numId w:val="0"/>
        </w:numPr>
        <w:shd w:val="clear" w:color="auto" w:fill="FFFFFF"/>
        <w:spacing w:line="360" w:lineRule="auto"/>
        <w:ind w:firstLine="480" w:firstLineChars="200"/>
        <w:rPr>
          <w:rFonts w:hint="eastAsia" w:hAnsi="宋体"/>
          <w:kern w:val="0"/>
          <w:sz w:val="24"/>
          <w:szCs w:val="24"/>
          <w:lang w:eastAsia="zh-CN"/>
        </w:rPr>
      </w:pPr>
      <w:r>
        <w:rPr>
          <w:rFonts w:hint="eastAsia" w:hAnsi="宋体"/>
          <w:kern w:val="0"/>
          <w:sz w:val="24"/>
          <w:szCs w:val="24"/>
          <w:lang w:eastAsia="zh-CN"/>
        </w:rPr>
        <w:t xml:space="preserve">地点：界首市东城开发区创业广场6号楼（企业孵化器）301室 </w:t>
      </w:r>
    </w:p>
    <w:p w14:paraId="7B80503C">
      <w:pPr>
        <w:widowControl/>
        <w:numPr>
          <w:ilvl w:val="0"/>
          <w:numId w:val="0"/>
        </w:numPr>
        <w:shd w:val="clear" w:color="auto" w:fill="FFFFFF"/>
        <w:spacing w:line="240" w:lineRule="auto"/>
        <w:ind w:firstLine="0" w:firstLineChars="0"/>
        <w:rPr>
          <w:rFonts w:hint="eastAsia" w:hAnsi="宋体" w:eastAsia="宋体" w:cs="Times New Roman"/>
          <w:b/>
          <w:sz w:val="24"/>
          <w:szCs w:val="24"/>
        </w:rPr>
      </w:pPr>
      <w:r>
        <w:rPr>
          <w:rFonts w:hint="eastAsia" w:ascii="宋体" w:hAnsi="宋体" w:eastAsia="宋体" w:cs="宋体"/>
          <w:b/>
          <w:bCs/>
          <w:kern w:val="0"/>
          <w:sz w:val="24"/>
          <w:szCs w:val="24"/>
          <w:lang w:val="en-US" w:eastAsia="zh-CN" w:bidi="ar-SA"/>
        </w:rPr>
        <w:t>五、</w:t>
      </w:r>
      <w:r>
        <w:rPr>
          <w:rFonts w:hint="eastAsia" w:hAnsi="宋体"/>
          <w:kern w:val="0"/>
          <w:sz w:val="24"/>
          <w:szCs w:val="24"/>
          <w:lang w:eastAsia="zh-CN"/>
        </w:rPr>
        <w:t xml:space="preserve"> </w:t>
      </w:r>
      <w:r>
        <w:rPr>
          <w:rFonts w:hint="eastAsia" w:hAnsi="宋体" w:eastAsia="宋体" w:cs="Times New Roman"/>
          <w:b/>
          <w:sz w:val="24"/>
          <w:szCs w:val="24"/>
        </w:rPr>
        <w:t>递交响应文件地点：</w:t>
      </w:r>
      <w:bookmarkEnd w:id="15"/>
      <w:bookmarkEnd w:id="16"/>
      <w:bookmarkEnd w:id="17"/>
      <w:bookmarkEnd w:id="18"/>
    </w:p>
    <w:p w14:paraId="6C5A0F8C">
      <w:pPr>
        <w:widowControl/>
        <w:numPr>
          <w:ilvl w:val="0"/>
          <w:numId w:val="0"/>
        </w:numPr>
        <w:shd w:val="clear" w:color="auto" w:fill="FFFFFF"/>
        <w:spacing w:line="360" w:lineRule="auto"/>
        <w:ind w:firstLine="480" w:firstLineChars="200"/>
        <w:rPr>
          <w:rFonts w:hint="eastAsia" w:ascii="宋体" w:hAnsi="宋体"/>
          <w:sz w:val="24"/>
          <w:szCs w:val="24"/>
          <w:lang w:val="en-US" w:eastAsia="zh-CN"/>
        </w:rPr>
      </w:pPr>
    </w:p>
    <w:p w14:paraId="1321C519">
      <w:pPr>
        <w:widowControl/>
        <w:numPr>
          <w:ilvl w:val="0"/>
          <w:numId w:val="0"/>
        </w:numPr>
        <w:shd w:val="clear" w:color="auto" w:fill="FFFFFF"/>
        <w:spacing w:line="360" w:lineRule="auto"/>
        <w:ind w:firstLine="480" w:firstLineChars="200"/>
        <w:rPr>
          <w:rFonts w:hint="eastAsia" w:ascii="宋体" w:hAnsi="宋体"/>
          <w:sz w:val="24"/>
          <w:szCs w:val="24"/>
          <w:lang w:val="en-US" w:eastAsia="zh-CN"/>
        </w:rPr>
      </w:pPr>
      <w:bookmarkStart w:id="19" w:name="_Toc28359017"/>
      <w:bookmarkStart w:id="20" w:name="_Toc35393803"/>
      <w:bookmarkStart w:id="21" w:name="_Toc28359094"/>
      <w:bookmarkStart w:id="22" w:name="_Toc31099"/>
      <w:bookmarkStart w:id="23" w:name="_Toc35393634"/>
      <w:r>
        <w:rPr>
          <w:rFonts w:hint="eastAsia" w:ascii="宋体" w:hAnsi="宋体"/>
          <w:sz w:val="24"/>
          <w:szCs w:val="24"/>
          <w:lang w:val="en-US" w:eastAsia="zh-CN"/>
        </w:rPr>
        <w:t>时间：2026年10月8日15点00分（北京时间）</w:t>
      </w:r>
    </w:p>
    <w:p w14:paraId="18C5D9FA">
      <w:pPr>
        <w:widowControl/>
        <w:numPr>
          <w:ilvl w:val="0"/>
          <w:numId w:val="0"/>
        </w:numPr>
        <w:shd w:val="clear" w:color="auto" w:fill="FFFFFF"/>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 xml:space="preserve">地点：界首市东城开发区创业广场6号楼（企业孵化器）301室 </w:t>
      </w:r>
    </w:p>
    <w:p w14:paraId="1EDDE31A">
      <w:pPr>
        <w:widowControl/>
        <w:numPr>
          <w:ilvl w:val="0"/>
          <w:numId w:val="0"/>
        </w:numPr>
        <w:shd w:val="clear" w:color="auto" w:fill="FFFFFF"/>
        <w:spacing w:line="240" w:lineRule="auto"/>
        <w:ind w:firstLine="0" w:firstLineChars="0"/>
        <w:rPr>
          <w:rFonts w:hint="eastAsia" w:ascii="Times New Roman" w:hAnsi="宋体" w:eastAsia="宋体" w:cs="Times New Roman"/>
          <w:b/>
          <w:sz w:val="24"/>
          <w:szCs w:val="24"/>
        </w:rPr>
      </w:pPr>
      <w:r>
        <w:rPr>
          <w:rFonts w:hint="eastAsia" w:hAnsi="宋体" w:cs="Times New Roman"/>
          <w:b/>
          <w:kern w:val="2"/>
          <w:sz w:val="24"/>
          <w:szCs w:val="24"/>
          <w:lang w:val="en-US" w:eastAsia="zh-CN" w:bidi="ar-SA"/>
        </w:rPr>
        <w:t>六</w:t>
      </w:r>
      <w:r>
        <w:rPr>
          <w:rFonts w:hint="eastAsia" w:ascii="Times New Roman" w:hAnsi="宋体" w:eastAsia="宋体" w:cs="Times New Roman"/>
          <w:b/>
          <w:kern w:val="2"/>
          <w:sz w:val="24"/>
          <w:szCs w:val="24"/>
          <w:lang w:val="en-US" w:eastAsia="zh-CN" w:bidi="ar-SA"/>
        </w:rPr>
        <w:t>、</w:t>
      </w:r>
      <w:r>
        <w:rPr>
          <w:rFonts w:hint="eastAsia" w:ascii="Times New Roman" w:hAnsi="宋体" w:eastAsia="宋体" w:cs="Times New Roman"/>
          <w:b/>
          <w:sz w:val="24"/>
          <w:szCs w:val="24"/>
        </w:rPr>
        <w:t>公告期限</w:t>
      </w:r>
      <w:bookmarkEnd w:id="19"/>
      <w:bookmarkEnd w:id="20"/>
      <w:bookmarkEnd w:id="21"/>
      <w:bookmarkEnd w:id="22"/>
      <w:bookmarkEnd w:id="23"/>
    </w:p>
    <w:p w14:paraId="6BCF587B">
      <w:pPr>
        <w:keepNext/>
        <w:keepLines/>
        <w:spacing w:before="260" w:after="260" w:line="360" w:lineRule="auto"/>
        <w:ind w:firstLine="480" w:firstLineChars="200"/>
        <w:outlineLvl w:val="1"/>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自本公告发布之日起10日。</w:t>
      </w:r>
    </w:p>
    <w:p w14:paraId="68CE0FA6">
      <w:pPr>
        <w:widowControl/>
        <w:numPr>
          <w:ilvl w:val="0"/>
          <w:numId w:val="0"/>
        </w:numPr>
        <w:shd w:val="clear" w:color="auto" w:fill="FFFFFF"/>
        <w:spacing w:line="240" w:lineRule="auto"/>
        <w:ind w:firstLine="0" w:firstLineChars="0"/>
        <w:rPr>
          <w:rFonts w:hint="eastAsia" w:ascii="Times New Roman" w:hAnsi="宋体" w:eastAsia="宋体" w:cs="Times New Roman"/>
          <w:b/>
          <w:kern w:val="2"/>
          <w:sz w:val="24"/>
          <w:szCs w:val="24"/>
          <w:lang w:val="en-US" w:eastAsia="zh-CN" w:bidi="ar-SA"/>
        </w:rPr>
      </w:pPr>
      <w:r>
        <w:rPr>
          <w:rFonts w:hint="eastAsia" w:hAnsi="宋体" w:cs="Times New Roman"/>
          <w:b/>
          <w:kern w:val="2"/>
          <w:sz w:val="24"/>
          <w:szCs w:val="24"/>
          <w:lang w:val="en-US" w:eastAsia="zh-CN" w:bidi="ar-SA"/>
        </w:rPr>
        <w:t>七</w:t>
      </w:r>
      <w:r>
        <w:rPr>
          <w:rFonts w:hint="eastAsia" w:ascii="Times New Roman" w:hAnsi="宋体" w:eastAsia="宋体" w:cs="Times New Roman"/>
          <w:b/>
          <w:kern w:val="2"/>
          <w:sz w:val="24"/>
          <w:szCs w:val="24"/>
          <w:lang w:val="en-US" w:eastAsia="zh-CN" w:bidi="ar-SA"/>
        </w:rPr>
        <w:t>、其他补充事宜</w:t>
      </w:r>
    </w:p>
    <w:p w14:paraId="707ACD9C">
      <w:pPr>
        <w:pStyle w:val="2"/>
        <w:numPr>
          <w:ilvl w:val="0"/>
          <w:numId w:val="0"/>
        </w:numPr>
        <w:rPr>
          <w:rFonts w:hint="eastAsia"/>
          <w:lang w:val="en-US" w:eastAsia="zh-CN"/>
        </w:rPr>
      </w:pPr>
    </w:p>
    <w:p w14:paraId="197ADD89">
      <w:pPr>
        <w:widowControl/>
        <w:numPr>
          <w:ilvl w:val="0"/>
          <w:numId w:val="0"/>
        </w:numPr>
        <w:shd w:val="clear" w:color="auto" w:fill="FFFFFF"/>
        <w:spacing w:line="360" w:lineRule="auto"/>
        <w:ind w:firstLine="480" w:firstLineChars="200"/>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1、因此项目时间紧，任务重，故节假日不休息，正常开评标。</w:t>
      </w:r>
    </w:p>
    <w:p w14:paraId="74E1FEAC">
      <w:pPr>
        <w:widowControl/>
        <w:numPr>
          <w:ilvl w:val="0"/>
          <w:numId w:val="0"/>
        </w:numPr>
        <w:shd w:val="clear" w:color="auto" w:fill="FFFFFF"/>
        <w:spacing w:line="360" w:lineRule="auto"/>
        <w:rPr>
          <w:rFonts w:hint="eastAsia" w:ascii="Times New Roman" w:hAnsi="宋体" w:eastAsia="宋体" w:cs="Times New Roman"/>
          <w:b/>
          <w:sz w:val="24"/>
          <w:szCs w:val="24"/>
        </w:rPr>
      </w:pPr>
      <w:bookmarkStart w:id="24" w:name="_Toc28359095"/>
      <w:bookmarkStart w:id="25" w:name="_Toc35393636"/>
      <w:bookmarkStart w:id="26" w:name="_Toc28359018"/>
      <w:bookmarkStart w:id="27" w:name="_Toc19704"/>
      <w:bookmarkStart w:id="28" w:name="_Toc35393805"/>
      <w:r>
        <w:rPr>
          <w:rFonts w:hint="eastAsia" w:hAnsi="宋体" w:cs="Times New Roman"/>
          <w:b/>
          <w:kern w:val="2"/>
          <w:sz w:val="24"/>
          <w:szCs w:val="24"/>
          <w:lang w:val="en-US" w:eastAsia="zh-CN" w:bidi="ar-SA"/>
        </w:rPr>
        <w:t>八</w:t>
      </w:r>
      <w:r>
        <w:rPr>
          <w:rFonts w:hint="eastAsia" w:ascii="Times New Roman" w:hAnsi="宋体" w:eastAsia="宋体" w:cs="Times New Roman"/>
          <w:b/>
          <w:kern w:val="2"/>
          <w:sz w:val="24"/>
          <w:szCs w:val="24"/>
          <w:lang w:val="en-US" w:eastAsia="zh-CN" w:bidi="ar-SA"/>
        </w:rPr>
        <w:t>、</w:t>
      </w:r>
      <w:r>
        <w:rPr>
          <w:rFonts w:hint="eastAsia" w:ascii="Times New Roman" w:hAnsi="宋体" w:eastAsia="宋体" w:cs="Times New Roman"/>
          <w:b/>
          <w:sz w:val="24"/>
          <w:szCs w:val="24"/>
        </w:rPr>
        <w:t>凡对本次采购提出询问，请按以下方式联系。</w:t>
      </w:r>
      <w:bookmarkEnd w:id="24"/>
      <w:bookmarkEnd w:id="25"/>
      <w:bookmarkEnd w:id="26"/>
      <w:bookmarkEnd w:id="27"/>
      <w:bookmarkEnd w:id="28"/>
    </w:p>
    <w:p w14:paraId="39957171">
      <w:pPr>
        <w:shd w:val="clear" w:color="auto" w:fill="FFFFFF"/>
        <w:spacing w:line="480" w:lineRule="auto"/>
        <w:ind w:firstLine="480" w:firstLineChars="20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1.采购人信息</w:t>
      </w:r>
    </w:p>
    <w:p w14:paraId="5A54C83C">
      <w:pPr>
        <w:shd w:val="clear" w:color="auto" w:fill="FFFFFF"/>
        <w:spacing w:line="480" w:lineRule="auto"/>
        <w:ind w:firstLine="480" w:firstLineChars="20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名称：界首市高新技术产业投资有限公司</w:t>
      </w:r>
    </w:p>
    <w:p w14:paraId="539A981A">
      <w:pPr>
        <w:shd w:val="clear" w:color="auto" w:fill="FFFFFF"/>
        <w:spacing w:line="480" w:lineRule="auto"/>
        <w:ind w:firstLine="480" w:firstLineChars="20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界首市消防救援局</w:t>
      </w:r>
    </w:p>
    <w:p w14:paraId="7336CFCC">
      <w:pPr>
        <w:shd w:val="clear" w:color="auto" w:fill="FFFFFF"/>
        <w:spacing w:line="480" w:lineRule="auto"/>
        <w:ind w:firstLine="480" w:firstLineChars="20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地址：界首市企业服务中心8楼、界首市新阳东路</w:t>
      </w:r>
    </w:p>
    <w:p w14:paraId="7C4BB476">
      <w:pPr>
        <w:shd w:val="clear" w:color="auto" w:fill="FFFFFF"/>
        <w:spacing w:line="480" w:lineRule="auto"/>
        <w:ind w:firstLine="480" w:firstLineChars="20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联系方式：0558-8509885、19155889766</w:t>
      </w:r>
    </w:p>
    <w:p w14:paraId="71ECA179">
      <w:pPr>
        <w:shd w:val="clear" w:color="auto" w:fill="FFFFFF"/>
        <w:spacing w:line="480" w:lineRule="auto"/>
        <w:ind w:firstLine="480" w:firstLineChars="20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2.采购代理机构信息</w:t>
      </w:r>
    </w:p>
    <w:p w14:paraId="3DF518A2">
      <w:pPr>
        <w:shd w:val="clear" w:color="auto" w:fill="FFFFFF"/>
        <w:spacing w:line="480" w:lineRule="auto"/>
        <w:ind w:firstLine="480" w:firstLineChars="20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名称：中致远工程管理咨询有限公司</w:t>
      </w:r>
    </w:p>
    <w:p w14:paraId="4B252A59">
      <w:pPr>
        <w:shd w:val="clear" w:color="auto" w:fill="FFFFFF"/>
        <w:spacing w:line="480" w:lineRule="auto"/>
        <w:ind w:firstLine="480" w:firstLineChars="20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地址：界首市东城开发区创业广场6号楼（企业孵化器）301室 </w:t>
      </w:r>
    </w:p>
    <w:p w14:paraId="387B6F12">
      <w:pPr>
        <w:shd w:val="clear" w:color="auto" w:fill="FFFFFF"/>
        <w:spacing w:line="480" w:lineRule="auto"/>
        <w:ind w:firstLine="480" w:firstLineChars="20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联系方式：黄女士15055859230</w:t>
      </w:r>
    </w:p>
    <w:p w14:paraId="2480C54C">
      <w:pPr>
        <w:shd w:val="clear" w:color="auto" w:fill="FFFFFF"/>
        <w:spacing w:line="480" w:lineRule="auto"/>
        <w:ind w:firstLine="480" w:firstLineChars="200"/>
        <w:jc w:val="left"/>
        <w:rPr>
          <w:rFonts w:hint="eastAsia" w:ascii="黑体" w:eastAsia="黑体"/>
          <w:b/>
          <w:szCs w:val="21"/>
        </w:rPr>
      </w:pPr>
      <w:r>
        <w:rPr>
          <w:rFonts w:hint="eastAsia" w:ascii="宋体" w:hAnsi="宋体" w:eastAsia="宋体" w:cs="Times New Roman"/>
          <w:sz w:val="24"/>
          <w:szCs w:val="24"/>
          <w:lang w:val="en-US" w:eastAsia="zh-CN"/>
        </w:rPr>
        <w:t xml:space="preserve">邮箱：1258465466@qq.com </w:t>
      </w:r>
      <w:r>
        <w:rPr>
          <w:rFonts w:hint="eastAsia" w:ascii="宋体" w:hAnsi="宋体"/>
          <w:sz w:val="24"/>
          <w:szCs w:val="24"/>
        </w:rPr>
        <w:t xml:space="preserve">                      </w:t>
      </w:r>
      <w:r>
        <w:rPr>
          <w:rFonts w:hint="eastAsia" w:ascii="宋体" w:hAnsi="宋体"/>
          <w:sz w:val="24"/>
          <w:szCs w:val="24"/>
          <w:lang w:val="en-US" w:eastAsia="zh-CN"/>
        </w:rPr>
        <w:t xml:space="preserve">    </w:t>
      </w:r>
      <w:bookmarkEnd w:id="10"/>
      <w:r>
        <w:rPr>
          <w:rFonts w:hint="eastAsia" w:ascii="黑体" w:eastAsia="黑体"/>
          <w:b/>
          <w:szCs w:val="21"/>
        </w:rPr>
        <w:br w:type="page"/>
      </w:r>
      <w:bookmarkStart w:id="29" w:name="_Toc12993"/>
      <w:r>
        <w:rPr>
          <w:rFonts w:hint="eastAsia" w:ascii="黑体" w:eastAsia="黑体"/>
          <w:b/>
          <w:szCs w:val="21"/>
        </w:rPr>
        <w:t xml:space="preserve">   </w:t>
      </w:r>
    </w:p>
    <w:p w14:paraId="014FE245">
      <w:pPr>
        <w:shd w:val="clear" w:color="auto" w:fill="FFFFFF"/>
        <w:jc w:val="center"/>
        <w:rPr>
          <w:rFonts w:hint="eastAsia" w:ascii="宋体" w:hAnsi="宋体"/>
          <w:sz w:val="36"/>
          <w:szCs w:val="36"/>
        </w:rPr>
      </w:pPr>
      <w:r>
        <w:rPr>
          <w:rFonts w:hint="eastAsia" w:ascii="宋体" w:hAnsi="宋体"/>
          <w:sz w:val="36"/>
          <w:szCs w:val="36"/>
        </w:rPr>
        <w:t xml:space="preserve">第二章  </w:t>
      </w:r>
      <w:bookmarkStart w:id="30" w:name="_Hlt519045482"/>
      <w:bookmarkEnd w:id="30"/>
      <w:bookmarkStart w:id="31" w:name="_Hlt519045420"/>
      <w:bookmarkEnd w:id="31"/>
      <w:r>
        <w:rPr>
          <w:rFonts w:hint="eastAsia" w:ascii="宋体" w:hAnsi="宋体"/>
          <w:sz w:val="36"/>
          <w:szCs w:val="36"/>
        </w:rPr>
        <w:t>供应商须知及前附表</w:t>
      </w:r>
      <w:bookmarkEnd w:id="29"/>
    </w:p>
    <w:p w14:paraId="0B80F85E">
      <w:pPr>
        <w:pStyle w:val="6"/>
        <w:jc w:val="center"/>
        <w:rPr>
          <w:highlight w:val="none"/>
        </w:rPr>
      </w:pPr>
      <w:bookmarkStart w:id="32" w:name="_Hlt509650027"/>
      <w:bookmarkEnd w:id="32"/>
      <w:bookmarkStart w:id="33" w:name="_Hlt519045778"/>
      <w:bookmarkEnd w:id="33"/>
      <w:r>
        <w:rPr>
          <w:highlight w:val="none"/>
        </w:rPr>
        <w:t>供应商须知前附表</w:t>
      </w:r>
    </w:p>
    <w:p w14:paraId="30A5B70C">
      <w:pPr>
        <w:pStyle w:val="2"/>
        <w:spacing w:before="160" w:after="6" w:line="360" w:lineRule="auto"/>
        <w:ind w:left="510" w:right="493" w:firstLine="437"/>
        <w:rPr>
          <w:sz w:val="21"/>
          <w:szCs w:val="21"/>
          <w:highlight w:val="none"/>
        </w:rPr>
      </w:pPr>
      <w:r>
        <w:rPr>
          <w:b/>
          <w:sz w:val="21"/>
          <w:szCs w:val="21"/>
          <w:highlight w:val="none"/>
        </w:rPr>
        <w:t>注：</w:t>
      </w:r>
      <w:r>
        <w:rPr>
          <w:sz w:val="21"/>
          <w:szCs w:val="21"/>
          <w:highlight w:val="none"/>
        </w:rPr>
        <w:t>本表是本项目的具体要求，是对供应商须知的具体补充和修改，如有不一致，以本表为准。</w:t>
      </w:r>
    </w:p>
    <w:tbl>
      <w:tblPr>
        <w:tblStyle w:val="25"/>
        <w:tblW w:w="50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0"/>
        <w:gridCol w:w="2109"/>
        <w:gridCol w:w="6647"/>
      </w:tblGrid>
      <w:tr w14:paraId="4651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399" w:type="pct"/>
            <w:noWrap w:val="0"/>
            <w:vAlign w:val="center"/>
          </w:tcPr>
          <w:p w14:paraId="43366A4A">
            <w:pPr>
              <w:spacing w:line="400" w:lineRule="exact"/>
              <w:jc w:val="center"/>
              <w:rPr>
                <w:rFonts w:hint="eastAsia" w:ascii="宋体" w:hAnsi="宋体" w:cs="宋体"/>
                <w:b/>
                <w:sz w:val="21"/>
                <w:szCs w:val="21"/>
                <w:highlight w:val="none"/>
              </w:rPr>
            </w:pPr>
            <w:r>
              <w:rPr>
                <w:rFonts w:hint="eastAsia" w:ascii="宋体" w:hAnsi="宋体" w:cs="宋体"/>
                <w:b/>
                <w:sz w:val="21"/>
                <w:szCs w:val="21"/>
                <w:highlight w:val="none"/>
              </w:rPr>
              <w:t>条款号</w:t>
            </w:r>
          </w:p>
        </w:tc>
        <w:tc>
          <w:tcPr>
            <w:tcW w:w="1108" w:type="pct"/>
            <w:noWrap w:val="0"/>
            <w:vAlign w:val="center"/>
          </w:tcPr>
          <w:p w14:paraId="7ED2313A">
            <w:pPr>
              <w:spacing w:line="400" w:lineRule="exact"/>
              <w:jc w:val="center"/>
              <w:rPr>
                <w:rFonts w:hint="eastAsia" w:ascii="宋体" w:hAnsi="宋体" w:cs="宋体"/>
                <w:b/>
                <w:sz w:val="21"/>
                <w:szCs w:val="21"/>
                <w:highlight w:val="none"/>
              </w:rPr>
            </w:pPr>
            <w:r>
              <w:rPr>
                <w:rFonts w:hint="eastAsia" w:ascii="宋体" w:hAnsi="宋体" w:cs="宋体"/>
                <w:b/>
                <w:sz w:val="21"/>
                <w:szCs w:val="21"/>
                <w:highlight w:val="none"/>
              </w:rPr>
              <w:t>条 款 名 称</w:t>
            </w:r>
          </w:p>
        </w:tc>
        <w:tc>
          <w:tcPr>
            <w:tcW w:w="3492" w:type="pct"/>
            <w:noWrap w:val="0"/>
            <w:vAlign w:val="center"/>
          </w:tcPr>
          <w:p w14:paraId="2FB8EDBC">
            <w:pPr>
              <w:spacing w:line="400" w:lineRule="exact"/>
              <w:jc w:val="center"/>
              <w:rPr>
                <w:rFonts w:hint="eastAsia" w:ascii="宋体" w:hAnsi="宋体" w:cs="宋体"/>
                <w:b/>
                <w:color w:val="auto"/>
                <w:sz w:val="21"/>
                <w:szCs w:val="21"/>
                <w:highlight w:val="none"/>
              </w:rPr>
            </w:pPr>
            <w:r>
              <w:rPr>
                <w:b/>
                <w:sz w:val="21"/>
                <w:szCs w:val="21"/>
                <w:highlight w:val="none"/>
                <w:lang w:eastAsia="en-US"/>
              </w:rPr>
              <w:t>内容、说明与要求</w:t>
            </w:r>
          </w:p>
        </w:tc>
      </w:tr>
      <w:tr w14:paraId="486E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9" w:type="pct"/>
            <w:noWrap w:val="0"/>
            <w:vAlign w:val="center"/>
          </w:tcPr>
          <w:p w14:paraId="6F066898">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1.1.1</w:t>
            </w:r>
          </w:p>
        </w:tc>
        <w:tc>
          <w:tcPr>
            <w:tcW w:w="1108" w:type="pct"/>
            <w:noWrap w:val="0"/>
            <w:vAlign w:val="center"/>
          </w:tcPr>
          <w:p w14:paraId="1DFE7B4F">
            <w:pPr>
              <w:spacing w:line="40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采购人</w:t>
            </w:r>
          </w:p>
        </w:tc>
        <w:tc>
          <w:tcPr>
            <w:tcW w:w="3492" w:type="pct"/>
            <w:noWrap w:val="0"/>
            <w:vAlign w:val="center"/>
          </w:tcPr>
          <w:p w14:paraId="0B865968">
            <w:pPr>
              <w:spacing w:line="360" w:lineRule="auto"/>
              <w:outlineLvl w:val="2"/>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名称：界首市高新技术产业投资有限公司</w:t>
            </w:r>
          </w:p>
          <w:p w14:paraId="3809CED8">
            <w:pPr>
              <w:spacing w:line="360" w:lineRule="auto"/>
              <w:outlineLvl w:val="2"/>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界首市消防救援局</w:t>
            </w:r>
          </w:p>
          <w:p w14:paraId="678C7B5F">
            <w:pPr>
              <w:spacing w:line="360" w:lineRule="auto"/>
              <w:outlineLvl w:val="2"/>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地址：界首市企业服务中心8楼、界首市新阳东路</w:t>
            </w:r>
          </w:p>
          <w:p w14:paraId="699BE7FB">
            <w:pPr>
              <w:spacing w:line="360" w:lineRule="auto"/>
              <w:outlineLvl w:val="2"/>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联系方式：0558-8509885、19155889766</w:t>
            </w:r>
          </w:p>
        </w:tc>
      </w:tr>
      <w:tr w14:paraId="656D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16" w:hRule="exact"/>
          <w:jc w:val="center"/>
        </w:trPr>
        <w:tc>
          <w:tcPr>
            <w:tcW w:w="399" w:type="pct"/>
            <w:noWrap w:val="0"/>
            <w:vAlign w:val="center"/>
          </w:tcPr>
          <w:p w14:paraId="4836CF26">
            <w:pPr>
              <w:spacing w:line="400" w:lineRule="exact"/>
              <w:jc w:val="both"/>
              <w:rPr>
                <w:rFonts w:hint="eastAsia" w:ascii="宋体" w:hAnsi="宋体" w:cs="宋体"/>
                <w:sz w:val="21"/>
                <w:szCs w:val="21"/>
                <w:highlight w:val="none"/>
              </w:rPr>
            </w:pPr>
            <w:r>
              <w:rPr>
                <w:rFonts w:hint="eastAsia" w:ascii="宋体" w:hAnsi="宋体" w:cs="宋体"/>
                <w:sz w:val="21"/>
                <w:szCs w:val="21"/>
                <w:highlight w:val="none"/>
              </w:rPr>
              <w:t>1.1.2</w:t>
            </w:r>
          </w:p>
        </w:tc>
        <w:tc>
          <w:tcPr>
            <w:tcW w:w="1108" w:type="pct"/>
            <w:noWrap w:val="0"/>
            <w:vAlign w:val="center"/>
          </w:tcPr>
          <w:p w14:paraId="2E96C057">
            <w:pPr>
              <w:spacing w:line="40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采购代理机构</w:t>
            </w:r>
          </w:p>
        </w:tc>
        <w:tc>
          <w:tcPr>
            <w:tcW w:w="3492" w:type="pct"/>
            <w:noWrap w:val="0"/>
            <w:vAlign w:val="center"/>
          </w:tcPr>
          <w:p w14:paraId="020B544B">
            <w:pPr>
              <w:spacing w:line="360" w:lineRule="auto"/>
              <w:outlineLvl w:val="2"/>
              <w:rPr>
                <w:rFonts w:hint="eastAsia" w:ascii="宋体" w:hAnsi="宋体" w:eastAsia="宋体" w:cs="宋体"/>
                <w:color w:val="000000"/>
                <w:sz w:val="21"/>
                <w:szCs w:val="21"/>
                <w:highlight w:val="none"/>
                <w:lang w:eastAsia="zh-CN"/>
              </w:rPr>
            </w:pPr>
            <w:bookmarkStart w:id="34" w:name="_Toc31250"/>
            <w:bookmarkStart w:id="35" w:name="_Toc23738"/>
            <w:bookmarkStart w:id="36" w:name="_Toc28900"/>
            <w:r>
              <w:rPr>
                <w:rFonts w:hint="eastAsia" w:ascii="宋体" w:hAnsi="宋体" w:eastAsia="宋体" w:cs="宋体"/>
                <w:color w:val="000000"/>
                <w:sz w:val="21"/>
                <w:szCs w:val="21"/>
                <w:highlight w:val="none"/>
                <w:lang w:eastAsia="zh-CN"/>
              </w:rPr>
              <w:t xml:space="preserve">采购代理机构：中致远工程管理咨询有限公司  </w:t>
            </w:r>
          </w:p>
          <w:p w14:paraId="236FF7D3">
            <w:pPr>
              <w:spacing w:line="360" w:lineRule="auto"/>
              <w:outlineLvl w:val="2"/>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地址：界首市东城开发区创业广场6号楼（企业孵化器）301室</w:t>
            </w:r>
          </w:p>
          <w:p w14:paraId="341B0FC2">
            <w:pPr>
              <w:spacing w:line="360" w:lineRule="auto"/>
              <w:outlineLvl w:val="2"/>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 xml:space="preserve">联系人：黄工 </w:t>
            </w:r>
          </w:p>
          <w:p w14:paraId="28418162">
            <w:pPr>
              <w:spacing w:line="360" w:lineRule="auto"/>
              <w:outlineLvl w:val="2"/>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电话：15055859230</w:t>
            </w:r>
          </w:p>
          <w:p w14:paraId="11A6002A">
            <w:pPr>
              <w:spacing w:line="360" w:lineRule="auto"/>
              <w:outlineLvl w:val="2"/>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邮</w:t>
            </w:r>
            <w:r>
              <w:rPr>
                <w:rFonts w:hint="eastAsia" w:ascii="宋体" w:hAnsi="宋体" w:eastAsia="宋体" w:cs="宋体"/>
                <w:color w:val="000000"/>
                <w:sz w:val="21"/>
                <w:szCs w:val="21"/>
                <w:highlight w:val="none"/>
                <w:lang w:val="en-US" w:eastAsia="zh-CN"/>
              </w:rPr>
              <w:t>箱：</w:t>
            </w:r>
            <w:bookmarkEnd w:id="34"/>
            <w:bookmarkEnd w:id="35"/>
            <w:bookmarkEnd w:id="36"/>
            <w:r>
              <w:rPr>
                <w:rFonts w:hint="eastAsia" w:ascii="宋体" w:hAnsi="宋体" w:eastAsia="宋体" w:cs="宋体"/>
                <w:color w:val="000000"/>
                <w:sz w:val="21"/>
                <w:szCs w:val="21"/>
                <w:highlight w:val="none"/>
                <w:lang w:val="en-US" w:eastAsia="zh-CN"/>
              </w:rPr>
              <w:t>1258465466@qq.com</w:t>
            </w:r>
            <w:r>
              <w:rPr>
                <w:rFonts w:hint="eastAsia" w:ascii="宋体" w:hAnsi="宋体" w:eastAsia="宋体" w:cs="宋体"/>
                <w:color w:val="000000"/>
                <w:sz w:val="21"/>
                <w:szCs w:val="21"/>
                <w:highlight w:val="none"/>
                <w:lang w:eastAsia="zh-CN"/>
              </w:rPr>
              <w:t xml:space="preserve"> </w:t>
            </w:r>
          </w:p>
        </w:tc>
      </w:tr>
      <w:tr w14:paraId="1743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399" w:type="pct"/>
            <w:noWrap w:val="0"/>
            <w:vAlign w:val="center"/>
          </w:tcPr>
          <w:p w14:paraId="7D8EDF1E">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1.1.3</w:t>
            </w:r>
          </w:p>
        </w:tc>
        <w:tc>
          <w:tcPr>
            <w:tcW w:w="1108" w:type="pct"/>
            <w:noWrap w:val="0"/>
            <w:vAlign w:val="center"/>
          </w:tcPr>
          <w:p w14:paraId="64A3EAD4">
            <w:pPr>
              <w:spacing w:line="400" w:lineRule="exact"/>
              <w:jc w:val="center"/>
              <w:rPr>
                <w:rFonts w:hint="eastAsia" w:ascii="宋体" w:hAnsi="宋体" w:cs="宋体"/>
                <w:sz w:val="21"/>
                <w:szCs w:val="21"/>
                <w:highlight w:val="none"/>
                <w:u w:val="none"/>
              </w:rPr>
            </w:pPr>
            <w:r>
              <w:rPr>
                <w:rFonts w:hint="eastAsia" w:ascii="宋体" w:hAnsi="宋体" w:cs="宋体"/>
                <w:sz w:val="21"/>
                <w:szCs w:val="21"/>
                <w:highlight w:val="none"/>
                <w:u w:val="none"/>
              </w:rPr>
              <w:t>项目名称</w:t>
            </w:r>
          </w:p>
        </w:tc>
        <w:tc>
          <w:tcPr>
            <w:tcW w:w="3492" w:type="pct"/>
            <w:noWrap w:val="0"/>
            <w:vAlign w:val="center"/>
          </w:tcPr>
          <w:p w14:paraId="7E5ABC82">
            <w:pPr>
              <w:spacing w:line="420" w:lineRule="exact"/>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界首市公安及消防战训中心（含高新区一级普通消防站）高新区消防救援站亮化采购项目</w:t>
            </w:r>
          </w:p>
        </w:tc>
      </w:tr>
      <w:tr w14:paraId="6F15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atLeast"/>
          <w:jc w:val="center"/>
        </w:trPr>
        <w:tc>
          <w:tcPr>
            <w:tcW w:w="399" w:type="pct"/>
            <w:noWrap w:val="0"/>
            <w:vAlign w:val="center"/>
          </w:tcPr>
          <w:p w14:paraId="03B9BEA4">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1.2.1</w:t>
            </w:r>
          </w:p>
        </w:tc>
        <w:tc>
          <w:tcPr>
            <w:tcW w:w="1108" w:type="pct"/>
            <w:noWrap w:val="0"/>
            <w:vAlign w:val="center"/>
          </w:tcPr>
          <w:p w14:paraId="66669A5A">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工程地点</w:t>
            </w:r>
          </w:p>
        </w:tc>
        <w:tc>
          <w:tcPr>
            <w:tcW w:w="3492" w:type="pct"/>
            <w:noWrap w:val="0"/>
            <w:vAlign w:val="center"/>
          </w:tcPr>
          <w:p w14:paraId="594F9920">
            <w:pPr>
              <w:spacing w:line="420" w:lineRule="exact"/>
              <w:rPr>
                <w:rFonts w:hint="default"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界首市</w:t>
            </w:r>
          </w:p>
        </w:tc>
      </w:tr>
      <w:tr w14:paraId="0D23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atLeast"/>
          <w:jc w:val="center"/>
        </w:trPr>
        <w:tc>
          <w:tcPr>
            <w:tcW w:w="399" w:type="pct"/>
            <w:noWrap w:val="0"/>
            <w:vAlign w:val="center"/>
          </w:tcPr>
          <w:p w14:paraId="698471B2">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1.2.2</w:t>
            </w:r>
          </w:p>
        </w:tc>
        <w:tc>
          <w:tcPr>
            <w:tcW w:w="1108" w:type="pct"/>
            <w:noWrap w:val="0"/>
            <w:vAlign w:val="center"/>
          </w:tcPr>
          <w:p w14:paraId="099B8916">
            <w:pPr>
              <w:spacing w:line="400" w:lineRule="exact"/>
              <w:jc w:val="center"/>
              <w:rPr>
                <w:rFonts w:hint="eastAsia" w:ascii="宋体" w:hAnsi="宋体" w:eastAsia="宋体" w:cs="宋体"/>
                <w:sz w:val="21"/>
                <w:szCs w:val="21"/>
                <w:highlight w:val="none"/>
                <w:lang w:eastAsia="zh-CN"/>
              </w:rPr>
            </w:pPr>
            <w:r>
              <w:rPr>
                <w:rFonts w:hint="eastAsia" w:ascii="宋体" w:hAnsi="宋体" w:cs="宋体"/>
                <w:kern w:val="0"/>
                <w:sz w:val="21"/>
                <w:szCs w:val="21"/>
                <w:highlight w:val="none"/>
              </w:rPr>
              <w:t>工程</w:t>
            </w:r>
            <w:r>
              <w:rPr>
                <w:rFonts w:hint="eastAsia" w:ascii="宋体" w:hAnsi="宋体" w:cs="宋体"/>
                <w:kern w:val="0"/>
                <w:sz w:val="21"/>
                <w:szCs w:val="21"/>
                <w:highlight w:val="none"/>
                <w:lang w:eastAsia="zh-CN"/>
              </w:rPr>
              <w:t>概况</w:t>
            </w:r>
          </w:p>
        </w:tc>
        <w:tc>
          <w:tcPr>
            <w:tcW w:w="3492" w:type="pct"/>
            <w:noWrap w:val="0"/>
            <w:vAlign w:val="center"/>
          </w:tcPr>
          <w:p w14:paraId="27A816D6">
            <w:pPr>
              <w:spacing w:line="420" w:lineRule="exact"/>
              <w:rPr>
                <w:rFonts w:hint="default" w:ascii="宋体" w:hAnsi="宋体" w:eastAsia="宋体" w:cs="宋体"/>
                <w:color w:val="000000"/>
                <w:sz w:val="21"/>
                <w:szCs w:val="21"/>
                <w:highlight w:val="none"/>
                <w:lang w:val="en-US" w:eastAsia="zh-CN"/>
              </w:rPr>
            </w:pPr>
            <w:r>
              <w:rPr>
                <w:rFonts w:hint="eastAsia" w:ascii="宋体" w:hAnsi="宋体" w:cs="宋体"/>
                <w:bCs/>
                <w:color w:val="000000"/>
                <w:sz w:val="21"/>
                <w:szCs w:val="21"/>
                <w:highlight w:val="none"/>
                <w:lang w:val="en-US" w:eastAsia="zh-CN"/>
              </w:rPr>
              <w:t>界首市公安及消防战训中心（含高新区一级普通消防站）高新区消防救援站亮化采购项目，拟采购消防主楼楼顶十六字方针大字，训练塔楼顶119发光大字，具体内容详见采购需求。</w:t>
            </w:r>
          </w:p>
        </w:tc>
      </w:tr>
      <w:tr w14:paraId="2B7D9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1" w:hRule="atLeast"/>
          <w:jc w:val="center"/>
        </w:trPr>
        <w:tc>
          <w:tcPr>
            <w:tcW w:w="399" w:type="pct"/>
            <w:noWrap w:val="0"/>
            <w:vAlign w:val="center"/>
          </w:tcPr>
          <w:p w14:paraId="21973FF8">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1.3.1</w:t>
            </w:r>
          </w:p>
        </w:tc>
        <w:tc>
          <w:tcPr>
            <w:tcW w:w="1108" w:type="pct"/>
            <w:noWrap w:val="0"/>
            <w:vAlign w:val="center"/>
          </w:tcPr>
          <w:p w14:paraId="0751D55B">
            <w:pPr>
              <w:spacing w:line="400" w:lineRule="exact"/>
              <w:jc w:val="center"/>
              <w:rPr>
                <w:rFonts w:hint="eastAsia" w:ascii="宋体" w:hAnsi="宋体" w:cs="宋体"/>
                <w:bCs/>
                <w:sz w:val="21"/>
                <w:szCs w:val="21"/>
                <w:highlight w:val="none"/>
              </w:rPr>
            </w:pPr>
            <w:r>
              <w:rPr>
                <w:rFonts w:hint="eastAsia" w:ascii="宋体" w:hAnsi="宋体" w:cs="宋体"/>
                <w:bCs/>
                <w:sz w:val="21"/>
                <w:szCs w:val="21"/>
                <w:highlight w:val="none"/>
              </w:rPr>
              <w:t>采购范围</w:t>
            </w:r>
          </w:p>
        </w:tc>
        <w:tc>
          <w:tcPr>
            <w:tcW w:w="3492" w:type="pct"/>
            <w:noWrap w:val="0"/>
            <w:vAlign w:val="center"/>
          </w:tcPr>
          <w:p w14:paraId="7D3D6215">
            <w:pPr>
              <w:widowControl/>
              <w:shd w:val="clear" w:color="auto" w:fill="FFFFFF"/>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竞争性磋商</w:t>
            </w:r>
            <w:r>
              <w:rPr>
                <w:rFonts w:hint="eastAsia" w:ascii="宋体" w:hAnsi="宋体" w:eastAsia="宋体" w:cs="宋体"/>
                <w:color w:val="auto"/>
                <w:sz w:val="21"/>
                <w:szCs w:val="21"/>
                <w:highlight w:val="none"/>
              </w:rPr>
              <w:t>文件、答疑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采购需求</w:t>
            </w:r>
            <w:r>
              <w:rPr>
                <w:rFonts w:hint="eastAsia" w:ascii="宋体" w:hAnsi="宋体" w:eastAsia="宋体" w:cs="宋体"/>
                <w:color w:val="auto"/>
                <w:sz w:val="21"/>
                <w:szCs w:val="21"/>
                <w:highlight w:val="none"/>
              </w:rPr>
              <w:t>及合同规定范围内所包含的全部内容。</w:t>
            </w:r>
          </w:p>
        </w:tc>
      </w:tr>
      <w:tr w14:paraId="6433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jc w:val="center"/>
        </w:trPr>
        <w:tc>
          <w:tcPr>
            <w:tcW w:w="399" w:type="pct"/>
            <w:noWrap w:val="0"/>
            <w:vAlign w:val="center"/>
          </w:tcPr>
          <w:p w14:paraId="0A515407">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1.3.2</w:t>
            </w:r>
          </w:p>
        </w:tc>
        <w:tc>
          <w:tcPr>
            <w:tcW w:w="1108" w:type="pct"/>
            <w:noWrap w:val="0"/>
            <w:vAlign w:val="center"/>
          </w:tcPr>
          <w:p w14:paraId="19160B41">
            <w:pPr>
              <w:spacing w:line="400" w:lineRule="exact"/>
              <w:jc w:val="center"/>
              <w:rPr>
                <w:rFonts w:hint="eastAsia" w:ascii="宋体" w:hAnsi="宋体" w:cs="宋体"/>
                <w:color w:val="auto"/>
                <w:sz w:val="21"/>
                <w:szCs w:val="21"/>
                <w:highlight w:val="none"/>
                <w:u w:val="none"/>
              </w:rPr>
            </w:pPr>
            <w:r>
              <w:rPr>
                <w:rFonts w:hint="eastAsia" w:ascii="宋体" w:hAnsi="宋体" w:cs="宋体"/>
                <w:color w:val="auto"/>
                <w:sz w:val="21"/>
                <w:szCs w:val="21"/>
                <w:highlight w:val="none"/>
                <w:u w:val="none"/>
              </w:rPr>
              <w:t>计划工期</w:t>
            </w:r>
          </w:p>
        </w:tc>
        <w:tc>
          <w:tcPr>
            <w:tcW w:w="3492" w:type="pct"/>
            <w:noWrap w:val="0"/>
            <w:vAlign w:val="center"/>
          </w:tcPr>
          <w:p w14:paraId="7763E09A">
            <w:pPr>
              <w:spacing w:line="400" w:lineRule="exact"/>
              <w:jc w:val="left"/>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合同签订后15日历天完成全部供货安装调试。</w:t>
            </w:r>
          </w:p>
        </w:tc>
      </w:tr>
      <w:tr w14:paraId="7285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399" w:type="pct"/>
            <w:noWrap w:val="0"/>
            <w:vAlign w:val="center"/>
          </w:tcPr>
          <w:p w14:paraId="409845BD">
            <w:pPr>
              <w:spacing w:line="400" w:lineRule="exact"/>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1.3.3</w:t>
            </w:r>
          </w:p>
        </w:tc>
        <w:tc>
          <w:tcPr>
            <w:tcW w:w="1108" w:type="pct"/>
            <w:noWrap w:val="0"/>
            <w:vAlign w:val="center"/>
          </w:tcPr>
          <w:p w14:paraId="0EE9CD75">
            <w:pPr>
              <w:widowControl/>
              <w:shd w:val="clear" w:color="auto" w:fill="FFFFFF"/>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质量要求</w:t>
            </w:r>
          </w:p>
        </w:tc>
        <w:tc>
          <w:tcPr>
            <w:tcW w:w="3492" w:type="pct"/>
            <w:noWrap w:val="0"/>
            <w:vAlign w:val="center"/>
          </w:tcPr>
          <w:p w14:paraId="25F70492">
            <w:pPr>
              <w:widowControl/>
              <w:shd w:val="clear" w:color="auto" w:fill="FFFFFF"/>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合格</w:t>
            </w:r>
          </w:p>
        </w:tc>
      </w:tr>
      <w:tr w14:paraId="6FA8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399" w:type="pct"/>
            <w:noWrap w:val="0"/>
            <w:vAlign w:val="center"/>
          </w:tcPr>
          <w:p w14:paraId="568A31EC">
            <w:pPr>
              <w:spacing w:line="400" w:lineRule="exact"/>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1.3.4</w:t>
            </w:r>
          </w:p>
        </w:tc>
        <w:tc>
          <w:tcPr>
            <w:tcW w:w="1108" w:type="pct"/>
            <w:noWrap w:val="0"/>
            <w:vAlign w:val="center"/>
          </w:tcPr>
          <w:p w14:paraId="24DED199">
            <w:pPr>
              <w:widowControl/>
              <w:shd w:val="clear" w:color="auto" w:fill="FFFFFF"/>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质保期</w:t>
            </w:r>
          </w:p>
        </w:tc>
        <w:tc>
          <w:tcPr>
            <w:tcW w:w="3492" w:type="pct"/>
            <w:noWrap w:val="0"/>
            <w:vAlign w:val="center"/>
          </w:tcPr>
          <w:p w14:paraId="3976EBD8">
            <w:pPr>
              <w:widowControl/>
              <w:shd w:val="clear" w:color="auto" w:fill="FFFFFF"/>
              <w:spacing w:line="360" w:lineRule="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lang w:val="en-US" w:eastAsia="zh-CN"/>
              </w:rPr>
              <w:t>个月</w:t>
            </w:r>
          </w:p>
        </w:tc>
      </w:tr>
      <w:tr w14:paraId="58F45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20" w:hRule="atLeast"/>
          <w:jc w:val="center"/>
        </w:trPr>
        <w:tc>
          <w:tcPr>
            <w:tcW w:w="399" w:type="pct"/>
            <w:noWrap w:val="0"/>
            <w:vAlign w:val="center"/>
          </w:tcPr>
          <w:p w14:paraId="104BBA09">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1.4</w:t>
            </w:r>
          </w:p>
        </w:tc>
        <w:tc>
          <w:tcPr>
            <w:tcW w:w="1108" w:type="pct"/>
            <w:noWrap w:val="0"/>
            <w:vAlign w:val="center"/>
          </w:tcPr>
          <w:p w14:paraId="6CE9CC92">
            <w:pPr>
              <w:spacing w:line="40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供应商资质条件、</w:t>
            </w:r>
          </w:p>
          <w:p w14:paraId="405A2F01">
            <w:pPr>
              <w:spacing w:line="40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能力</w:t>
            </w:r>
          </w:p>
        </w:tc>
        <w:tc>
          <w:tcPr>
            <w:tcW w:w="3492" w:type="pct"/>
            <w:noWrap w:val="0"/>
            <w:vAlign w:val="center"/>
          </w:tcPr>
          <w:p w14:paraId="3A172E43">
            <w:pPr>
              <w:spacing w:line="400" w:lineRule="exact"/>
              <w:ind w:left="105" w:leftChars="50"/>
              <w:rPr>
                <w:rFonts w:hint="eastAsia" w:ascii="宋体" w:hAnsi="宋体" w:cs="宋体"/>
                <w:sz w:val="21"/>
                <w:szCs w:val="21"/>
                <w:highlight w:val="none"/>
              </w:rPr>
            </w:pPr>
            <w:r>
              <w:rPr>
                <w:rFonts w:hint="eastAsia" w:ascii="宋体" w:hAnsi="宋体" w:cs="宋体"/>
                <w:sz w:val="21"/>
                <w:szCs w:val="21"/>
                <w:highlight w:val="none"/>
                <w:lang w:val="en-US" w:eastAsia="zh-CN"/>
              </w:rPr>
              <w:t>1、</w:t>
            </w:r>
            <w:r>
              <w:rPr>
                <w:rFonts w:hint="eastAsia" w:ascii="宋体" w:hAnsi="宋体" w:cs="宋体"/>
                <w:sz w:val="21"/>
                <w:szCs w:val="21"/>
                <w:highlight w:val="none"/>
              </w:rPr>
              <w:t>符合《中华人民共和国政府采购法》第二十二条规定的条件；</w:t>
            </w:r>
          </w:p>
          <w:p w14:paraId="52A5BF58">
            <w:pPr>
              <w:spacing w:line="400" w:lineRule="exact"/>
              <w:ind w:left="105" w:leftChars="50"/>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2、本项目的特定资格要求：具有有效的营业执照，独立法人资格；</w:t>
            </w:r>
          </w:p>
          <w:p w14:paraId="679FC017">
            <w:pPr>
              <w:spacing w:line="400" w:lineRule="exact"/>
              <w:ind w:left="105" w:leftChars="50"/>
              <w:rPr>
                <w:rFonts w:hint="default" w:ascii="宋体" w:hAnsi="宋体" w:eastAsia="宋体" w:cs="宋体"/>
                <w:bCs/>
                <w:color w:val="auto"/>
                <w:sz w:val="21"/>
                <w:szCs w:val="21"/>
                <w:highlight w:val="none"/>
                <w:lang w:val="en-US" w:eastAsia="zh-CN"/>
              </w:rPr>
            </w:pPr>
            <w:r>
              <w:rPr>
                <w:rFonts w:hint="eastAsia" w:ascii="宋体" w:hAnsi="宋体" w:cs="宋体"/>
                <w:sz w:val="21"/>
                <w:szCs w:val="21"/>
                <w:highlight w:val="none"/>
                <w:lang w:val="en-US" w:eastAsia="zh-CN"/>
              </w:rPr>
              <w:t>3.</w:t>
            </w:r>
            <w:r>
              <w:rPr>
                <w:rFonts w:hint="eastAsia" w:ascii="宋体" w:hAnsi="宋体" w:cs="宋体"/>
                <w:sz w:val="21"/>
                <w:szCs w:val="21"/>
                <w:highlight w:val="none"/>
              </w:rPr>
              <w:t>本项目不接受联合体投标；</w:t>
            </w:r>
          </w:p>
        </w:tc>
      </w:tr>
      <w:tr w14:paraId="0BAC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9" w:type="pct"/>
            <w:noWrap w:val="0"/>
            <w:vAlign w:val="center"/>
          </w:tcPr>
          <w:p w14:paraId="76B79B19">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1.5</w:t>
            </w:r>
          </w:p>
        </w:tc>
        <w:tc>
          <w:tcPr>
            <w:tcW w:w="1108" w:type="pct"/>
            <w:noWrap w:val="0"/>
            <w:vAlign w:val="center"/>
          </w:tcPr>
          <w:p w14:paraId="6EE516A8">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是否接受联合响应</w:t>
            </w:r>
          </w:p>
        </w:tc>
        <w:tc>
          <w:tcPr>
            <w:tcW w:w="3492" w:type="pct"/>
            <w:noWrap w:val="0"/>
            <w:vAlign w:val="center"/>
          </w:tcPr>
          <w:p w14:paraId="18A5CF6D">
            <w:pPr>
              <w:spacing w:line="400" w:lineRule="exact"/>
              <w:ind w:left="105" w:leftChars="50"/>
              <w:rPr>
                <w:rFonts w:hint="eastAsia" w:ascii="宋体" w:hAnsi="宋体" w:cs="宋体"/>
                <w:sz w:val="21"/>
                <w:szCs w:val="21"/>
                <w:highlight w:val="none"/>
              </w:rPr>
            </w:pPr>
            <w:r>
              <w:rPr>
                <w:rFonts w:hint="eastAsia" w:ascii="宋体" w:hAnsi="宋体" w:cs="宋体"/>
                <w:sz w:val="21"/>
                <w:szCs w:val="21"/>
                <w:highlight w:val="none"/>
              </w:rPr>
              <w:t>不接受</w:t>
            </w:r>
          </w:p>
        </w:tc>
      </w:tr>
      <w:tr w14:paraId="23C9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99" w:type="pct"/>
            <w:noWrap w:val="0"/>
            <w:vAlign w:val="center"/>
          </w:tcPr>
          <w:p w14:paraId="413585BF">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1.6</w:t>
            </w:r>
          </w:p>
        </w:tc>
        <w:tc>
          <w:tcPr>
            <w:tcW w:w="1108" w:type="pct"/>
            <w:noWrap w:val="0"/>
            <w:vAlign w:val="center"/>
          </w:tcPr>
          <w:p w14:paraId="1BE99201">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踏勘现场</w:t>
            </w:r>
          </w:p>
        </w:tc>
        <w:tc>
          <w:tcPr>
            <w:tcW w:w="3492" w:type="pct"/>
            <w:noWrap w:val="0"/>
            <w:vAlign w:val="center"/>
          </w:tcPr>
          <w:p w14:paraId="493FAA8D">
            <w:pPr>
              <w:spacing w:line="400" w:lineRule="exact"/>
              <w:ind w:left="105" w:leftChars="50" w:right="113"/>
              <w:rPr>
                <w:rFonts w:hint="eastAsia" w:ascii="宋体" w:hAnsi="宋体" w:cs="宋体"/>
                <w:sz w:val="21"/>
                <w:szCs w:val="21"/>
                <w:highlight w:val="none"/>
              </w:rPr>
            </w:pPr>
            <w:r>
              <w:rPr>
                <w:rFonts w:hint="eastAsia" w:ascii="宋体" w:hAnsi="宋体" w:cs="宋体"/>
                <w:sz w:val="21"/>
                <w:szCs w:val="21"/>
                <w:highlight w:val="none"/>
              </w:rPr>
              <w:t>不组织（供应商可自行勘察现场）</w:t>
            </w:r>
          </w:p>
        </w:tc>
      </w:tr>
      <w:tr w14:paraId="6246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99" w:type="pct"/>
            <w:noWrap w:val="0"/>
            <w:vAlign w:val="center"/>
          </w:tcPr>
          <w:p w14:paraId="457C20B7">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1.7</w:t>
            </w:r>
          </w:p>
        </w:tc>
        <w:tc>
          <w:tcPr>
            <w:tcW w:w="1108" w:type="pct"/>
            <w:noWrap w:val="0"/>
            <w:vAlign w:val="center"/>
          </w:tcPr>
          <w:p w14:paraId="63A83D82">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响应预备会</w:t>
            </w:r>
          </w:p>
        </w:tc>
        <w:tc>
          <w:tcPr>
            <w:tcW w:w="3492" w:type="pct"/>
            <w:noWrap w:val="0"/>
            <w:vAlign w:val="center"/>
          </w:tcPr>
          <w:p w14:paraId="47474D55">
            <w:pPr>
              <w:spacing w:line="400" w:lineRule="exact"/>
              <w:ind w:left="105" w:leftChars="50" w:right="113"/>
              <w:rPr>
                <w:rFonts w:hint="eastAsia" w:ascii="宋体" w:hAnsi="宋体" w:cs="宋体"/>
                <w:sz w:val="21"/>
                <w:szCs w:val="21"/>
                <w:highlight w:val="none"/>
              </w:rPr>
            </w:pPr>
            <w:r>
              <w:rPr>
                <w:rFonts w:hint="eastAsia" w:ascii="宋体" w:hAnsi="宋体" w:cs="宋体"/>
                <w:sz w:val="21"/>
                <w:szCs w:val="21"/>
                <w:highlight w:val="none"/>
              </w:rPr>
              <w:t>不召开</w:t>
            </w:r>
          </w:p>
        </w:tc>
      </w:tr>
      <w:tr w14:paraId="530B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99" w:type="pct"/>
            <w:noWrap w:val="0"/>
            <w:vAlign w:val="center"/>
          </w:tcPr>
          <w:p w14:paraId="262D9068">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1.8</w:t>
            </w:r>
          </w:p>
        </w:tc>
        <w:tc>
          <w:tcPr>
            <w:tcW w:w="1108" w:type="pct"/>
            <w:noWrap w:val="0"/>
            <w:vAlign w:val="center"/>
          </w:tcPr>
          <w:p w14:paraId="1B60B9B1">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分  包</w:t>
            </w:r>
          </w:p>
        </w:tc>
        <w:tc>
          <w:tcPr>
            <w:tcW w:w="3492" w:type="pct"/>
            <w:noWrap w:val="0"/>
            <w:vAlign w:val="center"/>
          </w:tcPr>
          <w:p w14:paraId="5F3D0698">
            <w:pPr>
              <w:spacing w:line="400" w:lineRule="exact"/>
              <w:ind w:left="105" w:leftChars="50" w:right="113"/>
              <w:rPr>
                <w:rFonts w:hint="eastAsia" w:ascii="宋体" w:hAnsi="宋体" w:cs="宋体"/>
                <w:sz w:val="21"/>
                <w:szCs w:val="21"/>
                <w:highlight w:val="none"/>
              </w:rPr>
            </w:pPr>
            <w:r>
              <w:rPr>
                <w:rFonts w:hint="eastAsia" w:ascii="宋体" w:hAnsi="宋体" w:cs="宋体"/>
                <w:sz w:val="21"/>
                <w:szCs w:val="21"/>
                <w:highlight w:val="none"/>
              </w:rPr>
              <w:t>不允许</w:t>
            </w:r>
          </w:p>
        </w:tc>
      </w:tr>
      <w:tr w14:paraId="7EFF7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99" w:type="pct"/>
            <w:noWrap w:val="0"/>
            <w:vAlign w:val="center"/>
          </w:tcPr>
          <w:p w14:paraId="72F8CF98">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1.9</w:t>
            </w:r>
          </w:p>
        </w:tc>
        <w:tc>
          <w:tcPr>
            <w:tcW w:w="1108" w:type="pct"/>
            <w:noWrap w:val="0"/>
            <w:vAlign w:val="center"/>
          </w:tcPr>
          <w:p w14:paraId="519E7DAC">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偏  离</w:t>
            </w:r>
          </w:p>
        </w:tc>
        <w:tc>
          <w:tcPr>
            <w:tcW w:w="3492" w:type="pct"/>
            <w:noWrap w:val="0"/>
            <w:vAlign w:val="center"/>
          </w:tcPr>
          <w:p w14:paraId="6B3C1242">
            <w:pPr>
              <w:spacing w:line="400" w:lineRule="exact"/>
              <w:ind w:left="105" w:leftChars="50" w:right="113"/>
              <w:rPr>
                <w:rFonts w:hint="eastAsia" w:ascii="宋体" w:hAnsi="宋体" w:cs="宋体"/>
                <w:sz w:val="21"/>
                <w:szCs w:val="21"/>
                <w:highlight w:val="none"/>
              </w:rPr>
            </w:pPr>
            <w:r>
              <w:rPr>
                <w:rFonts w:hint="eastAsia" w:ascii="宋体" w:hAnsi="宋体" w:cs="宋体"/>
                <w:sz w:val="21"/>
                <w:szCs w:val="21"/>
                <w:highlight w:val="none"/>
              </w:rPr>
              <w:t>不允许</w:t>
            </w:r>
          </w:p>
        </w:tc>
      </w:tr>
      <w:tr w14:paraId="31177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2BD1DF63">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2.1</w:t>
            </w:r>
          </w:p>
        </w:tc>
        <w:tc>
          <w:tcPr>
            <w:tcW w:w="1108" w:type="pct"/>
            <w:noWrap w:val="0"/>
            <w:vAlign w:val="center"/>
          </w:tcPr>
          <w:p w14:paraId="240EA29E">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构成</w:t>
            </w:r>
            <w:r>
              <w:rPr>
                <w:rFonts w:hint="eastAsia" w:ascii="宋体" w:hAnsi="宋体" w:cs="宋体"/>
                <w:sz w:val="21"/>
                <w:szCs w:val="21"/>
                <w:highlight w:val="none"/>
                <w:lang w:eastAsia="zh-CN"/>
              </w:rPr>
              <w:t>竞争性磋商</w:t>
            </w:r>
            <w:r>
              <w:rPr>
                <w:rFonts w:hint="eastAsia" w:ascii="宋体" w:hAnsi="宋体" w:cs="宋体"/>
                <w:sz w:val="21"/>
                <w:szCs w:val="21"/>
                <w:highlight w:val="none"/>
              </w:rPr>
              <w:t>文件的其他材料</w:t>
            </w:r>
          </w:p>
        </w:tc>
        <w:tc>
          <w:tcPr>
            <w:tcW w:w="3492" w:type="pct"/>
            <w:noWrap w:val="0"/>
            <w:vAlign w:val="center"/>
          </w:tcPr>
          <w:p w14:paraId="1DDB137F">
            <w:pPr>
              <w:spacing w:line="400" w:lineRule="exact"/>
              <w:ind w:left="105" w:leftChars="50" w:right="113"/>
              <w:rPr>
                <w:rFonts w:hint="eastAsia" w:ascii="宋体" w:hAnsi="宋体" w:cs="宋体"/>
                <w:sz w:val="21"/>
                <w:szCs w:val="21"/>
                <w:highlight w:val="none"/>
              </w:rPr>
            </w:pPr>
            <w:r>
              <w:rPr>
                <w:rFonts w:hint="eastAsia" w:ascii="宋体" w:hAnsi="宋体" w:cs="宋体"/>
                <w:bCs/>
                <w:sz w:val="21"/>
                <w:szCs w:val="21"/>
                <w:highlight w:val="none"/>
                <w:lang w:eastAsia="zh-CN"/>
              </w:rPr>
              <w:t>竞争性磋商</w:t>
            </w:r>
            <w:r>
              <w:rPr>
                <w:rFonts w:hint="eastAsia" w:ascii="宋体" w:hAnsi="宋体" w:cs="宋体"/>
                <w:bCs/>
                <w:sz w:val="21"/>
                <w:szCs w:val="21"/>
                <w:highlight w:val="none"/>
              </w:rPr>
              <w:t>文件的澄清、修改及答疑</w:t>
            </w:r>
          </w:p>
        </w:tc>
      </w:tr>
      <w:tr w14:paraId="3D5C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9" w:type="pct"/>
            <w:noWrap w:val="0"/>
            <w:vAlign w:val="center"/>
          </w:tcPr>
          <w:p w14:paraId="65E2B153">
            <w:pPr>
              <w:spacing w:line="400" w:lineRule="exact"/>
              <w:jc w:val="center"/>
              <w:rPr>
                <w:rFonts w:hint="eastAsia" w:ascii="宋体" w:hAnsi="宋体" w:cs="宋体"/>
                <w:sz w:val="21"/>
                <w:szCs w:val="21"/>
                <w:highlight w:val="none"/>
              </w:rPr>
            </w:pPr>
            <w:r>
              <w:rPr>
                <w:rFonts w:hint="eastAsia" w:ascii="宋体" w:hAnsi="宋体" w:cs="宋体"/>
                <w:bCs/>
                <w:sz w:val="21"/>
                <w:szCs w:val="21"/>
                <w:highlight w:val="none"/>
              </w:rPr>
              <w:t>2.2.1</w:t>
            </w:r>
          </w:p>
        </w:tc>
        <w:tc>
          <w:tcPr>
            <w:tcW w:w="1108" w:type="pct"/>
            <w:noWrap w:val="0"/>
            <w:vAlign w:val="center"/>
          </w:tcPr>
          <w:p w14:paraId="052822D3">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供应商对</w:t>
            </w:r>
            <w:r>
              <w:rPr>
                <w:rFonts w:hint="eastAsia" w:ascii="宋体" w:hAnsi="宋体" w:cs="宋体"/>
                <w:sz w:val="21"/>
                <w:szCs w:val="21"/>
                <w:highlight w:val="none"/>
                <w:lang w:eastAsia="zh-CN"/>
              </w:rPr>
              <w:t>竞争性磋商</w:t>
            </w:r>
            <w:r>
              <w:rPr>
                <w:rFonts w:hint="eastAsia" w:ascii="宋体" w:hAnsi="宋体" w:cs="宋体"/>
                <w:sz w:val="21"/>
                <w:szCs w:val="21"/>
                <w:highlight w:val="none"/>
              </w:rPr>
              <w:t>文件提出异议的截止时间</w:t>
            </w:r>
          </w:p>
        </w:tc>
        <w:tc>
          <w:tcPr>
            <w:tcW w:w="3492" w:type="pct"/>
            <w:noWrap w:val="0"/>
            <w:vAlign w:val="center"/>
          </w:tcPr>
          <w:p w14:paraId="164ED122">
            <w:pPr>
              <w:spacing w:line="400" w:lineRule="exact"/>
              <w:rPr>
                <w:rFonts w:hint="eastAsia" w:ascii="宋体" w:hAnsi="宋体" w:cs="宋体"/>
                <w:bCs/>
                <w:sz w:val="21"/>
                <w:szCs w:val="21"/>
                <w:highlight w:val="none"/>
              </w:rPr>
            </w:pPr>
            <w:r>
              <w:rPr>
                <w:rFonts w:hint="eastAsia" w:ascii="宋体" w:hAnsi="宋体" w:cs="宋体"/>
                <w:bCs/>
                <w:sz w:val="21"/>
                <w:szCs w:val="21"/>
                <w:highlight w:val="none"/>
              </w:rPr>
              <w:t>响应截止时间2天前。</w:t>
            </w:r>
          </w:p>
          <w:p w14:paraId="23D279A0">
            <w:pPr>
              <w:spacing w:line="400" w:lineRule="exact"/>
              <w:rPr>
                <w:rFonts w:hint="default" w:ascii="宋体" w:hAnsi="宋体" w:eastAsia="宋体" w:cs="宋体"/>
                <w:sz w:val="21"/>
                <w:szCs w:val="21"/>
                <w:highlight w:val="none"/>
                <w:u w:val="single"/>
                <w:lang w:val="en-US" w:eastAsia="zh-CN"/>
              </w:rPr>
            </w:pPr>
            <w:r>
              <w:rPr>
                <w:rFonts w:hint="eastAsia" w:ascii="宋体" w:hAnsi="宋体" w:cs="宋体"/>
                <w:bCs/>
                <w:sz w:val="21"/>
                <w:szCs w:val="21"/>
                <w:highlight w:val="none"/>
              </w:rPr>
              <w:t>接受异议的电子邮箱：</w:t>
            </w:r>
            <w:r>
              <w:rPr>
                <w:rFonts w:hint="eastAsia" w:ascii="宋体" w:hAnsi="宋体" w:eastAsia="宋体" w:cs="宋体"/>
                <w:color w:val="000000"/>
                <w:sz w:val="21"/>
                <w:szCs w:val="21"/>
                <w:highlight w:val="none"/>
                <w:lang w:val="en-US" w:eastAsia="zh-CN"/>
              </w:rPr>
              <w:t>1258465466@qq.com</w:t>
            </w:r>
            <w:r>
              <w:rPr>
                <w:rFonts w:hint="eastAsia" w:ascii="宋体" w:hAnsi="宋体" w:eastAsia="宋体" w:cs="宋体"/>
                <w:color w:val="000000"/>
                <w:sz w:val="21"/>
                <w:szCs w:val="21"/>
                <w:highlight w:val="none"/>
                <w:lang w:eastAsia="zh-CN"/>
              </w:rPr>
              <w:t xml:space="preserve"> </w:t>
            </w:r>
          </w:p>
        </w:tc>
      </w:tr>
      <w:tr w14:paraId="65A3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3B6AC3B6">
            <w:pPr>
              <w:spacing w:line="400" w:lineRule="exact"/>
              <w:jc w:val="center"/>
              <w:rPr>
                <w:rFonts w:hint="eastAsia" w:ascii="宋体" w:hAnsi="宋体" w:cs="宋体"/>
                <w:sz w:val="21"/>
                <w:szCs w:val="21"/>
                <w:highlight w:val="none"/>
              </w:rPr>
            </w:pPr>
            <w:r>
              <w:rPr>
                <w:rFonts w:hint="eastAsia" w:ascii="宋体" w:hAnsi="宋体" w:cs="宋体"/>
                <w:bCs/>
                <w:sz w:val="21"/>
                <w:szCs w:val="21"/>
                <w:highlight w:val="none"/>
              </w:rPr>
              <w:t>2.2.2</w:t>
            </w:r>
          </w:p>
        </w:tc>
        <w:tc>
          <w:tcPr>
            <w:tcW w:w="1108" w:type="pct"/>
            <w:noWrap w:val="0"/>
            <w:vAlign w:val="center"/>
          </w:tcPr>
          <w:p w14:paraId="1E85EE07">
            <w:pPr>
              <w:spacing w:line="400" w:lineRule="exact"/>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采购人对供应商提出异议的答复</w:t>
            </w:r>
          </w:p>
        </w:tc>
        <w:tc>
          <w:tcPr>
            <w:tcW w:w="3492" w:type="pct"/>
            <w:noWrap w:val="0"/>
            <w:vAlign w:val="center"/>
          </w:tcPr>
          <w:p w14:paraId="3CEBC36E">
            <w:pPr>
              <w:spacing w:line="400" w:lineRule="exact"/>
              <w:ind w:left="105" w:leftChars="50"/>
              <w:jc w:val="left"/>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以电子邮件的方式进行回复</w:t>
            </w:r>
            <w:r>
              <w:rPr>
                <w:rFonts w:hint="eastAsia" w:ascii="宋体" w:hAnsi="宋体" w:cs="宋体"/>
                <w:sz w:val="21"/>
                <w:szCs w:val="21"/>
                <w:highlight w:val="none"/>
                <w:lang w:val="en-US" w:eastAsia="zh-CN"/>
              </w:rPr>
              <w:t>或在安徽融城高新集团网站(www.ahrcgxjt.com)上发布，</w:t>
            </w:r>
            <w:r>
              <w:rPr>
                <w:rFonts w:hint="eastAsia" w:ascii="宋体" w:hAnsi="宋体" w:eastAsia="宋体" w:cs="宋体"/>
                <w:sz w:val="21"/>
                <w:szCs w:val="21"/>
                <w:highlight w:val="none"/>
              </w:rPr>
              <w:t>供应商自行查看，</w:t>
            </w:r>
            <w:r>
              <w:rPr>
                <w:rFonts w:hint="eastAsia" w:ascii="宋体" w:hAnsi="宋体" w:eastAsia="宋体" w:cs="宋体"/>
                <w:sz w:val="21"/>
                <w:szCs w:val="21"/>
                <w:highlight w:val="none"/>
                <w:lang w:eastAsia="zh-CN"/>
              </w:rPr>
              <w:t>不再</w:t>
            </w:r>
            <w:r>
              <w:rPr>
                <w:rFonts w:hint="eastAsia" w:ascii="宋体" w:hAnsi="宋体" w:eastAsia="宋体" w:cs="宋体"/>
                <w:sz w:val="21"/>
                <w:szCs w:val="21"/>
                <w:highlight w:val="none"/>
              </w:rPr>
              <w:t>另行通知，因供应商未自行查看而造成的一切损失由供应商自行承担。</w:t>
            </w:r>
          </w:p>
        </w:tc>
      </w:tr>
      <w:tr w14:paraId="5CC4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9" w:type="pct"/>
            <w:noWrap w:val="0"/>
            <w:vAlign w:val="center"/>
          </w:tcPr>
          <w:p w14:paraId="122C5EE4">
            <w:pPr>
              <w:spacing w:line="400" w:lineRule="exact"/>
              <w:jc w:val="center"/>
              <w:rPr>
                <w:rFonts w:hint="eastAsia" w:ascii="宋体" w:hAnsi="宋体" w:cs="宋体"/>
                <w:sz w:val="21"/>
                <w:szCs w:val="21"/>
                <w:highlight w:val="none"/>
              </w:rPr>
            </w:pPr>
            <w:r>
              <w:rPr>
                <w:rFonts w:hint="eastAsia" w:ascii="宋体" w:hAnsi="宋体" w:cs="宋体"/>
                <w:bCs/>
                <w:sz w:val="21"/>
                <w:szCs w:val="21"/>
                <w:highlight w:val="none"/>
              </w:rPr>
              <w:t>2.3.1</w:t>
            </w:r>
          </w:p>
        </w:tc>
        <w:tc>
          <w:tcPr>
            <w:tcW w:w="1108" w:type="pct"/>
            <w:noWrap w:val="0"/>
            <w:vAlign w:val="center"/>
          </w:tcPr>
          <w:p w14:paraId="26BF89E6">
            <w:pPr>
              <w:spacing w:line="400" w:lineRule="exact"/>
              <w:jc w:val="center"/>
              <w:rPr>
                <w:rFonts w:hint="eastAsia" w:ascii="宋体" w:hAnsi="宋体" w:cs="宋体"/>
                <w:color w:val="auto"/>
                <w:sz w:val="21"/>
                <w:szCs w:val="21"/>
                <w:highlight w:val="none"/>
              </w:rPr>
            </w:pPr>
            <w:r>
              <w:rPr>
                <w:rFonts w:hint="eastAsia" w:ascii="宋体" w:hAnsi="宋体" w:cs="宋体"/>
                <w:bCs/>
                <w:color w:val="auto"/>
                <w:sz w:val="21"/>
                <w:szCs w:val="21"/>
                <w:highlight w:val="none"/>
                <w:lang w:eastAsia="zh-CN"/>
              </w:rPr>
              <w:t>竞争性磋商</w:t>
            </w:r>
            <w:r>
              <w:rPr>
                <w:rFonts w:hint="eastAsia" w:ascii="宋体" w:hAnsi="宋体" w:cs="宋体"/>
                <w:bCs/>
                <w:color w:val="auto"/>
                <w:sz w:val="21"/>
                <w:szCs w:val="21"/>
                <w:highlight w:val="none"/>
              </w:rPr>
              <w:t>文件的澄清及修改</w:t>
            </w:r>
          </w:p>
        </w:tc>
        <w:tc>
          <w:tcPr>
            <w:tcW w:w="3492" w:type="pct"/>
            <w:noWrap w:val="0"/>
            <w:vAlign w:val="center"/>
          </w:tcPr>
          <w:p w14:paraId="528B79D9">
            <w:pPr>
              <w:spacing w:line="400" w:lineRule="exact"/>
              <w:ind w:left="105" w:leftChars="5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采购人对已发出的</w:t>
            </w:r>
            <w:r>
              <w:rPr>
                <w:rFonts w:hint="eastAsia" w:ascii="宋体" w:hAnsi="宋体" w:eastAsia="宋体" w:cs="宋体"/>
                <w:bCs/>
                <w:color w:val="auto"/>
                <w:sz w:val="21"/>
                <w:szCs w:val="21"/>
                <w:highlight w:val="none"/>
                <w:lang w:eastAsia="zh-CN"/>
              </w:rPr>
              <w:t>竞争性磋商</w:t>
            </w:r>
            <w:r>
              <w:rPr>
                <w:rFonts w:hint="eastAsia" w:ascii="宋体" w:hAnsi="宋体" w:eastAsia="宋体" w:cs="宋体"/>
                <w:bCs/>
                <w:color w:val="auto"/>
                <w:sz w:val="21"/>
                <w:szCs w:val="21"/>
                <w:highlight w:val="none"/>
              </w:rPr>
              <w:t>文件进行的必要澄清或者修改的内容可能影响响应文件编制的应在响应截止时间2天前，在</w:t>
            </w:r>
            <w:r>
              <w:rPr>
                <w:rFonts w:hint="eastAsia" w:ascii="宋体" w:hAnsi="宋体" w:cs="宋体"/>
                <w:bCs/>
                <w:color w:val="auto"/>
                <w:sz w:val="21"/>
                <w:szCs w:val="21"/>
                <w:highlight w:val="none"/>
                <w:u w:val="single"/>
                <w:lang w:val="en-US" w:eastAsia="zh-CN"/>
              </w:rPr>
              <w:t>安徽融城高新集团网站</w:t>
            </w:r>
            <w:r>
              <w:rPr>
                <w:rFonts w:hint="eastAsia" w:ascii="宋体" w:hAnsi="宋体" w:eastAsia="宋体" w:cs="宋体"/>
                <w:bCs/>
                <w:color w:val="auto"/>
                <w:sz w:val="21"/>
                <w:szCs w:val="21"/>
                <w:highlight w:val="none"/>
              </w:rPr>
              <w:t>发布。</w:t>
            </w:r>
            <w:r>
              <w:rPr>
                <w:rFonts w:hint="eastAsia" w:ascii="宋体" w:hAnsi="宋体" w:eastAsia="宋体" w:cs="宋体"/>
                <w:color w:val="auto"/>
                <w:sz w:val="21"/>
                <w:szCs w:val="21"/>
                <w:highlight w:val="none"/>
              </w:rPr>
              <w:t>采</w:t>
            </w:r>
            <w:r>
              <w:rPr>
                <w:rFonts w:hint="eastAsia" w:ascii="宋体" w:hAnsi="宋体" w:cs="宋体"/>
                <w:color w:val="auto"/>
                <w:sz w:val="21"/>
                <w:szCs w:val="21"/>
                <w:highlight w:val="none"/>
              </w:rPr>
              <w:t>购代理机构将不再另行通知各供应商。供应商对</w:t>
            </w:r>
            <w:r>
              <w:rPr>
                <w:rFonts w:hint="eastAsia" w:ascii="宋体" w:hAnsi="宋体" w:cs="宋体"/>
                <w:color w:val="auto"/>
                <w:sz w:val="21"/>
                <w:szCs w:val="21"/>
                <w:highlight w:val="none"/>
                <w:lang w:eastAsia="zh-CN"/>
              </w:rPr>
              <w:t>竞争性磋商</w:t>
            </w:r>
            <w:r>
              <w:rPr>
                <w:rFonts w:hint="eastAsia" w:ascii="宋体" w:hAnsi="宋体" w:cs="宋体"/>
                <w:color w:val="auto"/>
                <w:sz w:val="21"/>
                <w:szCs w:val="21"/>
                <w:highlight w:val="none"/>
              </w:rPr>
              <w:t>文件的澄清、修改及最高响应限价未能及时查询的，由此引起的一切责任均由供应商自行负责。</w:t>
            </w:r>
          </w:p>
        </w:tc>
      </w:tr>
      <w:tr w14:paraId="002B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30ECA3B7">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2.3.2</w:t>
            </w:r>
          </w:p>
        </w:tc>
        <w:tc>
          <w:tcPr>
            <w:tcW w:w="1108" w:type="pct"/>
            <w:noWrap w:val="0"/>
            <w:vAlign w:val="center"/>
          </w:tcPr>
          <w:p w14:paraId="29DDAD97">
            <w:pPr>
              <w:spacing w:line="40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供应商确认收到</w:t>
            </w:r>
            <w:r>
              <w:rPr>
                <w:rFonts w:hint="eastAsia" w:ascii="宋体" w:hAnsi="宋体" w:cs="宋体"/>
                <w:color w:val="auto"/>
                <w:sz w:val="21"/>
                <w:szCs w:val="21"/>
                <w:highlight w:val="none"/>
                <w:lang w:eastAsia="zh-CN"/>
              </w:rPr>
              <w:t>竞争性磋商</w:t>
            </w:r>
            <w:r>
              <w:rPr>
                <w:rFonts w:hint="eastAsia" w:ascii="宋体" w:hAnsi="宋体" w:cs="宋体"/>
                <w:color w:val="auto"/>
                <w:sz w:val="21"/>
                <w:szCs w:val="21"/>
                <w:highlight w:val="none"/>
              </w:rPr>
              <w:t>文件澄清的时间</w:t>
            </w:r>
          </w:p>
        </w:tc>
        <w:tc>
          <w:tcPr>
            <w:tcW w:w="3492" w:type="pct"/>
            <w:noWrap w:val="0"/>
            <w:vAlign w:val="center"/>
          </w:tcPr>
          <w:p w14:paraId="15B7DA30">
            <w:pPr>
              <w:spacing w:line="400" w:lineRule="exact"/>
              <w:ind w:left="105" w:leftChars="50" w:right="113"/>
              <w:rPr>
                <w:rFonts w:hint="eastAsia" w:ascii="宋体" w:hAnsi="宋体" w:cs="宋体"/>
                <w:color w:val="auto"/>
                <w:sz w:val="21"/>
                <w:szCs w:val="21"/>
                <w:highlight w:val="none"/>
              </w:rPr>
            </w:pPr>
            <w:r>
              <w:rPr>
                <w:rFonts w:hint="eastAsia" w:ascii="宋体" w:hAnsi="宋体" w:cs="宋体"/>
                <w:color w:val="auto"/>
                <w:sz w:val="21"/>
                <w:szCs w:val="21"/>
                <w:highlight w:val="none"/>
              </w:rPr>
              <w:t>无需确认</w:t>
            </w:r>
          </w:p>
        </w:tc>
      </w:tr>
      <w:tr w14:paraId="1429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9" w:type="pct"/>
            <w:noWrap w:val="0"/>
            <w:vAlign w:val="center"/>
          </w:tcPr>
          <w:p w14:paraId="156A5A3C">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2.3.3</w:t>
            </w:r>
          </w:p>
        </w:tc>
        <w:tc>
          <w:tcPr>
            <w:tcW w:w="1108" w:type="pct"/>
            <w:noWrap w:val="0"/>
            <w:vAlign w:val="center"/>
          </w:tcPr>
          <w:p w14:paraId="7BF2DA65">
            <w:pPr>
              <w:spacing w:line="400" w:lineRule="exact"/>
              <w:rPr>
                <w:rFonts w:hint="eastAsia" w:ascii="宋体" w:hAnsi="宋体" w:cs="宋体"/>
                <w:sz w:val="21"/>
                <w:szCs w:val="21"/>
                <w:highlight w:val="none"/>
              </w:rPr>
            </w:pPr>
            <w:r>
              <w:rPr>
                <w:rFonts w:hint="eastAsia" w:ascii="宋体" w:hAnsi="宋体" w:cs="宋体"/>
                <w:sz w:val="21"/>
                <w:szCs w:val="21"/>
                <w:highlight w:val="none"/>
              </w:rPr>
              <w:t>供应商确认收到</w:t>
            </w:r>
            <w:r>
              <w:rPr>
                <w:rFonts w:hint="eastAsia" w:ascii="宋体" w:hAnsi="宋体" w:cs="宋体"/>
                <w:sz w:val="21"/>
                <w:szCs w:val="21"/>
                <w:highlight w:val="none"/>
                <w:lang w:eastAsia="zh-CN"/>
              </w:rPr>
              <w:t>竞争性磋商</w:t>
            </w:r>
            <w:r>
              <w:rPr>
                <w:rFonts w:hint="eastAsia" w:ascii="宋体" w:hAnsi="宋体" w:cs="宋体"/>
                <w:sz w:val="21"/>
                <w:szCs w:val="21"/>
                <w:highlight w:val="none"/>
              </w:rPr>
              <w:t>文件修改的时间</w:t>
            </w:r>
          </w:p>
        </w:tc>
        <w:tc>
          <w:tcPr>
            <w:tcW w:w="3492" w:type="pct"/>
            <w:noWrap w:val="0"/>
            <w:vAlign w:val="center"/>
          </w:tcPr>
          <w:p w14:paraId="4CCB03C5">
            <w:pPr>
              <w:spacing w:line="400" w:lineRule="exact"/>
              <w:ind w:left="105" w:leftChars="50" w:right="113"/>
              <w:rPr>
                <w:rFonts w:hint="eastAsia" w:ascii="宋体" w:hAnsi="宋体" w:cs="宋体"/>
                <w:sz w:val="21"/>
                <w:szCs w:val="21"/>
                <w:highlight w:val="none"/>
              </w:rPr>
            </w:pPr>
            <w:r>
              <w:rPr>
                <w:rFonts w:hint="eastAsia" w:ascii="宋体" w:hAnsi="宋体" w:cs="宋体"/>
                <w:sz w:val="21"/>
                <w:szCs w:val="21"/>
                <w:highlight w:val="none"/>
              </w:rPr>
              <w:t>无需确认</w:t>
            </w:r>
          </w:p>
        </w:tc>
      </w:tr>
      <w:tr w14:paraId="6C39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9" w:type="pct"/>
            <w:noWrap w:val="0"/>
            <w:vAlign w:val="center"/>
          </w:tcPr>
          <w:p w14:paraId="400ED429">
            <w:pPr>
              <w:spacing w:line="400" w:lineRule="exact"/>
              <w:rPr>
                <w:rFonts w:hint="eastAsia" w:ascii="宋体" w:hAnsi="宋体" w:cs="宋体"/>
                <w:sz w:val="21"/>
                <w:szCs w:val="21"/>
                <w:highlight w:val="none"/>
              </w:rPr>
            </w:pPr>
            <w:r>
              <w:rPr>
                <w:rFonts w:hint="eastAsia" w:ascii="宋体" w:hAnsi="宋体" w:cs="宋体"/>
                <w:sz w:val="21"/>
                <w:szCs w:val="21"/>
                <w:highlight w:val="none"/>
              </w:rPr>
              <w:t>3.1.1</w:t>
            </w:r>
          </w:p>
        </w:tc>
        <w:tc>
          <w:tcPr>
            <w:tcW w:w="1108" w:type="pct"/>
            <w:noWrap w:val="0"/>
            <w:vAlign w:val="center"/>
          </w:tcPr>
          <w:p w14:paraId="05BEAA8B">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构成响应文件的其他材料</w:t>
            </w:r>
          </w:p>
        </w:tc>
        <w:tc>
          <w:tcPr>
            <w:tcW w:w="3492" w:type="pct"/>
            <w:noWrap w:val="0"/>
            <w:vAlign w:val="center"/>
          </w:tcPr>
          <w:p w14:paraId="4AD29E5E">
            <w:pPr>
              <w:spacing w:line="400" w:lineRule="exact"/>
              <w:ind w:left="105" w:leftChars="50" w:right="113"/>
              <w:jc w:val="center"/>
              <w:rPr>
                <w:rFonts w:hint="eastAsia" w:ascii="宋体" w:hAnsi="宋体" w:cs="宋体"/>
                <w:b/>
                <w:sz w:val="21"/>
                <w:szCs w:val="21"/>
                <w:highlight w:val="none"/>
              </w:rPr>
            </w:pPr>
            <w:r>
              <w:rPr>
                <w:rFonts w:hint="eastAsia" w:ascii="宋体" w:hAnsi="宋体" w:cs="宋体"/>
                <w:b w:val="0"/>
                <w:bCs/>
                <w:sz w:val="21"/>
                <w:szCs w:val="21"/>
                <w:highlight w:val="none"/>
              </w:rPr>
              <w:t>/</w:t>
            </w:r>
          </w:p>
        </w:tc>
      </w:tr>
      <w:tr w14:paraId="0159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6E0F5F15">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3.2.1</w:t>
            </w:r>
          </w:p>
        </w:tc>
        <w:tc>
          <w:tcPr>
            <w:tcW w:w="1108" w:type="pct"/>
            <w:noWrap w:val="0"/>
            <w:vAlign w:val="center"/>
          </w:tcPr>
          <w:p w14:paraId="53DC9D14">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是否接受调价函</w:t>
            </w:r>
          </w:p>
        </w:tc>
        <w:tc>
          <w:tcPr>
            <w:tcW w:w="3492" w:type="pct"/>
            <w:noWrap w:val="0"/>
            <w:vAlign w:val="center"/>
          </w:tcPr>
          <w:p w14:paraId="6112F526">
            <w:pPr>
              <w:spacing w:line="400" w:lineRule="exact"/>
              <w:ind w:left="105" w:leftChars="50" w:right="113"/>
              <w:rPr>
                <w:rFonts w:hint="eastAsia" w:ascii="宋体" w:hAnsi="宋体" w:cs="宋体"/>
                <w:sz w:val="21"/>
                <w:szCs w:val="21"/>
                <w:highlight w:val="none"/>
              </w:rPr>
            </w:pPr>
            <w:r>
              <w:rPr>
                <w:rFonts w:hint="eastAsia" w:ascii="宋体" w:hAnsi="宋体" w:cs="宋体"/>
                <w:sz w:val="21"/>
                <w:szCs w:val="21"/>
                <w:highlight w:val="none"/>
              </w:rPr>
              <w:t>否</w:t>
            </w:r>
          </w:p>
        </w:tc>
      </w:tr>
      <w:tr w14:paraId="5EAC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399" w:type="pct"/>
            <w:noWrap w:val="0"/>
            <w:vAlign w:val="center"/>
          </w:tcPr>
          <w:p w14:paraId="551B9DED">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3.3.1</w:t>
            </w:r>
          </w:p>
        </w:tc>
        <w:tc>
          <w:tcPr>
            <w:tcW w:w="1108" w:type="pct"/>
            <w:noWrap w:val="0"/>
            <w:vAlign w:val="center"/>
          </w:tcPr>
          <w:p w14:paraId="7D92472F">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响应有效期</w:t>
            </w:r>
          </w:p>
        </w:tc>
        <w:tc>
          <w:tcPr>
            <w:tcW w:w="3492" w:type="pct"/>
            <w:noWrap w:val="0"/>
            <w:vAlign w:val="center"/>
          </w:tcPr>
          <w:p w14:paraId="20C122BE">
            <w:pPr>
              <w:spacing w:line="400" w:lineRule="exact"/>
              <w:ind w:right="113" w:firstLine="210" w:firstLineChars="100"/>
              <w:rPr>
                <w:rFonts w:hint="eastAsia" w:ascii="宋体" w:hAnsi="宋体" w:cs="宋体"/>
                <w:color w:val="auto"/>
                <w:sz w:val="21"/>
                <w:szCs w:val="21"/>
                <w:highlight w:val="none"/>
              </w:rPr>
            </w:pPr>
            <w:r>
              <w:rPr>
                <w:rFonts w:hint="eastAsia" w:ascii="宋体" w:hAnsi="宋体" w:cs="宋体"/>
                <w:color w:val="auto"/>
                <w:sz w:val="21"/>
                <w:szCs w:val="21"/>
                <w:highlight w:val="none"/>
                <w:u w:val="single"/>
              </w:rPr>
              <w:t>90</w:t>
            </w:r>
            <w:r>
              <w:rPr>
                <w:rFonts w:hint="eastAsia" w:ascii="宋体" w:hAnsi="宋体" w:cs="宋体"/>
                <w:color w:val="auto"/>
                <w:sz w:val="21"/>
                <w:szCs w:val="21"/>
                <w:highlight w:val="none"/>
              </w:rPr>
              <w:t>日历天</w:t>
            </w:r>
          </w:p>
        </w:tc>
      </w:tr>
      <w:tr w14:paraId="16CF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84" w:hRule="atLeast"/>
          <w:jc w:val="center"/>
        </w:trPr>
        <w:tc>
          <w:tcPr>
            <w:tcW w:w="399" w:type="pct"/>
            <w:noWrap w:val="0"/>
            <w:vAlign w:val="center"/>
          </w:tcPr>
          <w:p w14:paraId="1377CBB0">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3.4.1</w:t>
            </w:r>
          </w:p>
        </w:tc>
        <w:tc>
          <w:tcPr>
            <w:tcW w:w="1108" w:type="pct"/>
            <w:noWrap w:val="0"/>
            <w:vAlign w:val="center"/>
          </w:tcPr>
          <w:p w14:paraId="5BCBDB76">
            <w:pPr>
              <w:spacing w:line="400" w:lineRule="exact"/>
              <w:ind w:left="113" w:right="113"/>
              <w:jc w:val="center"/>
              <w:rPr>
                <w:rFonts w:hint="eastAsia" w:ascii="宋体" w:hAnsi="宋体" w:cs="宋体"/>
                <w:sz w:val="21"/>
                <w:szCs w:val="21"/>
                <w:highlight w:val="none"/>
              </w:rPr>
            </w:pPr>
            <w:r>
              <w:rPr>
                <w:rFonts w:hint="eastAsia" w:ascii="宋体" w:hAnsi="宋体" w:cs="宋体"/>
                <w:sz w:val="21"/>
                <w:szCs w:val="21"/>
                <w:highlight w:val="none"/>
                <w:lang w:eastAsia="zh-CN"/>
              </w:rPr>
              <w:t>磋商</w:t>
            </w:r>
            <w:r>
              <w:rPr>
                <w:rFonts w:hint="eastAsia" w:ascii="宋体" w:hAnsi="宋体" w:cs="宋体"/>
                <w:sz w:val="21"/>
                <w:szCs w:val="21"/>
                <w:highlight w:val="none"/>
              </w:rPr>
              <w:t>保证金</w:t>
            </w:r>
          </w:p>
        </w:tc>
        <w:tc>
          <w:tcPr>
            <w:tcW w:w="3492" w:type="pct"/>
            <w:noWrap w:val="0"/>
            <w:vAlign w:val="center"/>
          </w:tcPr>
          <w:p w14:paraId="4720AAEC">
            <w:pPr>
              <w:keepNext w:val="0"/>
              <w:keepLines w:val="0"/>
              <w:pageBreakBefore w:val="0"/>
              <w:widowControl w:val="0"/>
              <w:kinsoku/>
              <w:wordWrap/>
              <w:overflowPunct/>
              <w:topLinePunct w:val="0"/>
              <w:autoSpaceDE/>
              <w:autoSpaceDN/>
              <w:bidi w:val="0"/>
              <w:adjustRightInd/>
              <w:snapToGrid/>
              <w:spacing w:line="360" w:lineRule="auto"/>
              <w:ind w:left="105" w:leftChars="50" w:right="283"/>
              <w:textAlignment w:val="auto"/>
              <w:rPr>
                <w:rFonts w:hint="eastAsia" w:ascii="宋体" w:hAnsi="宋体" w:eastAsia="宋体" w:cs="宋体"/>
                <w:sz w:val="21"/>
                <w:szCs w:val="21"/>
                <w:highlight w:val="none"/>
              </w:rPr>
            </w:pPr>
            <w:r>
              <w:rPr>
                <w:rFonts w:hint="eastAsia" w:ascii="宋体" w:hAnsi="宋体" w:eastAsia="宋体" w:cs="宋体"/>
                <w:b/>
                <w:bCs/>
                <w:color w:val="auto"/>
                <w:sz w:val="21"/>
                <w:szCs w:val="21"/>
                <w:highlight w:val="none"/>
                <w:lang w:eastAsia="zh-CN"/>
              </w:rPr>
              <w:t>磋商</w:t>
            </w:r>
            <w:r>
              <w:rPr>
                <w:rFonts w:hint="eastAsia" w:ascii="宋体" w:hAnsi="宋体" w:eastAsia="宋体" w:cs="宋体"/>
                <w:b/>
                <w:bCs/>
                <w:sz w:val="21"/>
                <w:szCs w:val="21"/>
                <w:highlight w:val="none"/>
              </w:rPr>
              <w:t>保证金的金额</w:t>
            </w:r>
            <w:r>
              <w:rPr>
                <w:rFonts w:hint="eastAsia" w:ascii="宋体" w:hAnsi="宋体" w:eastAsia="宋体" w:cs="宋体"/>
                <w:sz w:val="21"/>
                <w:szCs w:val="21"/>
                <w:highlight w:val="none"/>
              </w:rPr>
              <w:t>：</w:t>
            </w:r>
            <w:r>
              <w:rPr>
                <w:rFonts w:hint="eastAsia" w:ascii="宋体" w:hAnsi="宋体" w:eastAsia="宋体" w:cs="宋体"/>
                <w:b/>
                <w:bCs/>
                <w:sz w:val="21"/>
                <w:szCs w:val="21"/>
                <w:highlight w:val="none"/>
              </w:rPr>
              <w:t>人民币</w:t>
            </w:r>
            <w:r>
              <w:rPr>
                <w:rFonts w:hint="eastAsia" w:ascii="宋体" w:hAnsi="宋体" w:cs="宋体"/>
                <w:b/>
                <w:bCs/>
                <w:sz w:val="21"/>
                <w:szCs w:val="21"/>
                <w:highlight w:val="none"/>
                <w:lang w:val="en-US" w:eastAsia="zh-CN"/>
              </w:rPr>
              <w:t>贰仟</w:t>
            </w:r>
            <w:r>
              <w:rPr>
                <w:rFonts w:hint="eastAsia" w:ascii="宋体" w:hAnsi="宋体" w:eastAsia="宋体" w:cs="宋体"/>
                <w:b/>
                <w:bCs/>
                <w:sz w:val="21"/>
                <w:szCs w:val="21"/>
                <w:highlight w:val="none"/>
              </w:rPr>
              <w:t>圆整（￥</w:t>
            </w:r>
            <w:r>
              <w:rPr>
                <w:rFonts w:hint="eastAsia" w:ascii="宋体" w:hAnsi="宋体" w:cs="宋体"/>
                <w:b/>
                <w:bCs/>
                <w:sz w:val="21"/>
                <w:szCs w:val="21"/>
                <w:highlight w:val="none"/>
                <w:lang w:val="en-US" w:eastAsia="zh-CN"/>
              </w:rPr>
              <w:t>20</w:t>
            </w:r>
            <w:r>
              <w:rPr>
                <w:rFonts w:hint="eastAsia" w:ascii="宋体" w:hAnsi="宋体" w:eastAsia="宋体" w:cs="宋体"/>
                <w:b/>
                <w:bCs/>
                <w:sz w:val="21"/>
                <w:szCs w:val="21"/>
                <w:highlight w:val="none"/>
                <w:lang w:val="en-US" w:eastAsia="zh-CN"/>
              </w:rPr>
              <w:t>00</w:t>
            </w:r>
            <w:r>
              <w:rPr>
                <w:rFonts w:hint="eastAsia" w:ascii="宋体" w:hAnsi="宋体" w:eastAsia="宋体" w:cs="宋体"/>
                <w:b/>
                <w:bCs/>
                <w:sz w:val="21"/>
                <w:szCs w:val="21"/>
                <w:highlight w:val="none"/>
              </w:rPr>
              <w:t xml:space="preserve">.00元） </w:t>
            </w:r>
          </w:p>
          <w:p w14:paraId="2ED5723A">
            <w:pPr>
              <w:spacing w:line="400" w:lineRule="exact"/>
              <w:ind w:left="105" w:leftChars="50" w:right="113"/>
              <w:jc w:val="both"/>
              <w:rPr>
                <w:rFonts w:hint="eastAsia" w:ascii="宋体" w:hAnsi="宋体" w:cs="宋体"/>
                <w:color w:val="auto"/>
                <w:sz w:val="21"/>
                <w:szCs w:val="21"/>
                <w:highlight w:val="none"/>
              </w:rPr>
            </w:pPr>
            <w:bookmarkStart w:id="37" w:name="_Toc26417"/>
            <w:bookmarkStart w:id="38" w:name="_Toc5843"/>
            <w:bookmarkStart w:id="39" w:name="_Toc16120"/>
            <w:bookmarkStart w:id="40" w:name="_Toc28762"/>
            <w:bookmarkStart w:id="41" w:name="_Toc31176"/>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以现金形式缴纳保证金，用信封密封且在密封处加盖</w:t>
            </w:r>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公章，在递交</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rPr>
              <w:t>文件的同时递交。未中标的</w:t>
            </w:r>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评标结束后现场退还；成交单位的</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保证金由采购人委托代理机构保管。成交单位的</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保证金成交结果公示期结束无异议、书面合同签订合同后3个工作日内退还。</w:t>
            </w:r>
            <w:bookmarkEnd w:id="37"/>
            <w:bookmarkEnd w:id="38"/>
            <w:bookmarkEnd w:id="39"/>
            <w:bookmarkEnd w:id="40"/>
            <w:bookmarkEnd w:id="41"/>
          </w:p>
        </w:tc>
      </w:tr>
      <w:tr w14:paraId="326C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6B50E94F">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3.5</w:t>
            </w:r>
          </w:p>
        </w:tc>
        <w:tc>
          <w:tcPr>
            <w:tcW w:w="1108" w:type="pct"/>
            <w:noWrap w:val="0"/>
            <w:vAlign w:val="center"/>
          </w:tcPr>
          <w:p w14:paraId="1114E8CA">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是否允许递交备选响应方案</w:t>
            </w:r>
          </w:p>
        </w:tc>
        <w:tc>
          <w:tcPr>
            <w:tcW w:w="3492" w:type="pct"/>
            <w:noWrap w:val="0"/>
            <w:vAlign w:val="center"/>
          </w:tcPr>
          <w:p w14:paraId="0457DB81">
            <w:pPr>
              <w:spacing w:line="400" w:lineRule="exact"/>
              <w:ind w:left="113" w:right="113"/>
              <w:rPr>
                <w:rFonts w:hint="eastAsia" w:ascii="宋体" w:hAnsi="宋体" w:cs="宋体"/>
                <w:sz w:val="21"/>
                <w:szCs w:val="21"/>
                <w:highlight w:val="none"/>
              </w:rPr>
            </w:pPr>
            <w:r>
              <w:rPr>
                <w:rFonts w:hint="eastAsia" w:ascii="宋体" w:hAnsi="宋体" w:cs="宋体"/>
                <w:sz w:val="21"/>
                <w:szCs w:val="21"/>
                <w:highlight w:val="none"/>
              </w:rPr>
              <w:t>不允许</w:t>
            </w:r>
          </w:p>
        </w:tc>
      </w:tr>
      <w:tr w14:paraId="0542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03B3D8A1">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3.6.1</w:t>
            </w:r>
          </w:p>
        </w:tc>
        <w:tc>
          <w:tcPr>
            <w:tcW w:w="1108" w:type="pct"/>
            <w:noWrap w:val="0"/>
            <w:vAlign w:val="center"/>
          </w:tcPr>
          <w:p w14:paraId="0359D2A8">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签字或盖章要求</w:t>
            </w:r>
          </w:p>
        </w:tc>
        <w:tc>
          <w:tcPr>
            <w:tcW w:w="3492" w:type="pct"/>
            <w:noWrap w:val="0"/>
            <w:vAlign w:val="center"/>
          </w:tcPr>
          <w:p w14:paraId="49C37938">
            <w:pPr>
              <w:spacing w:line="400" w:lineRule="exact"/>
              <w:ind w:right="113"/>
              <w:rPr>
                <w:rFonts w:hint="eastAsia" w:ascii="宋体" w:hAnsi="宋体" w:eastAsia="宋体" w:cs="宋体"/>
                <w:sz w:val="21"/>
                <w:szCs w:val="21"/>
                <w:highlight w:val="none"/>
                <w:lang w:val="en-US" w:eastAsia="zh-CN"/>
              </w:rPr>
            </w:pPr>
            <w:r>
              <w:rPr>
                <w:rFonts w:hint="eastAsia" w:ascii="宋体" w:hAnsi="宋体" w:cs="宋体"/>
                <w:sz w:val="21"/>
                <w:szCs w:val="21"/>
                <w:highlight w:val="none"/>
              </w:rPr>
              <w:t xml:space="preserve"> 符合</w:t>
            </w:r>
            <w:r>
              <w:rPr>
                <w:rFonts w:hint="eastAsia" w:ascii="宋体" w:hAnsi="宋体" w:cs="宋体"/>
                <w:sz w:val="21"/>
                <w:szCs w:val="21"/>
                <w:highlight w:val="none"/>
                <w:lang w:eastAsia="zh-CN"/>
              </w:rPr>
              <w:t>竞争性磋商</w:t>
            </w:r>
            <w:r>
              <w:rPr>
                <w:rFonts w:hint="eastAsia" w:ascii="宋体" w:hAnsi="宋体" w:cs="宋体"/>
                <w:sz w:val="21"/>
                <w:szCs w:val="21"/>
                <w:highlight w:val="none"/>
              </w:rPr>
              <w:t>文件要求</w:t>
            </w:r>
            <w:r>
              <w:rPr>
                <w:rFonts w:hint="eastAsia" w:ascii="宋体" w:hAnsi="宋体" w:cs="宋体"/>
                <w:sz w:val="21"/>
                <w:szCs w:val="21"/>
                <w:highlight w:val="none"/>
                <w:lang w:eastAsia="zh-CN"/>
              </w:rPr>
              <w:t>。</w:t>
            </w:r>
          </w:p>
        </w:tc>
      </w:tr>
      <w:tr w14:paraId="504BA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jc w:val="center"/>
        </w:trPr>
        <w:tc>
          <w:tcPr>
            <w:tcW w:w="399" w:type="pct"/>
            <w:noWrap w:val="0"/>
            <w:vAlign w:val="center"/>
          </w:tcPr>
          <w:p w14:paraId="002A42B5">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3.7.1</w:t>
            </w:r>
          </w:p>
        </w:tc>
        <w:tc>
          <w:tcPr>
            <w:tcW w:w="1108" w:type="pct"/>
            <w:noWrap w:val="0"/>
            <w:vAlign w:val="center"/>
          </w:tcPr>
          <w:p w14:paraId="430DF42E">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响应文件副本份数</w:t>
            </w:r>
          </w:p>
        </w:tc>
        <w:tc>
          <w:tcPr>
            <w:tcW w:w="3492" w:type="pct"/>
            <w:noWrap w:val="0"/>
            <w:vAlign w:val="center"/>
          </w:tcPr>
          <w:p w14:paraId="195DF0D8">
            <w:pPr>
              <w:spacing w:line="400" w:lineRule="exact"/>
              <w:ind w:left="113" w:right="113"/>
              <w:rPr>
                <w:rFonts w:hint="eastAsia" w:ascii="宋体" w:hAnsi="宋体" w:cs="宋体"/>
                <w:bCs/>
                <w:sz w:val="21"/>
                <w:szCs w:val="21"/>
                <w:highlight w:val="none"/>
              </w:rPr>
            </w:pPr>
            <w:r>
              <w:rPr>
                <w:rFonts w:hint="eastAsia" w:ascii="宋体" w:hAnsi="宋体" w:eastAsia="宋体" w:cs="宋体"/>
                <w:bCs/>
                <w:color w:val="auto"/>
                <w:sz w:val="21"/>
                <w:szCs w:val="21"/>
                <w:highlight w:val="none"/>
              </w:rPr>
              <w:t>纸质版文件：正本1份,副本2份</w:t>
            </w:r>
            <w:r>
              <w:rPr>
                <w:rFonts w:hint="eastAsia" w:ascii="宋体" w:hAnsi="宋体" w:eastAsia="宋体" w:cs="宋体"/>
                <w:bCs/>
                <w:color w:val="auto"/>
                <w:sz w:val="21"/>
                <w:szCs w:val="21"/>
                <w:highlight w:val="none"/>
                <w:lang w:eastAsia="zh-CN"/>
              </w:rPr>
              <w:t>。</w:t>
            </w:r>
            <w:r>
              <w:rPr>
                <w:rFonts w:hint="eastAsia" w:ascii="宋体" w:hAnsi="宋体" w:cs="宋体"/>
                <w:bCs/>
                <w:color w:val="auto"/>
                <w:sz w:val="21"/>
                <w:szCs w:val="21"/>
                <w:highlight w:val="none"/>
              </w:rPr>
              <w:t>每册均采用胶装方式装订，装订应牢固、不易拆散和换页，不得采用活页装订。</w:t>
            </w:r>
          </w:p>
        </w:tc>
      </w:tr>
      <w:tr w14:paraId="4BC8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09" w:hRule="atLeast"/>
          <w:jc w:val="center"/>
        </w:trPr>
        <w:tc>
          <w:tcPr>
            <w:tcW w:w="399" w:type="pct"/>
            <w:noWrap w:val="0"/>
            <w:vAlign w:val="center"/>
          </w:tcPr>
          <w:p w14:paraId="369F4772">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3.7.2</w:t>
            </w:r>
          </w:p>
        </w:tc>
        <w:tc>
          <w:tcPr>
            <w:tcW w:w="1108" w:type="pct"/>
            <w:noWrap w:val="0"/>
            <w:vAlign w:val="center"/>
          </w:tcPr>
          <w:p w14:paraId="485B0627">
            <w:pPr>
              <w:spacing w:line="360" w:lineRule="auto"/>
              <w:jc w:val="center"/>
              <w:rPr>
                <w:rFonts w:hint="eastAsia" w:ascii="宋体" w:hAnsi="宋体" w:cs="宋体"/>
                <w:sz w:val="21"/>
                <w:szCs w:val="21"/>
                <w:highlight w:val="none"/>
              </w:rPr>
            </w:pPr>
            <w:r>
              <w:rPr>
                <w:rFonts w:hint="eastAsia" w:ascii="宋体" w:hAnsi="宋体" w:cs="宋体"/>
                <w:sz w:val="21"/>
                <w:szCs w:val="21"/>
                <w:highlight w:val="none"/>
              </w:rPr>
              <w:t>是否要求供应商在递交响应文件时，同时递交响应文件电子版</w:t>
            </w:r>
          </w:p>
        </w:tc>
        <w:tc>
          <w:tcPr>
            <w:tcW w:w="3492" w:type="pct"/>
            <w:noWrap w:val="0"/>
            <w:vAlign w:val="center"/>
          </w:tcPr>
          <w:p w14:paraId="1997341C">
            <w:pPr>
              <w:spacing w:line="360" w:lineRule="auto"/>
              <w:ind w:left="113" w:right="113"/>
              <w:rPr>
                <w:rFonts w:hint="eastAsia" w:ascii="宋体" w:hAnsi="宋体" w:eastAsia="宋体"/>
                <w:sz w:val="21"/>
                <w:szCs w:val="21"/>
                <w:highlight w:val="none"/>
                <w:lang w:eastAsia="zh-CN"/>
              </w:rPr>
            </w:pPr>
            <w:r>
              <w:rPr>
                <w:rFonts w:hint="eastAsia" w:ascii="宋体" w:hAnsi="宋体"/>
                <w:sz w:val="21"/>
                <w:szCs w:val="21"/>
                <w:highlight w:val="none"/>
              </w:rPr>
              <w:t>电子版响应文件（U盘）一份。</w:t>
            </w:r>
            <w:r>
              <w:rPr>
                <w:rFonts w:hint="eastAsia" w:ascii="宋体" w:hAnsi="宋体"/>
                <w:sz w:val="21"/>
                <w:szCs w:val="21"/>
                <w:highlight w:val="none"/>
                <w:lang w:eastAsia="zh-CN"/>
              </w:rPr>
              <w:t>电子版需为投标文件签字盖章后的扫描版</w:t>
            </w:r>
          </w:p>
          <w:p w14:paraId="0404DC7B">
            <w:pPr>
              <w:spacing w:line="360" w:lineRule="auto"/>
              <w:ind w:left="113" w:right="113"/>
              <w:rPr>
                <w:rFonts w:hint="eastAsia" w:ascii="宋体" w:hAnsi="宋体" w:cs="宋体"/>
                <w:sz w:val="21"/>
                <w:szCs w:val="21"/>
                <w:highlight w:val="none"/>
              </w:rPr>
            </w:pPr>
            <w:r>
              <w:rPr>
                <w:rFonts w:hint="eastAsia" w:ascii="宋体" w:hAnsi="宋体"/>
                <w:sz w:val="21"/>
                <w:szCs w:val="21"/>
                <w:highlight w:val="none"/>
              </w:rPr>
              <w:t>响应文件电子版密封方式：以上电子版响应文件单独放入一个密封袋中</w:t>
            </w:r>
            <w:r>
              <w:rPr>
                <w:rFonts w:hint="eastAsia" w:ascii="宋体" w:hAnsi="宋体"/>
                <w:sz w:val="21"/>
                <w:szCs w:val="21"/>
                <w:highlight w:val="none"/>
                <w:lang w:eastAsia="zh-CN"/>
              </w:rPr>
              <w:t>；</w:t>
            </w:r>
            <w:r>
              <w:rPr>
                <w:rFonts w:hint="eastAsia" w:ascii="宋体" w:hAnsi="宋体"/>
                <w:sz w:val="21"/>
                <w:szCs w:val="21"/>
                <w:highlight w:val="none"/>
              </w:rPr>
              <w:t>加贴封条，并在封套封口处加盖投标人单位章，在封套上标记“响应文件电子版”字样。开标时，无电子版响应文件或无法读取作无效标处理。</w:t>
            </w:r>
          </w:p>
        </w:tc>
      </w:tr>
      <w:tr w14:paraId="760E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14" w:hRule="atLeast"/>
          <w:jc w:val="center"/>
        </w:trPr>
        <w:tc>
          <w:tcPr>
            <w:tcW w:w="399" w:type="pct"/>
            <w:noWrap w:val="0"/>
            <w:vAlign w:val="center"/>
          </w:tcPr>
          <w:p w14:paraId="09D414A2">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4.1.1</w:t>
            </w:r>
          </w:p>
        </w:tc>
        <w:tc>
          <w:tcPr>
            <w:tcW w:w="1108" w:type="pct"/>
            <w:noWrap w:val="0"/>
            <w:vAlign w:val="center"/>
          </w:tcPr>
          <w:p w14:paraId="0911D0E0">
            <w:pPr>
              <w:spacing w:line="400" w:lineRule="exact"/>
              <w:jc w:val="center"/>
              <w:rPr>
                <w:rFonts w:hint="eastAsia" w:ascii="宋体" w:hAnsi="宋体" w:cs="宋体"/>
                <w:bCs/>
                <w:sz w:val="21"/>
                <w:szCs w:val="21"/>
                <w:highlight w:val="none"/>
              </w:rPr>
            </w:pPr>
            <w:r>
              <w:rPr>
                <w:rFonts w:hint="eastAsia" w:ascii="宋体" w:hAnsi="宋体" w:cs="宋体"/>
                <w:bCs/>
                <w:sz w:val="21"/>
                <w:szCs w:val="21"/>
                <w:highlight w:val="none"/>
              </w:rPr>
              <w:t>封套上写明</w:t>
            </w:r>
          </w:p>
        </w:tc>
        <w:tc>
          <w:tcPr>
            <w:tcW w:w="3492" w:type="pct"/>
            <w:noWrap w:val="0"/>
            <w:vAlign w:val="center"/>
          </w:tcPr>
          <w:p w14:paraId="21D184B8">
            <w:pPr>
              <w:spacing w:line="400" w:lineRule="exact"/>
              <w:rPr>
                <w:rFonts w:hint="eastAsia" w:ascii="宋体" w:hAnsi="宋体" w:cs="宋体"/>
                <w:color w:val="auto"/>
                <w:kern w:val="0"/>
                <w:sz w:val="21"/>
                <w:szCs w:val="21"/>
                <w:highlight w:val="none"/>
              </w:rPr>
            </w:pPr>
            <w:r>
              <w:rPr>
                <w:rFonts w:hint="eastAsia" w:ascii="宋体" w:hAnsi="宋体" w:cs="宋体"/>
                <w:color w:val="auto"/>
                <w:sz w:val="21"/>
                <w:szCs w:val="21"/>
                <w:highlight w:val="none"/>
              </w:rPr>
              <w:t>采购人名称：</w:t>
            </w:r>
            <w:r>
              <w:rPr>
                <w:rFonts w:hint="eastAsia" w:ascii="宋体" w:hAnsi="宋体" w:cs="宋体"/>
                <w:color w:val="auto"/>
                <w:sz w:val="21"/>
                <w:szCs w:val="21"/>
                <w:highlight w:val="none"/>
                <w:u w:val="single"/>
              </w:rPr>
              <w:t xml:space="preserve">                             </w:t>
            </w:r>
          </w:p>
          <w:p w14:paraId="51DE5A27">
            <w:pPr>
              <w:spacing w:line="400" w:lineRule="exact"/>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供应商名称：</w:t>
            </w:r>
            <w:r>
              <w:rPr>
                <w:rFonts w:hint="eastAsia" w:ascii="宋体" w:hAnsi="宋体" w:cs="宋体"/>
                <w:color w:val="auto"/>
                <w:sz w:val="21"/>
                <w:szCs w:val="21"/>
                <w:highlight w:val="none"/>
                <w:u w:val="single"/>
              </w:rPr>
              <w:t xml:space="preserve">                             </w:t>
            </w:r>
          </w:p>
          <w:p w14:paraId="43A160B1">
            <w:pPr>
              <w:spacing w:line="400" w:lineRule="exact"/>
              <w:rPr>
                <w:rFonts w:hint="eastAsia" w:ascii="宋体" w:hAnsi="宋体" w:cs="宋体"/>
                <w:color w:val="auto"/>
                <w:sz w:val="21"/>
                <w:szCs w:val="21"/>
                <w:highlight w:val="none"/>
              </w:rPr>
            </w:pP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(项目名称)响应文件</w:t>
            </w:r>
          </w:p>
          <w:p w14:paraId="7AF8CD68">
            <w:pPr>
              <w:spacing w:line="400" w:lineRule="exact"/>
              <w:ind w:left="105" w:leftChars="50" w:right="113"/>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在</w:t>
            </w:r>
            <w:r>
              <w:rPr>
                <w:rFonts w:hint="eastAsia" w:ascii="宋体" w:hAnsi="宋体" w:cs="宋体"/>
                <w:color w:val="auto"/>
                <w:sz w:val="21"/>
                <w:szCs w:val="21"/>
                <w:highlight w:val="none"/>
                <w:u w:val="single"/>
                <w:lang w:val="en-US" w:eastAsia="zh-CN"/>
              </w:rPr>
              <w:t>2026</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lang w:val="en-US" w:eastAsia="zh-CN"/>
              </w:rPr>
              <w:t>10</w:t>
            </w:r>
            <w:r>
              <w:rPr>
                <w:rFonts w:hint="eastAsia" w:ascii="宋体" w:hAnsi="宋体" w:cs="宋体"/>
                <w:color w:val="auto"/>
                <w:sz w:val="21"/>
                <w:szCs w:val="21"/>
                <w:highlight w:val="none"/>
                <w:u w:val="none"/>
              </w:rPr>
              <w:t>月</w:t>
            </w:r>
            <w:r>
              <w:rPr>
                <w:rFonts w:hint="eastAsia" w:ascii="宋体" w:hAnsi="宋体" w:cs="宋体"/>
                <w:color w:val="auto"/>
                <w:sz w:val="21"/>
                <w:szCs w:val="21"/>
                <w:highlight w:val="none"/>
                <w:u w:val="single"/>
                <w:lang w:val="en-US" w:eastAsia="zh-CN"/>
              </w:rPr>
              <w:t xml:space="preserve"> 8  </w:t>
            </w:r>
            <w:r>
              <w:rPr>
                <w:rFonts w:hint="eastAsia" w:ascii="宋体" w:hAnsi="宋体" w:cs="宋体"/>
                <w:color w:val="auto"/>
                <w:sz w:val="21"/>
                <w:szCs w:val="21"/>
                <w:highlight w:val="none"/>
                <w:u w:val="none"/>
              </w:rPr>
              <w:t>日</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15</w:t>
            </w:r>
            <w:r>
              <w:rPr>
                <w:rFonts w:hint="eastAsia" w:ascii="宋体" w:hAnsi="宋体" w:cs="宋体"/>
                <w:color w:val="auto"/>
                <w:sz w:val="21"/>
                <w:szCs w:val="21"/>
                <w:highlight w:val="none"/>
              </w:rPr>
              <w:t>时</w:t>
            </w:r>
            <w:r>
              <w:rPr>
                <w:rFonts w:hint="eastAsia" w:ascii="宋体" w:hAnsi="宋体" w:cs="宋体"/>
                <w:color w:val="auto"/>
                <w:sz w:val="21"/>
                <w:szCs w:val="21"/>
                <w:highlight w:val="none"/>
                <w:u w:val="single"/>
                <w:lang w:val="en-US" w:eastAsia="zh-CN"/>
              </w:rPr>
              <w:t xml:space="preserve"> 00 </w:t>
            </w:r>
            <w:r>
              <w:rPr>
                <w:rFonts w:hint="eastAsia" w:ascii="宋体" w:hAnsi="宋体" w:cs="宋体"/>
                <w:color w:val="auto"/>
                <w:sz w:val="21"/>
                <w:szCs w:val="21"/>
                <w:highlight w:val="none"/>
              </w:rPr>
              <w:t>分前不得开启</w:t>
            </w:r>
          </w:p>
        </w:tc>
      </w:tr>
      <w:tr w14:paraId="47CD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4ACB9FB2">
            <w:pPr>
              <w:spacing w:line="400" w:lineRule="exact"/>
              <w:jc w:val="center"/>
              <w:rPr>
                <w:rFonts w:hint="eastAsia" w:ascii="宋体" w:hAnsi="宋体" w:cs="宋体"/>
                <w:bCs/>
                <w:sz w:val="21"/>
                <w:szCs w:val="21"/>
                <w:highlight w:val="none"/>
              </w:rPr>
            </w:pPr>
            <w:r>
              <w:rPr>
                <w:rFonts w:hint="eastAsia" w:ascii="宋体" w:hAnsi="宋体" w:cs="宋体"/>
                <w:sz w:val="21"/>
                <w:szCs w:val="21"/>
                <w:highlight w:val="none"/>
              </w:rPr>
              <w:t>4.2.1</w:t>
            </w:r>
          </w:p>
        </w:tc>
        <w:tc>
          <w:tcPr>
            <w:tcW w:w="1108" w:type="pct"/>
            <w:noWrap w:val="0"/>
            <w:vAlign w:val="center"/>
          </w:tcPr>
          <w:p w14:paraId="04B40E6F">
            <w:pPr>
              <w:spacing w:line="400" w:lineRule="exact"/>
              <w:jc w:val="center"/>
              <w:rPr>
                <w:rFonts w:hint="eastAsia" w:ascii="宋体" w:hAnsi="宋体" w:cs="宋体"/>
                <w:bCs/>
                <w:sz w:val="21"/>
                <w:szCs w:val="21"/>
                <w:highlight w:val="none"/>
              </w:rPr>
            </w:pPr>
            <w:r>
              <w:rPr>
                <w:rFonts w:hint="eastAsia" w:ascii="宋体" w:hAnsi="宋体" w:cs="宋体"/>
                <w:bCs/>
                <w:sz w:val="21"/>
                <w:szCs w:val="21"/>
                <w:highlight w:val="none"/>
              </w:rPr>
              <w:t>响应文件递交、截止时间</w:t>
            </w:r>
          </w:p>
        </w:tc>
        <w:tc>
          <w:tcPr>
            <w:tcW w:w="3492" w:type="pct"/>
            <w:noWrap w:val="0"/>
            <w:vAlign w:val="center"/>
          </w:tcPr>
          <w:p w14:paraId="038D5DBA">
            <w:pPr>
              <w:spacing w:line="30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截止时间：</w:t>
            </w:r>
            <w:r>
              <w:rPr>
                <w:rFonts w:hint="eastAsia" w:ascii="宋体" w:hAnsi="宋体" w:eastAsia="宋体" w:cs="宋体"/>
                <w:b/>
                <w:color w:val="auto"/>
                <w:sz w:val="21"/>
                <w:szCs w:val="21"/>
                <w:highlight w:val="none"/>
                <w:u w:val="single"/>
                <w:lang w:eastAsia="zh-CN"/>
              </w:rPr>
              <w:t>202</w:t>
            </w:r>
            <w:r>
              <w:rPr>
                <w:rFonts w:hint="eastAsia" w:ascii="宋体" w:hAnsi="宋体" w:eastAsia="宋体" w:cs="宋体"/>
                <w:b/>
                <w:color w:val="auto"/>
                <w:sz w:val="21"/>
                <w:szCs w:val="21"/>
                <w:highlight w:val="none"/>
                <w:u w:val="single"/>
                <w:lang w:val="en-US" w:eastAsia="zh-CN"/>
              </w:rPr>
              <w:t>6</w:t>
            </w:r>
            <w:r>
              <w:rPr>
                <w:rFonts w:hint="eastAsia" w:ascii="宋体" w:hAnsi="宋体" w:eastAsia="宋体" w:cs="宋体"/>
                <w:b/>
                <w:color w:val="auto"/>
                <w:sz w:val="21"/>
                <w:szCs w:val="21"/>
                <w:highlight w:val="none"/>
                <w:u w:val="single"/>
                <w:lang w:eastAsia="zh-CN"/>
              </w:rPr>
              <w:t>年</w:t>
            </w:r>
            <w:r>
              <w:rPr>
                <w:rFonts w:hint="eastAsia" w:ascii="宋体" w:hAnsi="宋体" w:cs="宋体"/>
                <w:b/>
                <w:color w:val="auto"/>
                <w:sz w:val="21"/>
                <w:szCs w:val="21"/>
                <w:highlight w:val="none"/>
                <w:u w:val="single"/>
                <w:lang w:val="en-US" w:eastAsia="zh-CN"/>
              </w:rPr>
              <w:t>10</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u w:val="single"/>
                <w:lang w:eastAsia="zh-CN"/>
              </w:rPr>
              <w:t>月</w:t>
            </w:r>
            <w:r>
              <w:rPr>
                <w:rFonts w:hint="eastAsia" w:ascii="宋体" w:hAnsi="宋体" w:cs="宋体"/>
                <w:b/>
                <w:color w:val="auto"/>
                <w:sz w:val="21"/>
                <w:szCs w:val="21"/>
                <w:highlight w:val="none"/>
                <w:u w:val="single"/>
                <w:lang w:val="en-US" w:eastAsia="zh-CN"/>
              </w:rPr>
              <w:t>8</w:t>
            </w:r>
            <w:bookmarkStart w:id="67" w:name="_GoBack"/>
            <w:bookmarkEnd w:id="67"/>
            <w:r>
              <w:rPr>
                <w:rFonts w:hint="eastAsia" w:ascii="宋体" w:hAnsi="宋体" w:eastAsia="宋体" w:cs="宋体"/>
                <w:b/>
                <w:color w:val="auto"/>
                <w:sz w:val="21"/>
                <w:szCs w:val="21"/>
                <w:highlight w:val="none"/>
                <w:u w:val="single"/>
                <w:lang w:eastAsia="zh-CN"/>
              </w:rPr>
              <w:t>日</w:t>
            </w:r>
            <w:r>
              <w:rPr>
                <w:rFonts w:hint="eastAsia" w:ascii="宋体" w:hAnsi="宋体" w:eastAsia="宋体" w:cs="宋体"/>
                <w:b/>
                <w:color w:val="auto"/>
                <w:sz w:val="21"/>
                <w:szCs w:val="21"/>
                <w:highlight w:val="none"/>
                <w:u w:val="single"/>
                <w:lang w:val="en-US" w:eastAsia="zh-CN"/>
              </w:rPr>
              <w:t xml:space="preserve"> 1</w:t>
            </w:r>
            <w:r>
              <w:rPr>
                <w:rFonts w:hint="eastAsia" w:ascii="宋体" w:hAnsi="宋体" w:cs="宋体"/>
                <w:b/>
                <w:color w:val="auto"/>
                <w:sz w:val="21"/>
                <w:szCs w:val="21"/>
                <w:highlight w:val="none"/>
                <w:u w:val="single"/>
                <w:lang w:val="en-US" w:eastAsia="zh-CN"/>
              </w:rPr>
              <w:t>5</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u w:val="single"/>
                <w:lang w:eastAsia="zh-CN"/>
              </w:rPr>
              <w:t>时</w:t>
            </w:r>
            <w:r>
              <w:rPr>
                <w:rFonts w:hint="eastAsia" w:ascii="宋体" w:hAnsi="宋体" w:cs="宋体"/>
                <w:b/>
                <w:color w:val="auto"/>
                <w:sz w:val="21"/>
                <w:szCs w:val="21"/>
                <w:highlight w:val="none"/>
                <w:u w:val="single"/>
                <w:lang w:val="en-US" w:eastAsia="zh-CN"/>
              </w:rPr>
              <w:t>0</w:t>
            </w:r>
            <w:r>
              <w:rPr>
                <w:rFonts w:hint="eastAsia" w:ascii="宋体" w:hAnsi="宋体" w:eastAsia="宋体" w:cs="宋体"/>
                <w:b/>
                <w:color w:val="auto"/>
                <w:sz w:val="21"/>
                <w:szCs w:val="21"/>
                <w:highlight w:val="none"/>
                <w:u w:val="single"/>
                <w:lang w:val="en-US" w:eastAsia="zh-CN"/>
              </w:rPr>
              <w:t xml:space="preserve">0 </w:t>
            </w:r>
            <w:r>
              <w:rPr>
                <w:rFonts w:hint="eastAsia" w:ascii="宋体" w:hAnsi="宋体" w:eastAsia="宋体" w:cs="宋体"/>
                <w:b/>
                <w:color w:val="auto"/>
                <w:sz w:val="21"/>
                <w:szCs w:val="21"/>
                <w:highlight w:val="none"/>
                <w:u w:val="single"/>
                <w:lang w:eastAsia="zh-CN"/>
              </w:rPr>
              <w:t>分</w:t>
            </w:r>
            <w:r>
              <w:rPr>
                <w:rFonts w:hint="eastAsia" w:ascii="宋体" w:hAnsi="宋体" w:cs="宋体"/>
                <w:color w:val="auto"/>
                <w:sz w:val="21"/>
                <w:szCs w:val="21"/>
                <w:highlight w:val="none"/>
              </w:rPr>
              <w:t>（北京时间）</w:t>
            </w:r>
          </w:p>
        </w:tc>
      </w:tr>
      <w:tr w14:paraId="46FD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19319053">
            <w:pPr>
              <w:spacing w:line="400" w:lineRule="exact"/>
              <w:jc w:val="center"/>
              <w:rPr>
                <w:rFonts w:hint="eastAsia" w:ascii="宋体" w:hAnsi="宋体" w:cs="宋体"/>
                <w:sz w:val="21"/>
                <w:szCs w:val="21"/>
                <w:highlight w:val="none"/>
              </w:rPr>
            </w:pPr>
            <w:r>
              <w:rPr>
                <w:rFonts w:hint="eastAsia" w:ascii="宋体" w:hAnsi="宋体" w:cs="宋体"/>
                <w:bCs/>
                <w:sz w:val="21"/>
                <w:szCs w:val="21"/>
                <w:highlight w:val="none"/>
              </w:rPr>
              <w:t>4.2.2</w:t>
            </w:r>
          </w:p>
        </w:tc>
        <w:tc>
          <w:tcPr>
            <w:tcW w:w="1108" w:type="pct"/>
            <w:noWrap w:val="0"/>
            <w:vAlign w:val="center"/>
          </w:tcPr>
          <w:p w14:paraId="0B19F7C7">
            <w:pPr>
              <w:spacing w:line="400" w:lineRule="exact"/>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递交响应文件地点</w:t>
            </w:r>
          </w:p>
        </w:tc>
        <w:tc>
          <w:tcPr>
            <w:tcW w:w="3492" w:type="pct"/>
            <w:noWrap w:val="0"/>
            <w:vAlign w:val="center"/>
          </w:tcPr>
          <w:p w14:paraId="682B310A">
            <w:pPr>
              <w:spacing w:line="300" w:lineRule="auto"/>
              <w:rPr>
                <w:rFonts w:hint="eastAsia" w:ascii="宋体" w:hAnsi="宋体" w:cs="宋体"/>
                <w:color w:val="auto"/>
                <w:sz w:val="21"/>
                <w:szCs w:val="21"/>
                <w:highlight w:val="none"/>
              </w:rPr>
            </w:pPr>
            <w:r>
              <w:rPr>
                <w:rFonts w:hint="eastAsia" w:ascii="宋体" w:hAnsi="宋体"/>
                <w:sz w:val="24"/>
                <w:szCs w:val="24"/>
                <w:lang w:val="en-US" w:eastAsia="zh-CN"/>
              </w:rPr>
              <w:t>界首市东城开发区创业广场6号楼（企业孵化器）301室</w:t>
            </w:r>
          </w:p>
        </w:tc>
      </w:tr>
      <w:tr w14:paraId="609F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7F329685">
            <w:pPr>
              <w:spacing w:line="400" w:lineRule="exact"/>
              <w:jc w:val="center"/>
              <w:rPr>
                <w:rFonts w:hint="eastAsia" w:ascii="宋体" w:hAnsi="宋体" w:cs="宋体"/>
                <w:sz w:val="21"/>
                <w:szCs w:val="21"/>
                <w:highlight w:val="none"/>
              </w:rPr>
            </w:pPr>
            <w:r>
              <w:rPr>
                <w:rFonts w:hint="eastAsia" w:ascii="宋体" w:hAnsi="宋体" w:cs="宋体"/>
                <w:bCs/>
                <w:sz w:val="21"/>
                <w:szCs w:val="21"/>
                <w:highlight w:val="none"/>
              </w:rPr>
              <w:t>4.2.3</w:t>
            </w:r>
          </w:p>
        </w:tc>
        <w:tc>
          <w:tcPr>
            <w:tcW w:w="1108" w:type="pct"/>
            <w:noWrap w:val="0"/>
            <w:vAlign w:val="center"/>
          </w:tcPr>
          <w:p w14:paraId="3B7BD6FE">
            <w:pPr>
              <w:spacing w:line="400" w:lineRule="exact"/>
              <w:jc w:val="center"/>
              <w:rPr>
                <w:rFonts w:hint="eastAsia" w:ascii="宋体" w:hAnsi="宋体" w:cs="宋体"/>
                <w:sz w:val="21"/>
                <w:szCs w:val="21"/>
                <w:highlight w:val="none"/>
              </w:rPr>
            </w:pPr>
            <w:r>
              <w:rPr>
                <w:rFonts w:hint="eastAsia" w:ascii="宋体" w:hAnsi="宋体" w:cs="宋体"/>
                <w:bCs/>
                <w:sz w:val="21"/>
                <w:szCs w:val="21"/>
                <w:highlight w:val="none"/>
              </w:rPr>
              <w:t>是否退还响应文件</w:t>
            </w:r>
          </w:p>
        </w:tc>
        <w:tc>
          <w:tcPr>
            <w:tcW w:w="3492" w:type="pct"/>
            <w:noWrap w:val="0"/>
            <w:vAlign w:val="center"/>
          </w:tcPr>
          <w:p w14:paraId="2B46D035">
            <w:pPr>
              <w:spacing w:line="30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■否</w:t>
            </w:r>
          </w:p>
          <w:p w14:paraId="3E7EFAA1">
            <w:pPr>
              <w:spacing w:line="30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□是，退还安排：             </w:t>
            </w:r>
          </w:p>
        </w:tc>
      </w:tr>
      <w:tr w14:paraId="7353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6" w:hRule="atLeast"/>
          <w:jc w:val="center"/>
        </w:trPr>
        <w:tc>
          <w:tcPr>
            <w:tcW w:w="399" w:type="pct"/>
            <w:noWrap w:val="0"/>
            <w:vAlign w:val="center"/>
          </w:tcPr>
          <w:p w14:paraId="1C76117C">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5.1</w:t>
            </w:r>
          </w:p>
        </w:tc>
        <w:tc>
          <w:tcPr>
            <w:tcW w:w="1108" w:type="pct"/>
            <w:noWrap w:val="0"/>
            <w:vAlign w:val="center"/>
          </w:tcPr>
          <w:p w14:paraId="4ACD4CD6">
            <w:pPr>
              <w:spacing w:line="400" w:lineRule="exact"/>
              <w:jc w:val="cente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磋商</w:t>
            </w:r>
            <w:r>
              <w:rPr>
                <w:rFonts w:hint="eastAsia" w:ascii="宋体" w:hAnsi="宋体" w:cs="宋体"/>
                <w:b w:val="0"/>
                <w:bCs w:val="0"/>
                <w:color w:val="auto"/>
                <w:sz w:val="21"/>
                <w:szCs w:val="21"/>
                <w:highlight w:val="none"/>
              </w:rPr>
              <w:t>时间和地点</w:t>
            </w:r>
          </w:p>
        </w:tc>
        <w:tc>
          <w:tcPr>
            <w:tcW w:w="3492" w:type="pct"/>
            <w:noWrap w:val="0"/>
            <w:vAlign w:val="center"/>
          </w:tcPr>
          <w:p w14:paraId="6597559A">
            <w:pPr>
              <w:spacing w:line="400" w:lineRule="exact"/>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eastAsia="zh-CN"/>
              </w:rPr>
              <w:t>磋商</w:t>
            </w:r>
            <w:r>
              <w:rPr>
                <w:rFonts w:hint="eastAsia" w:ascii="宋体" w:hAnsi="宋体" w:eastAsia="宋体" w:cs="宋体"/>
                <w:b w:val="0"/>
                <w:bCs w:val="0"/>
                <w:color w:val="auto"/>
                <w:kern w:val="0"/>
                <w:sz w:val="21"/>
                <w:szCs w:val="21"/>
                <w:highlight w:val="none"/>
              </w:rPr>
              <w:t>时间：</w:t>
            </w:r>
            <w:r>
              <w:rPr>
                <w:rFonts w:hint="eastAsia" w:ascii="宋体" w:hAnsi="宋体" w:cs="宋体"/>
                <w:color w:val="auto"/>
                <w:sz w:val="21"/>
                <w:szCs w:val="21"/>
                <w:highlight w:val="none"/>
                <w:u w:val="single"/>
                <w:lang w:val="en-US" w:eastAsia="zh-CN"/>
              </w:rPr>
              <w:t>2026</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lang w:val="en-US" w:eastAsia="zh-CN"/>
              </w:rPr>
              <w:t xml:space="preserve"> 10 </w:t>
            </w:r>
            <w:r>
              <w:rPr>
                <w:rFonts w:hint="eastAsia" w:ascii="宋体" w:hAnsi="宋体" w:cs="宋体"/>
                <w:color w:val="auto"/>
                <w:sz w:val="21"/>
                <w:szCs w:val="21"/>
                <w:highlight w:val="none"/>
                <w:u w:val="none"/>
              </w:rPr>
              <w:t>月</w:t>
            </w:r>
            <w:r>
              <w:rPr>
                <w:rFonts w:hint="eastAsia" w:ascii="宋体" w:hAnsi="宋体" w:cs="宋体"/>
                <w:color w:val="auto"/>
                <w:sz w:val="21"/>
                <w:szCs w:val="21"/>
                <w:highlight w:val="none"/>
                <w:u w:val="single"/>
                <w:lang w:val="en-US" w:eastAsia="zh-CN"/>
              </w:rPr>
              <w:t xml:space="preserve"> 2 </w:t>
            </w:r>
            <w:r>
              <w:rPr>
                <w:rFonts w:hint="eastAsia" w:ascii="宋体" w:hAnsi="宋体" w:cs="宋体"/>
                <w:color w:val="auto"/>
                <w:sz w:val="21"/>
                <w:szCs w:val="21"/>
                <w:highlight w:val="none"/>
                <w:u w:val="none"/>
              </w:rPr>
              <w:t>日</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15  </w:t>
            </w:r>
            <w:r>
              <w:rPr>
                <w:rFonts w:hint="eastAsia" w:ascii="宋体" w:hAnsi="宋体" w:cs="宋体"/>
                <w:color w:val="auto"/>
                <w:sz w:val="21"/>
                <w:szCs w:val="21"/>
                <w:highlight w:val="none"/>
              </w:rPr>
              <w:t>时</w:t>
            </w:r>
            <w:r>
              <w:rPr>
                <w:rFonts w:hint="eastAsia" w:ascii="宋体" w:hAnsi="宋体" w:cs="宋体"/>
                <w:color w:val="auto"/>
                <w:sz w:val="21"/>
                <w:szCs w:val="21"/>
                <w:highlight w:val="none"/>
                <w:u w:val="single"/>
                <w:lang w:val="en-US" w:eastAsia="zh-CN"/>
              </w:rPr>
              <w:t xml:space="preserve"> 00 </w:t>
            </w:r>
            <w:r>
              <w:rPr>
                <w:rFonts w:hint="eastAsia" w:ascii="宋体" w:hAnsi="宋体" w:cs="宋体"/>
                <w:color w:val="auto"/>
                <w:sz w:val="21"/>
                <w:szCs w:val="21"/>
                <w:highlight w:val="none"/>
              </w:rPr>
              <w:t>分</w:t>
            </w:r>
            <w:r>
              <w:rPr>
                <w:rFonts w:hint="eastAsia" w:ascii="宋体" w:hAnsi="宋体" w:eastAsia="宋体" w:cs="宋体"/>
                <w:b w:val="0"/>
                <w:bCs w:val="0"/>
                <w:color w:val="auto"/>
                <w:kern w:val="0"/>
                <w:sz w:val="21"/>
                <w:szCs w:val="21"/>
                <w:highlight w:val="none"/>
              </w:rPr>
              <w:t>（北京时间）</w:t>
            </w:r>
          </w:p>
          <w:p w14:paraId="37A3C325">
            <w:pPr>
              <w:spacing w:line="300" w:lineRule="auto"/>
              <w:rPr>
                <w:rFonts w:hint="eastAsia" w:ascii="宋体" w:hAnsi="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lang w:eastAsia="zh-CN"/>
              </w:rPr>
              <w:t>磋商</w:t>
            </w:r>
            <w:r>
              <w:rPr>
                <w:rFonts w:hint="eastAsia" w:ascii="宋体" w:hAnsi="宋体" w:eastAsia="宋体" w:cs="宋体"/>
                <w:b w:val="0"/>
                <w:bCs w:val="0"/>
                <w:color w:val="auto"/>
                <w:kern w:val="0"/>
                <w:sz w:val="21"/>
                <w:szCs w:val="21"/>
                <w:highlight w:val="none"/>
              </w:rPr>
              <w:t>地点：</w:t>
            </w:r>
            <w:r>
              <w:rPr>
                <w:rFonts w:hint="eastAsia" w:ascii="宋体" w:hAnsi="宋体" w:cs="宋体"/>
                <w:bCs/>
                <w:color w:val="auto"/>
                <w:sz w:val="21"/>
                <w:szCs w:val="21"/>
                <w:highlight w:val="none"/>
                <w:u w:val="single"/>
                <w:lang w:val="en-US" w:eastAsia="zh-CN"/>
              </w:rPr>
              <w:t>界首市东城开发区创业广场6号楼（企业孵化器）301室</w:t>
            </w:r>
          </w:p>
        </w:tc>
      </w:tr>
      <w:tr w14:paraId="4030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5" w:hRule="atLeast"/>
          <w:jc w:val="center"/>
        </w:trPr>
        <w:tc>
          <w:tcPr>
            <w:tcW w:w="399" w:type="pct"/>
            <w:noWrap w:val="0"/>
            <w:vAlign w:val="center"/>
          </w:tcPr>
          <w:p w14:paraId="0D7BA36C">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5.2.1</w:t>
            </w:r>
          </w:p>
        </w:tc>
        <w:tc>
          <w:tcPr>
            <w:tcW w:w="1108" w:type="pct"/>
            <w:noWrap w:val="0"/>
            <w:vAlign w:val="center"/>
          </w:tcPr>
          <w:p w14:paraId="13FFB620">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lang w:eastAsia="zh-CN"/>
              </w:rPr>
              <w:t>磋商</w:t>
            </w:r>
            <w:r>
              <w:rPr>
                <w:rFonts w:hint="eastAsia" w:ascii="宋体" w:hAnsi="宋体" w:cs="宋体"/>
                <w:sz w:val="21"/>
                <w:szCs w:val="21"/>
                <w:highlight w:val="none"/>
              </w:rPr>
              <w:t>顺序</w:t>
            </w:r>
          </w:p>
        </w:tc>
        <w:tc>
          <w:tcPr>
            <w:tcW w:w="3492" w:type="pct"/>
            <w:noWrap w:val="0"/>
            <w:vAlign w:val="center"/>
          </w:tcPr>
          <w:p w14:paraId="0CBCFFCD">
            <w:pPr>
              <w:spacing w:line="400" w:lineRule="exact"/>
              <w:ind w:left="105" w:leftChars="50" w:right="113"/>
              <w:rPr>
                <w:rFonts w:hint="eastAsia" w:ascii="宋体" w:hAnsi="宋体" w:cs="宋体"/>
                <w:sz w:val="21"/>
                <w:szCs w:val="21"/>
                <w:highlight w:val="none"/>
              </w:rPr>
            </w:pPr>
            <w:r>
              <w:rPr>
                <w:rFonts w:hint="eastAsia" w:ascii="宋体" w:hAnsi="宋体" w:cs="宋体"/>
                <w:sz w:val="21"/>
                <w:szCs w:val="21"/>
                <w:highlight w:val="none"/>
              </w:rPr>
              <w:t>密封情况检查：供应商检查</w:t>
            </w:r>
          </w:p>
          <w:p w14:paraId="2C8FA381">
            <w:pPr>
              <w:spacing w:line="400" w:lineRule="exact"/>
              <w:ind w:left="105" w:leftChars="50" w:right="113"/>
              <w:rPr>
                <w:rFonts w:hint="eastAsia" w:ascii="宋体" w:hAnsi="宋体" w:cs="宋体"/>
                <w:sz w:val="21"/>
                <w:szCs w:val="21"/>
                <w:highlight w:val="none"/>
              </w:rPr>
            </w:pPr>
            <w:r>
              <w:rPr>
                <w:rFonts w:hint="eastAsia" w:ascii="宋体" w:hAnsi="宋体" w:cs="宋体"/>
                <w:sz w:val="21"/>
                <w:szCs w:val="21"/>
                <w:highlight w:val="none"/>
                <w:lang w:eastAsia="zh-CN"/>
              </w:rPr>
              <w:t>磋商</w:t>
            </w:r>
            <w:r>
              <w:rPr>
                <w:rFonts w:hint="eastAsia" w:ascii="宋体" w:hAnsi="宋体" w:cs="宋体"/>
                <w:sz w:val="21"/>
                <w:szCs w:val="21"/>
                <w:highlight w:val="none"/>
              </w:rPr>
              <w:t>顺序：按响应文件递交的先后顺序进行</w:t>
            </w:r>
          </w:p>
        </w:tc>
      </w:tr>
      <w:tr w14:paraId="439F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06" w:hRule="atLeast"/>
          <w:jc w:val="center"/>
        </w:trPr>
        <w:tc>
          <w:tcPr>
            <w:tcW w:w="399" w:type="pct"/>
            <w:noWrap w:val="0"/>
            <w:vAlign w:val="center"/>
          </w:tcPr>
          <w:p w14:paraId="2CCE61D2">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5.2.2</w:t>
            </w:r>
          </w:p>
        </w:tc>
        <w:tc>
          <w:tcPr>
            <w:tcW w:w="1108" w:type="pct"/>
            <w:noWrap w:val="0"/>
            <w:vAlign w:val="center"/>
          </w:tcPr>
          <w:p w14:paraId="11B48223">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人员到场</w:t>
            </w:r>
          </w:p>
        </w:tc>
        <w:tc>
          <w:tcPr>
            <w:tcW w:w="3492" w:type="pct"/>
            <w:noWrap w:val="0"/>
            <w:vAlign w:val="center"/>
          </w:tcPr>
          <w:p w14:paraId="60C6BCED">
            <w:pPr>
              <w:spacing w:line="400" w:lineRule="exact"/>
              <w:rPr>
                <w:rFonts w:hint="eastAsia" w:ascii="宋体" w:hAnsi="宋体" w:cs="宋体"/>
                <w:bCs/>
                <w:sz w:val="21"/>
                <w:szCs w:val="21"/>
                <w:highlight w:val="none"/>
              </w:rPr>
            </w:pPr>
            <w:r>
              <w:rPr>
                <w:rFonts w:hint="eastAsia" w:ascii="宋体" w:hAnsi="宋体" w:cs="宋体"/>
                <w:sz w:val="21"/>
                <w:szCs w:val="21"/>
                <w:highlight w:val="none"/>
              </w:rPr>
              <w:t>开标时采购人邀请所有供应商</w:t>
            </w:r>
            <w:r>
              <w:rPr>
                <w:rFonts w:hint="eastAsia"/>
                <w:bCs/>
                <w:sz w:val="21"/>
                <w:szCs w:val="21"/>
                <w:highlight w:val="none"/>
              </w:rPr>
              <w:t>法定代表人或其授权代理人应携带法定代表人身份证明书或法定代表人授权委托书（单独提交一份）及本人身份证原件签名报到参加</w:t>
            </w:r>
            <w:r>
              <w:rPr>
                <w:rFonts w:hint="eastAsia"/>
                <w:bCs/>
                <w:sz w:val="21"/>
                <w:szCs w:val="21"/>
                <w:highlight w:val="none"/>
                <w:lang w:eastAsia="zh-CN"/>
              </w:rPr>
              <w:t>磋商</w:t>
            </w:r>
            <w:r>
              <w:rPr>
                <w:rFonts w:hint="eastAsia"/>
                <w:bCs/>
                <w:sz w:val="21"/>
                <w:szCs w:val="21"/>
                <w:highlight w:val="none"/>
              </w:rPr>
              <w:t>会</w:t>
            </w:r>
            <w:r>
              <w:rPr>
                <w:rFonts w:hint="eastAsia" w:ascii="宋体" w:hAnsi="宋体" w:cs="宋体"/>
                <w:bCs/>
                <w:sz w:val="21"/>
                <w:szCs w:val="21"/>
                <w:highlight w:val="none"/>
              </w:rPr>
              <w:t>。</w:t>
            </w:r>
            <w:r>
              <w:rPr>
                <w:rFonts w:hint="eastAsia"/>
                <w:bCs/>
                <w:sz w:val="21"/>
                <w:szCs w:val="21"/>
                <w:highlight w:val="none"/>
              </w:rPr>
              <w:t>在递交响应文件的同时进行验证，请供应商在递交文件的时候准备好相关证件。未通过核验的，采购人拒绝接收其响应文件。</w:t>
            </w:r>
          </w:p>
        </w:tc>
      </w:tr>
      <w:tr w14:paraId="09BE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4CF837FD">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6.1</w:t>
            </w:r>
          </w:p>
        </w:tc>
        <w:tc>
          <w:tcPr>
            <w:tcW w:w="1108" w:type="pct"/>
            <w:noWrap w:val="0"/>
            <w:vAlign w:val="center"/>
          </w:tcPr>
          <w:p w14:paraId="517E7335">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lang w:eastAsia="zh-CN"/>
              </w:rPr>
              <w:t>磋商</w:t>
            </w:r>
            <w:r>
              <w:rPr>
                <w:rFonts w:hint="eastAsia" w:ascii="宋体" w:hAnsi="宋体" w:cs="宋体"/>
                <w:sz w:val="21"/>
                <w:szCs w:val="21"/>
                <w:highlight w:val="none"/>
              </w:rPr>
              <w:t>小组的组建</w:t>
            </w:r>
          </w:p>
        </w:tc>
        <w:tc>
          <w:tcPr>
            <w:tcW w:w="3492" w:type="pct"/>
            <w:noWrap w:val="0"/>
            <w:vAlign w:val="center"/>
          </w:tcPr>
          <w:p w14:paraId="2B4ABDBE">
            <w:pPr>
              <w:spacing w:line="400" w:lineRule="exact"/>
              <w:ind w:firstLine="105" w:firstLineChars="50"/>
              <w:rPr>
                <w:rFonts w:hint="eastAsia" w:ascii="宋体" w:hAnsi="宋体" w:cs="宋体"/>
                <w:sz w:val="21"/>
                <w:szCs w:val="21"/>
                <w:highlight w:val="none"/>
              </w:rPr>
            </w:pPr>
            <w:r>
              <w:rPr>
                <w:rFonts w:hint="eastAsia" w:ascii="宋体" w:hAnsi="宋体" w:cs="宋体"/>
                <w:bCs/>
                <w:sz w:val="21"/>
                <w:szCs w:val="21"/>
                <w:highlight w:val="none"/>
                <w:lang w:eastAsia="zh-CN"/>
              </w:rPr>
              <w:t>磋商</w:t>
            </w:r>
            <w:r>
              <w:rPr>
                <w:rFonts w:hint="eastAsia" w:ascii="宋体" w:hAnsi="宋体" w:cs="宋体"/>
                <w:bCs/>
                <w:sz w:val="21"/>
                <w:szCs w:val="21"/>
                <w:highlight w:val="none"/>
              </w:rPr>
              <w:t>小组构成：</w:t>
            </w:r>
            <w:r>
              <w:rPr>
                <w:rFonts w:hint="eastAsia" w:ascii="宋体" w:hAnsi="宋体" w:cs="宋体"/>
                <w:bCs/>
                <w:sz w:val="21"/>
                <w:szCs w:val="21"/>
                <w:highlight w:val="none"/>
                <w:u w:val="single"/>
              </w:rPr>
              <w:t>3人</w:t>
            </w:r>
            <w:r>
              <w:rPr>
                <w:rFonts w:hint="eastAsia" w:ascii="宋体" w:hAnsi="宋体" w:cs="宋体"/>
                <w:bCs/>
                <w:sz w:val="21"/>
                <w:szCs w:val="21"/>
                <w:highlight w:val="none"/>
              </w:rPr>
              <w:t>及以上单数。</w:t>
            </w:r>
          </w:p>
        </w:tc>
      </w:tr>
      <w:tr w14:paraId="1250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467CCEBD">
            <w:pPr>
              <w:spacing w:line="400" w:lineRule="exact"/>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6.2</w:t>
            </w:r>
          </w:p>
        </w:tc>
        <w:tc>
          <w:tcPr>
            <w:tcW w:w="1108" w:type="pct"/>
            <w:noWrap w:val="0"/>
            <w:vAlign w:val="center"/>
          </w:tcPr>
          <w:p w14:paraId="4A92CA9F">
            <w:pPr>
              <w:spacing w:line="400" w:lineRule="exact"/>
              <w:jc w:val="center"/>
              <w:rPr>
                <w:rFonts w:hint="eastAsia" w:ascii="宋体" w:hAnsi="宋体" w:cs="宋体"/>
                <w:sz w:val="21"/>
                <w:szCs w:val="21"/>
                <w:highlight w:val="none"/>
              </w:rPr>
            </w:pPr>
            <w:r>
              <w:rPr>
                <w:sz w:val="21"/>
                <w:szCs w:val="21"/>
                <w:highlight w:val="none"/>
                <w:lang w:eastAsia="en-US"/>
              </w:rPr>
              <w:t>评审方法</w:t>
            </w:r>
          </w:p>
        </w:tc>
        <w:tc>
          <w:tcPr>
            <w:tcW w:w="3492" w:type="pct"/>
            <w:noWrap w:val="0"/>
            <w:vAlign w:val="center"/>
          </w:tcPr>
          <w:p w14:paraId="5CE1D4A9">
            <w:pPr>
              <w:spacing w:line="400" w:lineRule="exact"/>
              <w:ind w:firstLine="105" w:firstLineChars="50"/>
              <w:rPr>
                <w:rFonts w:hint="eastAsia" w:ascii="宋体" w:hAnsi="宋体" w:cs="宋体"/>
                <w:bCs/>
                <w:sz w:val="21"/>
                <w:szCs w:val="21"/>
                <w:highlight w:val="none"/>
              </w:rPr>
            </w:pPr>
            <w:r>
              <w:rPr>
                <w:rFonts w:hint="eastAsia" w:ascii="宋体" w:hAnsi="宋体" w:cs="宋体"/>
                <w:bCs/>
                <w:sz w:val="21"/>
                <w:szCs w:val="21"/>
                <w:highlight w:val="none"/>
              </w:rPr>
              <w:t>综合评分法</w:t>
            </w:r>
          </w:p>
        </w:tc>
      </w:tr>
      <w:tr w14:paraId="1FD5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399" w:type="pct"/>
            <w:vMerge w:val="restart"/>
            <w:noWrap w:val="0"/>
            <w:vAlign w:val="center"/>
          </w:tcPr>
          <w:p w14:paraId="32E89DAC">
            <w:pPr>
              <w:spacing w:line="400" w:lineRule="exact"/>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6.3</w:t>
            </w:r>
          </w:p>
        </w:tc>
        <w:tc>
          <w:tcPr>
            <w:tcW w:w="1108" w:type="pct"/>
            <w:vMerge w:val="restart"/>
            <w:noWrap w:val="0"/>
            <w:vAlign w:val="center"/>
          </w:tcPr>
          <w:p w14:paraId="439856D9">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rPr>
              <w:t>确定成交候选人和成交供应商</w:t>
            </w:r>
          </w:p>
        </w:tc>
        <w:tc>
          <w:tcPr>
            <w:tcW w:w="3492" w:type="pct"/>
            <w:noWrap w:val="0"/>
            <w:vAlign w:val="center"/>
          </w:tcPr>
          <w:p w14:paraId="6DE34BBE">
            <w:pPr>
              <w:spacing w:line="400" w:lineRule="exact"/>
              <w:ind w:firstLine="105" w:firstLineChars="50"/>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磋商</w:t>
            </w:r>
            <w:r>
              <w:rPr>
                <w:rFonts w:hint="eastAsia" w:ascii="宋体" w:hAnsi="宋体" w:eastAsia="宋体" w:cs="宋体"/>
                <w:bCs/>
                <w:sz w:val="21"/>
                <w:szCs w:val="21"/>
                <w:highlight w:val="none"/>
              </w:rPr>
              <w:t>小组推荐成交候选人的数量</w:t>
            </w:r>
            <w:r>
              <w:rPr>
                <w:rFonts w:hint="eastAsia" w:ascii="宋体" w:hAnsi="宋体" w:eastAsia="宋体" w:cs="宋体"/>
                <w:bCs/>
                <w:sz w:val="21"/>
                <w:szCs w:val="21"/>
                <w:highlight w:val="none"/>
                <w:lang w:eastAsia="zh-CN"/>
              </w:rPr>
              <w:t>：</w:t>
            </w:r>
            <w:r>
              <w:rPr>
                <w:rFonts w:hint="eastAsia" w:ascii="宋体" w:hAnsi="宋体" w:eastAsia="宋体" w:cs="宋体"/>
                <w:bCs/>
                <w:sz w:val="21"/>
                <w:szCs w:val="21"/>
                <w:highlight w:val="none"/>
                <w:u w:val="single"/>
                <w:lang w:eastAsia="zh-CN"/>
              </w:rPr>
              <w:t>3名及以上</w:t>
            </w:r>
          </w:p>
        </w:tc>
      </w:tr>
      <w:tr w14:paraId="79C4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399" w:type="pct"/>
            <w:vMerge w:val="continue"/>
            <w:noWrap w:val="0"/>
            <w:vAlign w:val="center"/>
          </w:tcPr>
          <w:p w14:paraId="6F18E591">
            <w:pPr>
              <w:spacing w:line="400" w:lineRule="exact"/>
              <w:jc w:val="center"/>
              <w:rPr>
                <w:rFonts w:hint="eastAsia" w:ascii="宋体" w:hAnsi="宋体" w:cs="宋体"/>
                <w:sz w:val="21"/>
                <w:szCs w:val="21"/>
                <w:highlight w:val="none"/>
                <w:lang w:val="en-US" w:eastAsia="zh-CN"/>
              </w:rPr>
            </w:pPr>
          </w:p>
        </w:tc>
        <w:tc>
          <w:tcPr>
            <w:tcW w:w="1108" w:type="pct"/>
            <w:vMerge w:val="continue"/>
            <w:noWrap w:val="0"/>
            <w:vAlign w:val="center"/>
          </w:tcPr>
          <w:p w14:paraId="462D8E0D">
            <w:pPr>
              <w:spacing w:line="400" w:lineRule="exact"/>
              <w:jc w:val="center"/>
              <w:rPr>
                <w:rFonts w:hint="eastAsia" w:ascii="宋体" w:hAnsi="宋体" w:cs="宋体"/>
                <w:sz w:val="21"/>
                <w:szCs w:val="21"/>
                <w:highlight w:val="none"/>
              </w:rPr>
            </w:pPr>
          </w:p>
        </w:tc>
        <w:tc>
          <w:tcPr>
            <w:tcW w:w="3492" w:type="pct"/>
            <w:noWrap w:val="0"/>
            <w:vAlign w:val="center"/>
          </w:tcPr>
          <w:p w14:paraId="0A09A792">
            <w:pPr>
              <w:spacing w:line="400" w:lineRule="exact"/>
              <w:ind w:firstLine="105" w:firstLineChars="50"/>
              <w:rPr>
                <w:rFonts w:hint="eastAsia" w:ascii="宋体" w:hAnsi="宋体" w:eastAsia="宋体" w:cs="宋体"/>
                <w:bCs/>
                <w:sz w:val="21"/>
                <w:szCs w:val="21"/>
                <w:highlight w:val="none"/>
              </w:rPr>
            </w:pPr>
            <w:r>
              <w:rPr>
                <w:rFonts w:hint="eastAsia" w:ascii="宋体" w:hAnsi="宋体" w:eastAsia="宋体" w:cs="宋体"/>
                <w:bCs/>
                <w:sz w:val="21"/>
                <w:szCs w:val="21"/>
                <w:highlight w:val="none"/>
              </w:rPr>
              <w:t>确定成交供应商：</w:t>
            </w:r>
            <w:r>
              <w:rPr>
                <w:rFonts w:hint="eastAsia"/>
                <w:sz w:val="21"/>
                <w:szCs w:val="21"/>
                <w:highlight w:val="none"/>
                <w:lang w:eastAsia="zh-CN"/>
              </w:rPr>
              <w:t>□</w:t>
            </w:r>
            <w:r>
              <w:rPr>
                <w:rFonts w:hint="eastAsia"/>
                <w:sz w:val="21"/>
                <w:szCs w:val="21"/>
                <w:highlight w:val="none"/>
              </w:rPr>
              <w:t>采购人委托</w:t>
            </w:r>
            <w:r>
              <w:rPr>
                <w:rFonts w:hint="eastAsia"/>
                <w:sz w:val="21"/>
                <w:szCs w:val="21"/>
                <w:highlight w:val="none"/>
                <w:lang w:eastAsia="zh-CN"/>
              </w:rPr>
              <w:t>磋商</w:t>
            </w:r>
            <w:r>
              <w:rPr>
                <w:rFonts w:hint="eastAsia"/>
                <w:sz w:val="21"/>
                <w:szCs w:val="21"/>
                <w:highlight w:val="none"/>
              </w:rPr>
              <w:t>小组确定</w:t>
            </w:r>
            <w:r>
              <w:rPr>
                <w:sz w:val="21"/>
                <w:szCs w:val="21"/>
                <w:highlight w:val="none"/>
              </w:rPr>
              <w:t xml:space="preserve">  </w:t>
            </w:r>
            <w:r>
              <w:rPr>
                <w:rFonts w:hint="eastAsia"/>
                <w:sz w:val="21"/>
                <w:szCs w:val="21"/>
                <w:highlight w:val="none"/>
                <w:lang w:eastAsia="zh-CN"/>
              </w:rPr>
              <w:t>☑</w:t>
            </w:r>
            <w:r>
              <w:rPr>
                <w:sz w:val="21"/>
                <w:szCs w:val="21"/>
                <w:highlight w:val="none"/>
              </w:rPr>
              <w:t>采购人确定</w:t>
            </w:r>
            <w:r>
              <w:rPr>
                <w:rFonts w:hint="eastAsia" w:ascii="宋体" w:hAnsi="宋体" w:eastAsia="宋体" w:cs="宋体"/>
                <w:bCs/>
                <w:sz w:val="21"/>
                <w:szCs w:val="21"/>
                <w:highlight w:val="none"/>
              </w:rPr>
              <w:t xml:space="preserve"> </w:t>
            </w:r>
          </w:p>
        </w:tc>
      </w:tr>
      <w:tr w14:paraId="27C8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399" w:type="pct"/>
            <w:noWrap w:val="0"/>
            <w:vAlign w:val="center"/>
          </w:tcPr>
          <w:p w14:paraId="5882B50F">
            <w:pPr>
              <w:spacing w:line="400" w:lineRule="exact"/>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6.4</w:t>
            </w:r>
          </w:p>
        </w:tc>
        <w:tc>
          <w:tcPr>
            <w:tcW w:w="1108" w:type="pct"/>
            <w:noWrap w:val="0"/>
            <w:vAlign w:val="center"/>
          </w:tcPr>
          <w:p w14:paraId="13EB2A3F">
            <w:pPr>
              <w:spacing w:line="400" w:lineRule="exact"/>
              <w:jc w:val="center"/>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报价及合同价款的方</w:t>
            </w:r>
          </w:p>
          <w:p w14:paraId="4EF8C6E6">
            <w:pPr>
              <w:spacing w:line="40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eastAsia="en-US"/>
              </w:rPr>
              <w:t>式</w:t>
            </w:r>
          </w:p>
        </w:tc>
        <w:tc>
          <w:tcPr>
            <w:tcW w:w="3492" w:type="pct"/>
            <w:noWrap w:val="0"/>
            <w:vAlign w:val="center"/>
          </w:tcPr>
          <w:p w14:paraId="3E4FE030">
            <w:pPr>
              <w:spacing w:line="400" w:lineRule="exact"/>
              <w:ind w:firstLine="105" w:firstLineChars="50"/>
              <w:rPr>
                <w:rFonts w:hint="default"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固定总价</w:t>
            </w:r>
          </w:p>
        </w:tc>
      </w:tr>
      <w:tr w14:paraId="1234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399" w:type="pct"/>
            <w:noWrap w:val="0"/>
            <w:vAlign w:val="center"/>
          </w:tcPr>
          <w:p w14:paraId="6F4F5C21">
            <w:pPr>
              <w:spacing w:line="400" w:lineRule="exact"/>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7.1</w:t>
            </w:r>
          </w:p>
        </w:tc>
        <w:tc>
          <w:tcPr>
            <w:tcW w:w="1108" w:type="pct"/>
            <w:noWrap w:val="0"/>
            <w:vAlign w:val="center"/>
          </w:tcPr>
          <w:p w14:paraId="58DB63B8">
            <w:pPr>
              <w:spacing w:line="400" w:lineRule="exact"/>
              <w:ind w:firstLine="105" w:firstLineChars="5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成交通知书发出</w:t>
            </w:r>
          </w:p>
          <w:p w14:paraId="66E4A1F1">
            <w:pPr>
              <w:spacing w:line="400" w:lineRule="exact"/>
              <w:ind w:firstLine="105" w:firstLineChars="5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的形式</w:t>
            </w:r>
          </w:p>
        </w:tc>
        <w:tc>
          <w:tcPr>
            <w:tcW w:w="3492" w:type="pct"/>
            <w:noWrap w:val="0"/>
            <w:vAlign w:val="center"/>
          </w:tcPr>
          <w:p w14:paraId="3751C412">
            <w:pPr>
              <w:spacing w:line="400" w:lineRule="exact"/>
              <w:ind w:firstLine="105" w:firstLineChars="50"/>
              <w:jc w:val="both"/>
              <w:rPr>
                <w:rFonts w:hint="eastAsia" w:ascii="宋体" w:hAnsi="宋体" w:eastAsia="宋体" w:cs="宋体"/>
                <w:bCs/>
                <w:sz w:val="21"/>
                <w:szCs w:val="21"/>
                <w:highlight w:val="none"/>
                <w:lang w:eastAsia="zh-CN"/>
              </w:rPr>
            </w:pPr>
            <w:r>
              <w:rPr>
                <w:rFonts w:hint="eastAsia" w:ascii="宋体" w:hAnsi="宋体" w:cs="宋体"/>
                <w:bCs/>
                <w:sz w:val="21"/>
                <w:szCs w:val="21"/>
                <w:highlight w:val="none"/>
                <w:lang w:eastAsia="zh-CN"/>
              </w:rPr>
              <w:t>☑</w:t>
            </w:r>
            <w:r>
              <w:rPr>
                <w:rFonts w:hint="eastAsia" w:ascii="宋体" w:hAnsi="宋体" w:eastAsia="宋体" w:cs="宋体"/>
                <w:bCs/>
                <w:sz w:val="21"/>
                <w:szCs w:val="21"/>
                <w:highlight w:val="none"/>
                <w:lang w:eastAsia="zh-CN"/>
              </w:rPr>
              <w:t>书面</w:t>
            </w:r>
            <w:r>
              <w:rPr>
                <w:rFonts w:hint="eastAsia" w:ascii="宋体" w:hAnsi="宋体" w:eastAsia="宋体" w:cs="宋体"/>
                <w:bCs/>
                <w:sz w:val="21"/>
                <w:szCs w:val="21"/>
                <w:highlight w:val="none"/>
                <w:lang w:eastAsia="zh-CN"/>
              </w:rPr>
              <w:tab/>
            </w:r>
            <w:r>
              <w:rPr>
                <w:rFonts w:hint="eastAsia" w:ascii="宋体" w:hAnsi="宋体" w:cs="宋体"/>
                <w:bCs/>
                <w:sz w:val="21"/>
                <w:szCs w:val="21"/>
                <w:highlight w:val="none"/>
                <w:lang w:val="en-US" w:eastAsia="zh-CN"/>
              </w:rPr>
              <w:t xml:space="preserve">     </w:t>
            </w:r>
            <w:r>
              <w:rPr>
                <w:rFonts w:hint="eastAsia" w:ascii="宋体" w:hAnsi="宋体" w:cs="宋体"/>
                <w:bCs/>
                <w:sz w:val="21"/>
                <w:szCs w:val="21"/>
                <w:highlight w:val="none"/>
                <w:lang w:eastAsia="zh-CN"/>
              </w:rPr>
              <w:t>□</w:t>
            </w:r>
            <w:r>
              <w:rPr>
                <w:rFonts w:hint="eastAsia" w:ascii="宋体" w:hAnsi="宋体" w:eastAsia="宋体" w:cs="宋体"/>
                <w:bCs/>
                <w:sz w:val="21"/>
                <w:szCs w:val="21"/>
                <w:highlight w:val="none"/>
                <w:lang w:eastAsia="zh-CN"/>
              </w:rPr>
              <w:t>数据电文</w:t>
            </w:r>
          </w:p>
        </w:tc>
      </w:tr>
      <w:tr w14:paraId="001E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399" w:type="pct"/>
            <w:noWrap w:val="0"/>
            <w:vAlign w:val="center"/>
          </w:tcPr>
          <w:p w14:paraId="1802CA03">
            <w:pPr>
              <w:spacing w:line="400" w:lineRule="exact"/>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7.2</w:t>
            </w:r>
          </w:p>
        </w:tc>
        <w:tc>
          <w:tcPr>
            <w:tcW w:w="1108" w:type="pct"/>
            <w:noWrap w:val="0"/>
            <w:vAlign w:val="center"/>
          </w:tcPr>
          <w:p w14:paraId="55C38B96">
            <w:pPr>
              <w:spacing w:line="400" w:lineRule="exact"/>
              <w:ind w:firstLine="105" w:firstLineChars="5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随成交结果公告同时公告的成交供应商的响应文件内容</w:t>
            </w:r>
          </w:p>
        </w:tc>
        <w:tc>
          <w:tcPr>
            <w:tcW w:w="3492" w:type="pct"/>
            <w:noWrap w:val="0"/>
            <w:vAlign w:val="center"/>
          </w:tcPr>
          <w:p w14:paraId="07C925A8">
            <w:pPr>
              <w:spacing w:line="400" w:lineRule="exact"/>
              <w:ind w:firstLine="105" w:firstLineChars="50"/>
              <w:jc w:val="both"/>
              <w:rPr>
                <w:rFonts w:hint="eastAsia"/>
                <w:sz w:val="21"/>
                <w:szCs w:val="21"/>
                <w:highlight w:val="none"/>
                <w:lang w:eastAsia="en-US"/>
              </w:rPr>
            </w:pPr>
            <w:r>
              <w:rPr>
                <w:rFonts w:hint="eastAsia"/>
                <w:sz w:val="21"/>
                <w:szCs w:val="21"/>
                <w:highlight w:val="none"/>
                <w:lang w:eastAsia="en-US"/>
              </w:rPr>
              <w:t>（1）中小企业声明函；（如有）</w:t>
            </w:r>
          </w:p>
          <w:p w14:paraId="5FA87A59">
            <w:pPr>
              <w:spacing w:line="400" w:lineRule="exact"/>
              <w:ind w:firstLine="105" w:firstLineChars="50"/>
              <w:jc w:val="both"/>
              <w:rPr>
                <w:rFonts w:hint="eastAsia"/>
                <w:sz w:val="21"/>
                <w:szCs w:val="21"/>
                <w:highlight w:val="none"/>
                <w:lang w:eastAsia="en-US"/>
              </w:rPr>
            </w:pPr>
            <w:r>
              <w:rPr>
                <w:rFonts w:hint="eastAsia"/>
                <w:sz w:val="21"/>
                <w:szCs w:val="21"/>
                <w:highlight w:val="none"/>
                <w:lang w:eastAsia="en-US"/>
              </w:rPr>
              <w:t>（2）残疾人福利性单位声明函；（如有）</w:t>
            </w:r>
          </w:p>
          <w:p w14:paraId="50A89F65">
            <w:pPr>
              <w:spacing w:line="400" w:lineRule="exact"/>
              <w:ind w:firstLine="105" w:firstLineChars="50"/>
              <w:jc w:val="both"/>
              <w:rPr>
                <w:sz w:val="21"/>
                <w:szCs w:val="21"/>
                <w:highlight w:val="none"/>
                <w:lang w:eastAsia="en-US"/>
              </w:rPr>
            </w:pPr>
            <w:r>
              <w:rPr>
                <w:rFonts w:hint="eastAsia"/>
                <w:sz w:val="21"/>
                <w:szCs w:val="21"/>
                <w:highlight w:val="none"/>
                <w:lang w:eastAsia="en-US"/>
              </w:rPr>
              <w:t>（3）采购文件中规定进行公示的其他内容。（如有）</w:t>
            </w:r>
          </w:p>
        </w:tc>
      </w:tr>
      <w:tr w14:paraId="5924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399" w:type="pct"/>
            <w:noWrap w:val="0"/>
            <w:vAlign w:val="center"/>
          </w:tcPr>
          <w:p w14:paraId="4C7EC071">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lang w:val="en-US" w:eastAsia="zh-CN"/>
              </w:rPr>
              <w:t>8</w:t>
            </w:r>
            <w:r>
              <w:rPr>
                <w:rFonts w:hint="eastAsia" w:ascii="宋体" w:hAnsi="宋体" w:cs="宋体"/>
                <w:sz w:val="21"/>
                <w:szCs w:val="21"/>
                <w:highlight w:val="none"/>
              </w:rPr>
              <w:t>.1</w:t>
            </w:r>
          </w:p>
        </w:tc>
        <w:tc>
          <w:tcPr>
            <w:tcW w:w="1108" w:type="pct"/>
            <w:noWrap w:val="0"/>
            <w:vAlign w:val="center"/>
          </w:tcPr>
          <w:p w14:paraId="4E07E96E">
            <w:pPr>
              <w:spacing w:line="400" w:lineRule="exact"/>
              <w:ind w:firstLine="105" w:firstLineChars="50"/>
              <w:jc w:val="center"/>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rPr>
              <w:t>履约</w:t>
            </w:r>
            <w:r>
              <w:rPr>
                <w:rFonts w:hint="eastAsia" w:ascii="宋体" w:hAnsi="宋体" w:eastAsia="宋体" w:cs="宋体"/>
                <w:bCs/>
                <w:sz w:val="21"/>
                <w:szCs w:val="21"/>
                <w:highlight w:val="none"/>
                <w:lang w:eastAsia="zh-CN"/>
              </w:rPr>
              <w:t>保证金</w:t>
            </w:r>
          </w:p>
        </w:tc>
        <w:tc>
          <w:tcPr>
            <w:tcW w:w="3492" w:type="pct"/>
            <w:noWrap w:val="0"/>
            <w:vAlign w:val="center"/>
          </w:tcPr>
          <w:p w14:paraId="1AAA275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cs="宋体"/>
              </w:rPr>
            </w:pPr>
          </w:p>
          <w:p w14:paraId="0D98E725">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免收</w:t>
            </w:r>
          </w:p>
        </w:tc>
      </w:tr>
      <w:tr w14:paraId="7C4D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8" w:hRule="atLeast"/>
          <w:jc w:val="center"/>
        </w:trPr>
        <w:tc>
          <w:tcPr>
            <w:tcW w:w="399" w:type="pct"/>
            <w:noWrap w:val="0"/>
            <w:vAlign w:val="center"/>
          </w:tcPr>
          <w:p w14:paraId="1F82B6DA">
            <w:pPr>
              <w:spacing w:line="400" w:lineRule="exact"/>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9.1</w:t>
            </w:r>
          </w:p>
        </w:tc>
        <w:tc>
          <w:tcPr>
            <w:tcW w:w="1108" w:type="pct"/>
            <w:noWrap w:val="0"/>
            <w:vAlign w:val="center"/>
          </w:tcPr>
          <w:p w14:paraId="78B38C14">
            <w:pPr>
              <w:spacing w:line="400" w:lineRule="exact"/>
              <w:ind w:firstLine="105" w:firstLineChars="5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lang w:eastAsia="en-US"/>
              </w:rPr>
              <w:t>成交服务费</w:t>
            </w:r>
          </w:p>
        </w:tc>
        <w:tc>
          <w:tcPr>
            <w:tcW w:w="3492" w:type="pct"/>
            <w:noWrap w:val="0"/>
            <w:vAlign w:val="center"/>
          </w:tcPr>
          <w:p w14:paraId="7DEF24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成交服务费：</w:t>
            </w:r>
          </w:p>
          <w:p w14:paraId="6ED222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Cs/>
                <w:sz w:val="21"/>
                <w:szCs w:val="21"/>
                <w:highlight w:val="none"/>
                <w:lang w:eastAsia="zh-CN"/>
              </w:rPr>
            </w:pPr>
            <w:r>
              <w:rPr>
                <w:rFonts w:hint="eastAsia"/>
                <w:bCs/>
                <w:sz w:val="21"/>
                <w:szCs w:val="21"/>
                <w:lang w:eastAsia="zh-CN"/>
              </w:rPr>
              <w:t>（</w:t>
            </w:r>
            <w:r>
              <w:rPr>
                <w:rFonts w:hint="eastAsia"/>
                <w:bCs/>
                <w:sz w:val="21"/>
                <w:szCs w:val="21"/>
                <w:lang w:val="en-US" w:eastAsia="zh-CN"/>
              </w:rPr>
              <w:t>1</w:t>
            </w:r>
            <w:r>
              <w:rPr>
                <w:rFonts w:hint="eastAsia"/>
                <w:bCs/>
                <w:sz w:val="21"/>
                <w:szCs w:val="21"/>
                <w:lang w:eastAsia="zh-CN"/>
              </w:rPr>
              <w:t>）采购</w:t>
            </w:r>
            <w:r>
              <w:rPr>
                <w:bCs/>
                <w:sz w:val="21"/>
                <w:szCs w:val="21"/>
              </w:rPr>
              <w:t>代理服务费：以控制价为基数，参照原国家计委计价【2002】1980号、发改价【2011】534号文件收取</w:t>
            </w:r>
            <w:r>
              <w:rPr>
                <w:rFonts w:hint="eastAsia"/>
                <w:bCs/>
                <w:sz w:val="21"/>
                <w:szCs w:val="21"/>
                <w:lang w:val="en-US" w:eastAsia="zh-CN"/>
              </w:rPr>
              <w:t>2000元</w:t>
            </w:r>
            <w:r>
              <w:rPr>
                <w:rFonts w:hint="eastAsia"/>
                <w:bCs/>
                <w:sz w:val="21"/>
                <w:szCs w:val="21"/>
              </w:rPr>
              <w:t>；</w:t>
            </w:r>
          </w:p>
        </w:tc>
      </w:tr>
      <w:tr w14:paraId="3FBB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399" w:type="pct"/>
            <w:noWrap w:val="0"/>
            <w:vAlign w:val="center"/>
          </w:tcPr>
          <w:p w14:paraId="4F75A578">
            <w:pPr>
              <w:spacing w:line="400" w:lineRule="exact"/>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10.1</w:t>
            </w:r>
          </w:p>
        </w:tc>
        <w:tc>
          <w:tcPr>
            <w:tcW w:w="1108" w:type="pct"/>
            <w:noWrap w:val="0"/>
            <w:vAlign w:val="center"/>
          </w:tcPr>
          <w:p w14:paraId="4ACB5EFD">
            <w:pPr>
              <w:spacing w:line="400" w:lineRule="exact"/>
              <w:ind w:firstLine="105" w:firstLineChars="50"/>
              <w:jc w:val="center"/>
              <w:rPr>
                <w:rFonts w:hint="eastAsia" w:ascii="宋体" w:hAnsi="宋体" w:eastAsia="宋体" w:cs="宋体"/>
                <w:bCs/>
                <w:sz w:val="21"/>
                <w:szCs w:val="21"/>
                <w:highlight w:val="none"/>
                <w:lang w:eastAsia="en-US"/>
              </w:rPr>
            </w:pPr>
            <w:r>
              <w:rPr>
                <w:rFonts w:hint="eastAsia" w:ascii="宋体" w:hAnsi="宋体" w:eastAsia="宋体" w:cs="宋体"/>
                <w:bCs/>
                <w:sz w:val="21"/>
                <w:szCs w:val="21"/>
                <w:highlight w:val="none"/>
                <w:lang w:eastAsia="en-US"/>
              </w:rPr>
              <w:t>质疑函递交的接收部门、联系电话和通讯地址</w:t>
            </w:r>
          </w:p>
        </w:tc>
        <w:tc>
          <w:tcPr>
            <w:tcW w:w="3492" w:type="pct"/>
            <w:noWrap w:val="0"/>
            <w:vAlign w:val="center"/>
          </w:tcPr>
          <w:p w14:paraId="7EE32494">
            <w:pPr>
              <w:spacing w:line="400" w:lineRule="exact"/>
              <w:jc w:val="both"/>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 xml:space="preserve">名称：中致远工程管理咨询有限公司  </w:t>
            </w:r>
          </w:p>
          <w:p w14:paraId="28E828AC">
            <w:pPr>
              <w:spacing w:line="400" w:lineRule="exact"/>
              <w:jc w:val="both"/>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地址：界首市东城开发区创业广场6号楼（企业孵化器）301室</w:t>
            </w:r>
          </w:p>
          <w:p w14:paraId="0DDDB1A4">
            <w:pPr>
              <w:spacing w:line="400" w:lineRule="exact"/>
              <w:jc w:val="both"/>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 xml:space="preserve">联系人：黄工 </w:t>
            </w:r>
          </w:p>
          <w:p w14:paraId="52EB0DAF">
            <w:pPr>
              <w:spacing w:line="400" w:lineRule="exact"/>
              <w:jc w:val="both"/>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电话：15055859230</w:t>
            </w:r>
          </w:p>
          <w:p w14:paraId="3F048891">
            <w:pPr>
              <w:spacing w:line="400" w:lineRule="exact"/>
              <w:jc w:val="both"/>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 xml:space="preserve">邮箱：1258465466@qq.com </w:t>
            </w:r>
          </w:p>
        </w:tc>
      </w:tr>
      <w:tr w14:paraId="4D67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3" w:hRule="atLeast"/>
          <w:jc w:val="center"/>
        </w:trPr>
        <w:tc>
          <w:tcPr>
            <w:tcW w:w="399" w:type="pct"/>
            <w:noWrap w:val="0"/>
            <w:vAlign w:val="center"/>
          </w:tcPr>
          <w:p w14:paraId="0665D275">
            <w:pPr>
              <w:spacing w:line="400" w:lineRule="exact"/>
              <w:ind w:firstLine="210" w:firstLineChars="100"/>
              <w:rPr>
                <w:rFonts w:hint="default" w:ascii="宋体" w:hAnsi="宋体" w:eastAsia="宋体" w:cs="宋体"/>
                <w:bCs/>
                <w:sz w:val="21"/>
                <w:szCs w:val="21"/>
                <w:highlight w:val="none"/>
                <w:lang w:val="en-US" w:eastAsia="zh-CN"/>
              </w:rPr>
            </w:pPr>
            <w:r>
              <w:rPr>
                <w:rFonts w:hint="eastAsia" w:ascii="宋体" w:hAnsi="宋体" w:cs="宋体"/>
                <w:bCs/>
                <w:sz w:val="21"/>
                <w:szCs w:val="21"/>
                <w:highlight w:val="none"/>
                <w:lang w:val="en-US" w:eastAsia="zh-CN"/>
              </w:rPr>
              <w:t>11.1</w:t>
            </w:r>
          </w:p>
        </w:tc>
        <w:tc>
          <w:tcPr>
            <w:tcW w:w="1108" w:type="pct"/>
            <w:noWrap w:val="0"/>
            <w:vAlign w:val="center"/>
          </w:tcPr>
          <w:p w14:paraId="132F064E">
            <w:pPr>
              <w:spacing w:line="400" w:lineRule="exact"/>
              <w:ind w:left="105" w:leftChars="50" w:right="113"/>
              <w:jc w:val="center"/>
              <w:rPr>
                <w:rFonts w:hint="eastAsia" w:ascii="宋体" w:hAnsi="宋体" w:cs="宋体"/>
                <w:sz w:val="21"/>
                <w:szCs w:val="21"/>
                <w:highlight w:val="none"/>
              </w:rPr>
            </w:pPr>
            <w:r>
              <w:rPr>
                <w:rFonts w:hint="eastAsia" w:ascii="宋体" w:hAnsi="宋体" w:cs="宋体"/>
                <w:sz w:val="21"/>
                <w:szCs w:val="21"/>
                <w:highlight w:val="none"/>
              </w:rPr>
              <w:t>时间规定</w:t>
            </w:r>
          </w:p>
        </w:tc>
        <w:tc>
          <w:tcPr>
            <w:tcW w:w="3492" w:type="pct"/>
            <w:noWrap w:val="0"/>
            <w:vAlign w:val="center"/>
          </w:tcPr>
          <w:p w14:paraId="6D226AA3">
            <w:pPr>
              <w:spacing w:line="400" w:lineRule="exact"/>
              <w:ind w:left="105" w:leftChars="50" w:right="113"/>
              <w:rPr>
                <w:rFonts w:hint="eastAsia" w:ascii="宋体" w:hAnsi="宋体" w:cs="宋体"/>
                <w:sz w:val="21"/>
                <w:szCs w:val="21"/>
                <w:highlight w:val="none"/>
              </w:rPr>
            </w:pPr>
            <w:r>
              <w:rPr>
                <w:rFonts w:hint="eastAsia" w:ascii="宋体" w:hAnsi="宋体" w:cs="宋体"/>
                <w:b/>
                <w:bCs/>
                <w:sz w:val="21"/>
                <w:szCs w:val="21"/>
                <w:highlight w:val="none"/>
              </w:rPr>
              <w:t>如无特别说明</w:t>
            </w:r>
            <w:r>
              <w:rPr>
                <w:rFonts w:hint="eastAsia" w:ascii="宋体" w:hAnsi="宋体" w:cs="宋体"/>
                <w:sz w:val="21"/>
                <w:szCs w:val="21"/>
                <w:highlight w:val="none"/>
              </w:rPr>
              <w:t>，本</w:t>
            </w:r>
            <w:r>
              <w:rPr>
                <w:rFonts w:hint="eastAsia" w:ascii="宋体" w:hAnsi="宋体" w:cs="宋体"/>
                <w:sz w:val="21"/>
                <w:szCs w:val="21"/>
                <w:highlight w:val="none"/>
                <w:lang w:eastAsia="zh-CN"/>
              </w:rPr>
              <w:t>竞争性磋商</w:t>
            </w:r>
            <w:r>
              <w:rPr>
                <w:rFonts w:hint="eastAsia" w:ascii="宋体" w:hAnsi="宋体" w:cs="宋体"/>
                <w:sz w:val="21"/>
                <w:szCs w:val="21"/>
                <w:highlight w:val="none"/>
              </w:rPr>
              <w:t>文件 “近3年” 所指范围为“自公告发布之日起向前追溯3年”， “近5年” 所指范围为“自公告发布之日起向前追溯5年”后文不再另行说明。</w:t>
            </w:r>
          </w:p>
        </w:tc>
      </w:tr>
      <w:tr w14:paraId="206D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399" w:type="pct"/>
            <w:noWrap w:val="0"/>
            <w:vAlign w:val="center"/>
          </w:tcPr>
          <w:p w14:paraId="1A618D43">
            <w:pPr>
              <w:spacing w:line="400" w:lineRule="exact"/>
              <w:jc w:val="center"/>
              <w:rPr>
                <w:rFonts w:hint="eastAsia" w:ascii="宋体" w:hAnsi="宋体" w:cs="宋体"/>
                <w:sz w:val="21"/>
                <w:szCs w:val="21"/>
                <w:highlight w:val="none"/>
              </w:rPr>
            </w:pPr>
            <w:r>
              <w:rPr>
                <w:rFonts w:hint="eastAsia" w:ascii="宋体" w:hAnsi="宋体" w:cs="宋体"/>
                <w:sz w:val="21"/>
                <w:szCs w:val="21"/>
                <w:highlight w:val="none"/>
                <w:lang w:val="en-US" w:eastAsia="zh-CN"/>
              </w:rPr>
              <w:t>12</w:t>
            </w:r>
            <w:r>
              <w:rPr>
                <w:rFonts w:hint="eastAsia" w:ascii="宋体" w:hAnsi="宋体" w:cs="宋体"/>
                <w:sz w:val="21"/>
                <w:szCs w:val="21"/>
                <w:highlight w:val="none"/>
              </w:rPr>
              <w:t>.1</w:t>
            </w:r>
          </w:p>
        </w:tc>
        <w:tc>
          <w:tcPr>
            <w:tcW w:w="1108" w:type="pct"/>
            <w:noWrap w:val="0"/>
            <w:vAlign w:val="center"/>
          </w:tcPr>
          <w:p w14:paraId="0924266D">
            <w:pPr>
              <w:spacing w:line="400" w:lineRule="exact"/>
              <w:jc w:val="center"/>
              <w:rPr>
                <w:rFonts w:hint="eastAsia" w:ascii="宋体" w:hAnsi="宋体" w:cs="宋体"/>
                <w:bCs/>
                <w:sz w:val="21"/>
                <w:szCs w:val="21"/>
                <w:highlight w:val="none"/>
              </w:rPr>
            </w:pPr>
            <w:r>
              <w:rPr>
                <w:rFonts w:hint="eastAsia" w:ascii="宋体" w:hAnsi="宋体" w:cs="宋体"/>
                <w:bCs/>
                <w:sz w:val="21"/>
                <w:szCs w:val="21"/>
                <w:highlight w:val="none"/>
              </w:rPr>
              <w:t>最高响应限价</w:t>
            </w:r>
          </w:p>
        </w:tc>
        <w:tc>
          <w:tcPr>
            <w:tcW w:w="3492" w:type="pct"/>
            <w:noWrap w:val="0"/>
            <w:vAlign w:val="center"/>
          </w:tcPr>
          <w:p w14:paraId="0BD7F222">
            <w:pPr>
              <w:spacing w:line="400" w:lineRule="exact"/>
              <w:rPr>
                <w:rFonts w:hint="eastAsia" w:eastAsia="宋体"/>
                <w:sz w:val="21"/>
                <w:szCs w:val="21"/>
                <w:highlight w:val="none"/>
                <w:lang w:eastAsia="zh-CN"/>
              </w:rPr>
            </w:pPr>
            <w:r>
              <w:rPr>
                <w:rFonts w:hint="eastAsia" w:ascii="宋体" w:hAnsi="宋体" w:eastAsia="宋体" w:cs="Times New Roman"/>
                <w:b/>
                <w:color w:val="auto"/>
                <w:sz w:val="21"/>
                <w:szCs w:val="21"/>
                <w:highlight w:val="none"/>
              </w:rPr>
              <w:t>最高响应限价：</w:t>
            </w:r>
            <w:r>
              <w:rPr>
                <w:rFonts w:hint="eastAsia" w:ascii="宋体" w:hAnsi="宋体" w:cs="宋体"/>
                <w:color w:val="000000"/>
                <w:kern w:val="0"/>
                <w:sz w:val="22"/>
                <w:szCs w:val="22"/>
                <w:lang w:val="en-US" w:eastAsia="zh-CN" w:bidi="ar"/>
              </w:rPr>
              <w:t>14.1万元</w:t>
            </w:r>
            <w:r>
              <w:rPr>
                <w:rFonts w:hint="eastAsia" w:ascii="宋体" w:hAnsi="宋体" w:eastAsia="宋体" w:cs="Times New Roman"/>
                <w:b/>
                <w:color w:val="auto"/>
                <w:sz w:val="21"/>
                <w:szCs w:val="21"/>
                <w:highlight w:val="none"/>
                <w:lang w:val="en-US" w:eastAsia="zh-CN"/>
              </w:rPr>
              <w:t>（</w:t>
            </w:r>
            <w:r>
              <w:rPr>
                <w:rFonts w:hint="eastAsia" w:ascii="宋体" w:hAnsi="宋体" w:cs="Times New Roman"/>
                <w:b/>
                <w:color w:val="auto"/>
                <w:sz w:val="21"/>
                <w:szCs w:val="21"/>
                <w:highlight w:val="none"/>
                <w:lang w:val="en-US" w:eastAsia="zh-CN"/>
              </w:rPr>
              <w:t>壹拾肆万壹仟元</w:t>
            </w:r>
            <w:r>
              <w:rPr>
                <w:rFonts w:hint="eastAsia" w:ascii="宋体" w:hAnsi="宋体" w:eastAsia="宋体" w:cs="Times New Roman"/>
                <w:b/>
                <w:color w:val="auto"/>
                <w:sz w:val="21"/>
                <w:szCs w:val="21"/>
                <w:highlight w:val="none"/>
                <w:lang w:val="en-US" w:eastAsia="zh-CN"/>
              </w:rPr>
              <w:t>），</w:t>
            </w:r>
            <w:r>
              <w:rPr>
                <w:rFonts w:hint="eastAsia" w:ascii="宋体" w:hAnsi="宋体"/>
                <w:b/>
                <w:color w:val="auto"/>
                <w:sz w:val="21"/>
                <w:szCs w:val="21"/>
                <w:highlight w:val="none"/>
              </w:rPr>
              <w:t>响应报价高于或等于最高响应上限的响应文件，均按</w:t>
            </w:r>
            <w:r>
              <w:rPr>
                <w:rFonts w:hint="eastAsia" w:ascii="宋体" w:hAnsi="宋体"/>
                <w:b/>
                <w:color w:val="auto"/>
                <w:sz w:val="21"/>
                <w:szCs w:val="21"/>
                <w:highlight w:val="none"/>
                <w:lang w:eastAsia="zh-CN"/>
              </w:rPr>
              <w:t>无效</w:t>
            </w:r>
            <w:r>
              <w:rPr>
                <w:rFonts w:hint="eastAsia" w:ascii="宋体" w:hAnsi="宋体"/>
                <w:b/>
                <w:color w:val="auto"/>
                <w:sz w:val="21"/>
                <w:szCs w:val="21"/>
                <w:highlight w:val="none"/>
              </w:rPr>
              <w:t>标处理。</w:t>
            </w:r>
          </w:p>
        </w:tc>
      </w:tr>
      <w:tr w14:paraId="1C4E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9" w:hRule="atLeast"/>
          <w:jc w:val="center"/>
        </w:trPr>
        <w:tc>
          <w:tcPr>
            <w:tcW w:w="399" w:type="pct"/>
            <w:noWrap w:val="0"/>
            <w:vAlign w:val="center"/>
          </w:tcPr>
          <w:p w14:paraId="2515D5AB">
            <w:pPr>
              <w:spacing w:line="400" w:lineRule="exact"/>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13.1</w:t>
            </w:r>
          </w:p>
        </w:tc>
        <w:tc>
          <w:tcPr>
            <w:tcW w:w="1108" w:type="pct"/>
            <w:noWrap w:val="0"/>
            <w:vAlign w:val="center"/>
          </w:tcPr>
          <w:p w14:paraId="4B84D0E4">
            <w:pPr>
              <w:spacing w:line="4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解释权</w:t>
            </w:r>
          </w:p>
        </w:tc>
        <w:tc>
          <w:tcPr>
            <w:tcW w:w="3492" w:type="pct"/>
            <w:noWrap w:val="0"/>
            <w:vAlign w:val="center"/>
          </w:tcPr>
          <w:p w14:paraId="511319D9">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（1）构成本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文件的各个组成文件应互为解释，互为说明；</w:t>
            </w:r>
          </w:p>
          <w:p w14:paraId="09F7DA8F">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（2）同一组成文件中就同一事项的规定或约定不一致的，以编排顺序在后者为准；</w:t>
            </w:r>
          </w:p>
          <w:p w14:paraId="46A7B479">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（3）如有不明确或不一致，构成合同文件组成内容的，以合同文件约定内容为准，且以专用合同条款约定的合同文件优先顺序解释；</w:t>
            </w:r>
          </w:p>
          <w:p w14:paraId="321E5487">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（4）除</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文件中有特别规定外，仅适用于</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及响应文件提交阶段的规定，按</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公告、供应商须知、评审方法和标准、响应文件格式的先后顺序解释；</w:t>
            </w:r>
          </w:p>
          <w:p w14:paraId="465E292D">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（5）按本款前述规定仍不能形成结论的，由采购人负责解释。</w:t>
            </w:r>
          </w:p>
        </w:tc>
      </w:tr>
      <w:tr w14:paraId="2AF9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399" w:type="pct"/>
            <w:noWrap w:val="0"/>
            <w:vAlign w:val="center"/>
          </w:tcPr>
          <w:p w14:paraId="4D3C51F9">
            <w:pPr>
              <w:spacing w:line="400" w:lineRule="exact"/>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14.1</w:t>
            </w:r>
          </w:p>
        </w:tc>
        <w:tc>
          <w:tcPr>
            <w:tcW w:w="1108" w:type="pct"/>
            <w:noWrap w:val="0"/>
            <w:vAlign w:val="center"/>
          </w:tcPr>
          <w:p w14:paraId="710FC0F4">
            <w:pPr>
              <w:spacing w:line="4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其他补充说明</w:t>
            </w:r>
          </w:p>
          <w:p w14:paraId="23543A7E">
            <w:pPr>
              <w:spacing w:line="400" w:lineRule="exact"/>
              <w:jc w:val="center"/>
              <w:rPr>
                <w:rFonts w:hint="eastAsia" w:ascii="宋体" w:hAnsi="宋体" w:eastAsia="宋体" w:cs="宋体"/>
                <w:color w:val="auto"/>
                <w:sz w:val="21"/>
                <w:szCs w:val="21"/>
                <w:highlight w:val="none"/>
                <w:lang w:eastAsia="zh-CN"/>
              </w:rPr>
            </w:pPr>
          </w:p>
        </w:tc>
        <w:tc>
          <w:tcPr>
            <w:tcW w:w="3492" w:type="pct"/>
            <w:noWrap w:val="0"/>
            <w:vAlign w:val="center"/>
          </w:tcPr>
          <w:p w14:paraId="41E37C0F">
            <w:pPr>
              <w:pStyle w:val="2"/>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lang w:val="en-US" w:eastAsia="zh-CN"/>
              </w:rPr>
            </w:pPr>
            <w:r>
              <w:rPr>
                <w:rFonts w:hint="eastAsia"/>
                <w:lang w:val="en-US" w:eastAsia="zh-CN"/>
              </w:rPr>
              <w:t>/</w:t>
            </w:r>
          </w:p>
        </w:tc>
      </w:tr>
    </w:tbl>
    <w:p w14:paraId="148CE775">
      <w:pPr>
        <w:pStyle w:val="6"/>
        <w:spacing w:before="56"/>
        <w:ind w:left="1707" w:right="1700"/>
        <w:jc w:val="center"/>
        <w:rPr>
          <w:rFonts w:ascii="宋体" w:hAnsi="宋体"/>
          <w:sz w:val="32"/>
        </w:rPr>
      </w:pPr>
    </w:p>
    <w:p w14:paraId="371BCA8F">
      <w:pPr>
        <w:pStyle w:val="6"/>
        <w:spacing w:before="56"/>
        <w:ind w:left="1707" w:right="1700"/>
        <w:jc w:val="center"/>
        <w:rPr>
          <w:rFonts w:ascii="宋体" w:hAnsi="宋体"/>
          <w:sz w:val="32"/>
        </w:rPr>
      </w:pPr>
    </w:p>
    <w:p w14:paraId="7C5C2FFF">
      <w:pPr>
        <w:pStyle w:val="2"/>
        <w:rPr>
          <w:rFonts w:ascii="宋体" w:hAnsi="宋体"/>
          <w:sz w:val="32"/>
        </w:rPr>
      </w:pPr>
    </w:p>
    <w:p w14:paraId="3846036C">
      <w:pPr>
        <w:pStyle w:val="2"/>
        <w:rPr>
          <w:rFonts w:ascii="宋体" w:hAnsi="宋体"/>
          <w:sz w:val="32"/>
        </w:rPr>
      </w:pPr>
    </w:p>
    <w:p w14:paraId="17C79027">
      <w:pPr>
        <w:pStyle w:val="2"/>
        <w:rPr>
          <w:rFonts w:ascii="宋体" w:hAnsi="宋体"/>
          <w:sz w:val="32"/>
        </w:rPr>
      </w:pPr>
    </w:p>
    <w:p w14:paraId="0341E948">
      <w:pPr>
        <w:pStyle w:val="2"/>
        <w:rPr>
          <w:rFonts w:ascii="宋体" w:hAnsi="宋体"/>
          <w:sz w:val="32"/>
        </w:rPr>
      </w:pPr>
    </w:p>
    <w:p w14:paraId="3BC5E4FB">
      <w:pPr>
        <w:pStyle w:val="2"/>
        <w:rPr>
          <w:rFonts w:ascii="宋体" w:hAnsi="宋体"/>
          <w:sz w:val="32"/>
        </w:rPr>
      </w:pPr>
    </w:p>
    <w:p w14:paraId="6EEBD729">
      <w:pPr>
        <w:pStyle w:val="2"/>
        <w:rPr>
          <w:rFonts w:ascii="宋体" w:hAnsi="宋体"/>
          <w:sz w:val="32"/>
        </w:rPr>
      </w:pPr>
    </w:p>
    <w:p w14:paraId="4B2BCF10">
      <w:pPr>
        <w:pStyle w:val="2"/>
        <w:rPr>
          <w:rFonts w:ascii="宋体" w:hAnsi="宋体"/>
          <w:sz w:val="32"/>
        </w:rPr>
      </w:pPr>
    </w:p>
    <w:p w14:paraId="4D6750BB">
      <w:pPr>
        <w:pStyle w:val="2"/>
        <w:rPr>
          <w:rFonts w:ascii="宋体" w:hAnsi="宋体"/>
          <w:sz w:val="32"/>
        </w:rPr>
      </w:pPr>
    </w:p>
    <w:p w14:paraId="3EF92653">
      <w:pPr>
        <w:pStyle w:val="2"/>
        <w:rPr>
          <w:rFonts w:ascii="宋体" w:hAnsi="宋体"/>
          <w:sz w:val="32"/>
        </w:rPr>
      </w:pPr>
    </w:p>
    <w:p w14:paraId="1C25DFD1">
      <w:pPr>
        <w:pStyle w:val="2"/>
        <w:rPr>
          <w:rFonts w:ascii="宋体" w:hAnsi="宋体"/>
          <w:sz w:val="32"/>
        </w:rPr>
      </w:pPr>
    </w:p>
    <w:p w14:paraId="57ABC798">
      <w:pPr>
        <w:pStyle w:val="2"/>
        <w:rPr>
          <w:rFonts w:ascii="宋体" w:hAnsi="宋体"/>
          <w:sz w:val="32"/>
        </w:rPr>
      </w:pPr>
    </w:p>
    <w:p w14:paraId="212284FF">
      <w:pPr>
        <w:pStyle w:val="2"/>
        <w:rPr>
          <w:rFonts w:ascii="宋体" w:hAnsi="宋体"/>
          <w:sz w:val="32"/>
        </w:rPr>
      </w:pPr>
    </w:p>
    <w:p w14:paraId="2AE2818D">
      <w:pPr>
        <w:pStyle w:val="2"/>
        <w:rPr>
          <w:rFonts w:ascii="宋体" w:hAnsi="宋体"/>
          <w:sz w:val="32"/>
        </w:rPr>
      </w:pPr>
    </w:p>
    <w:p w14:paraId="4FFB123E">
      <w:pPr>
        <w:pStyle w:val="6"/>
        <w:spacing w:before="56"/>
        <w:ind w:right="1700"/>
        <w:jc w:val="both"/>
        <w:rPr>
          <w:rFonts w:ascii="宋体" w:hAnsi="宋体"/>
          <w:sz w:val="32"/>
        </w:rPr>
      </w:pPr>
    </w:p>
    <w:p w14:paraId="1C7A49EC"/>
    <w:p w14:paraId="0AF9EB96">
      <w:pPr>
        <w:pStyle w:val="6"/>
        <w:spacing w:before="56"/>
        <w:ind w:left="1707" w:right="1700"/>
        <w:jc w:val="center"/>
        <w:rPr>
          <w:rFonts w:ascii="宋体" w:hAnsi="宋体"/>
          <w:sz w:val="32"/>
        </w:rPr>
      </w:pPr>
      <w:r>
        <w:rPr>
          <w:rFonts w:ascii="宋体" w:hAnsi="宋体"/>
          <w:sz w:val="32"/>
        </w:rPr>
        <w:t>二、供应商须知正文</w:t>
      </w:r>
    </w:p>
    <w:p w14:paraId="3653E656">
      <w:pPr>
        <w:pStyle w:val="6"/>
        <w:keepNext w:val="0"/>
        <w:keepLines w:val="0"/>
        <w:numPr>
          <w:ilvl w:val="0"/>
          <w:numId w:val="1"/>
        </w:numPr>
        <w:tabs>
          <w:tab w:val="left" w:pos="1255"/>
        </w:tabs>
        <w:autoSpaceDE w:val="0"/>
        <w:autoSpaceDN w:val="0"/>
        <w:spacing w:before="160" w:after="0" w:line="360" w:lineRule="auto"/>
        <w:rPr>
          <w:rFonts w:ascii="宋体" w:hAnsi="宋体"/>
          <w:sz w:val="21"/>
          <w:szCs w:val="21"/>
        </w:rPr>
      </w:pPr>
      <w:r>
        <w:rPr>
          <w:rFonts w:ascii="宋体" w:hAnsi="宋体"/>
          <w:sz w:val="21"/>
          <w:szCs w:val="21"/>
        </w:rPr>
        <w:t>适用范围</w:t>
      </w:r>
    </w:p>
    <w:p w14:paraId="227C98A3">
      <w:pPr>
        <w:pStyle w:val="35"/>
        <w:numPr>
          <w:ilvl w:val="1"/>
          <w:numId w:val="1"/>
        </w:numPr>
        <w:tabs>
          <w:tab w:val="left" w:pos="1430"/>
        </w:tabs>
        <w:autoSpaceDE w:val="0"/>
        <w:autoSpaceDN w:val="0"/>
        <w:spacing w:before="159" w:line="360" w:lineRule="auto"/>
        <w:ind w:right="2475" w:hanging="3" w:firstLineChars="0"/>
        <w:rPr>
          <w:rFonts w:ascii="宋体" w:hAnsi="宋体"/>
          <w:b/>
          <w:szCs w:val="21"/>
        </w:rPr>
      </w:pPr>
      <w:r>
        <w:rPr>
          <w:rFonts w:ascii="宋体" w:hAnsi="宋体"/>
          <w:szCs w:val="21"/>
        </w:rPr>
        <w:t>本磋商文件仅适用于本次磋商所述的</w:t>
      </w:r>
      <w:r>
        <w:rPr>
          <w:rFonts w:hint="eastAsia" w:ascii="宋体" w:hAnsi="宋体"/>
          <w:szCs w:val="21"/>
          <w:lang w:val="en-US" w:eastAsia="zh-CN"/>
        </w:rPr>
        <w:t>货物</w:t>
      </w:r>
      <w:r>
        <w:rPr>
          <w:rFonts w:ascii="宋体" w:hAnsi="宋体"/>
          <w:szCs w:val="21"/>
        </w:rPr>
        <w:t>项目采购。</w:t>
      </w:r>
    </w:p>
    <w:p w14:paraId="102A7A0D">
      <w:pPr>
        <w:pStyle w:val="35"/>
        <w:tabs>
          <w:tab w:val="left" w:pos="1430"/>
        </w:tabs>
        <w:autoSpaceDE w:val="0"/>
        <w:autoSpaceDN w:val="0"/>
        <w:spacing w:before="159" w:line="360" w:lineRule="auto"/>
        <w:ind w:left="1011" w:right="2475" w:firstLine="0" w:firstLineChars="0"/>
        <w:rPr>
          <w:rFonts w:ascii="宋体" w:hAnsi="宋体"/>
          <w:b/>
          <w:szCs w:val="21"/>
        </w:rPr>
      </w:pPr>
      <w:r>
        <w:rPr>
          <w:rFonts w:ascii="宋体" w:hAnsi="宋体"/>
          <w:b/>
          <w:szCs w:val="21"/>
        </w:rPr>
        <w:t>2.定义</w:t>
      </w:r>
    </w:p>
    <w:p w14:paraId="34EAD42D">
      <w:pPr>
        <w:pStyle w:val="35"/>
        <w:numPr>
          <w:ilvl w:val="1"/>
          <w:numId w:val="2"/>
        </w:numPr>
        <w:tabs>
          <w:tab w:val="left" w:pos="1430"/>
        </w:tabs>
        <w:autoSpaceDE w:val="0"/>
        <w:autoSpaceDN w:val="0"/>
        <w:spacing w:line="360" w:lineRule="auto"/>
        <w:ind w:hanging="421" w:firstLineChars="0"/>
        <w:rPr>
          <w:rFonts w:ascii="宋体" w:hAnsi="宋体"/>
          <w:szCs w:val="21"/>
        </w:rPr>
      </w:pPr>
      <w:r>
        <w:rPr>
          <w:rFonts w:ascii="宋体" w:hAnsi="宋体"/>
          <w:szCs w:val="21"/>
        </w:rPr>
        <w:t>货物：是指各种形态和种类的物品，包括原材料、燃料、设备、产品等。</w:t>
      </w:r>
    </w:p>
    <w:p w14:paraId="0F3FF1C1">
      <w:pPr>
        <w:pStyle w:val="35"/>
        <w:numPr>
          <w:ilvl w:val="1"/>
          <w:numId w:val="2"/>
        </w:numPr>
        <w:tabs>
          <w:tab w:val="left" w:pos="1430"/>
        </w:tabs>
        <w:autoSpaceDE w:val="0"/>
        <w:autoSpaceDN w:val="0"/>
        <w:spacing w:before="160" w:line="360" w:lineRule="auto"/>
        <w:ind w:left="574" w:right="570" w:firstLine="434" w:firstLineChars="0"/>
        <w:rPr>
          <w:rFonts w:ascii="宋体" w:hAnsi="宋体"/>
          <w:szCs w:val="21"/>
        </w:rPr>
      </w:pPr>
      <w:r>
        <w:rPr>
          <w:rFonts w:ascii="宋体" w:hAnsi="宋体"/>
          <w:szCs w:val="21"/>
        </w:rPr>
        <w:t>时限（年份、月份等）计算：系指从磋商之日向前追溯 X 年/月（“X” 为“一”及以后整数）起算。</w:t>
      </w:r>
    </w:p>
    <w:p w14:paraId="574D843D">
      <w:pPr>
        <w:pStyle w:val="35"/>
        <w:numPr>
          <w:ilvl w:val="1"/>
          <w:numId w:val="2"/>
        </w:numPr>
        <w:tabs>
          <w:tab w:val="left" w:pos="1430"/>
        </w:tabs>
        <w:autoSpaceDE w:val="0"/>
        <w:autoSpaceDN w:val="0"/>
        <w:spacing w:before="6" w:line="360" w:lineRule="auto"/>
        <w:ind w:left="574" w:right="568" w:firstLine="434" w:firstLineChars="0"/>
        <w:rPr>
          <w:rFonts w:ascii="宋体" w:hAnsi="宋体"/>
          <w:szCs w:val="21"/>
        </w:rPr>
      </w:pPr>
      <w:r>
        <w:rPr>
          <w:rFonts w:ascii="宋体" w:hAnsi="宋体"/>
          <w:szCs w:val="21"/>
        </w:rPr>
        <w:t>业绩：除非本磋商文件中另有规定，业绩系指符合本磋商文件规定且已供货（安装）完毕的与最终用户签订的合同。供应商与其关联公司（如母公司、控股公司、分公司、子公司、同一法定代表人的公司等）之间签订的合同，均不予认可。</w:t>
      </w:r>
    </w:p>
    <w:p w14:paraId="7C4DF78F">
      <w:pPr>
        <w:pStyle w:val="2"/>
        <w:spacing w:line="360" w:lineRule="auto"/>
        <w:ind w:left="574" w:right="496" w:firstLine="434"/>
        <w:rPr>
          <w:sz w:val="21"/>
          <w:szCs w:val="21"/>
        </w:rPr>
      </w:pPr>
      <w:r>
        <w:rPr>
          <w:sz w:val="21"/>
          <w:szCs w:val="21"/>
        </w:rPr>
        <w:t>除非本磋商文件中另有规定，否则业绩均为已供货（安装）完毕的业绩，业绩时间均以合同签订之日为追溯节点。</w:t>
      </w:r>
    </w:p>
    <w:p w14:paraId="4A1D5312">
      <w:pPr>
        <w:pStyle w:val="6"/>
        <w:keepNext w:val="0"/>
        <w:keepLines w:val="0"/>
        <w:numPr>
          <w:ilvl w:val="0"/>
          <w:numId w:val="3"/>
        </w:numPr>
        <w:tabs>
          <w:tab w:val="left" w:pos="1255"/>
        </w:tabs>
        <w:autoSpaceDE w:val="0"/>
        <w:autoSpaceDN w:val="0"/>
        <w:spacing w:before="0" w:after="0" w:line="360" w:lineRule="auto"/>
        <w:rPr>
          <w:rFonts w:ascii="宋体" w:hAnsi="宋体"/>
          <w:sz w:val="21"/>
          <w:szCs w:val="21"/>
        </w:rPr>
      </w:pPr>
      <w:r>
        <w:rPr>
          <w:rFonts w:ascii="宋体" w:hAnsi="宋体"/>
          <w:sz w:val="21"/>
          <w:szCs w:val="21"/>
        </w:rPr>
        <w:t>采购人、采购代理机构及供应商</w:t>
      </w:r>
    </w:p>
    <w:p w14:paraId="474BCD37">
      <w:pPr>
        <w:pStyle w:val="35"/>
        <w:numPr>
          <w:ilvl w:val="1"/>
          <w:numId w:val="3"/>
        </w:numPr>
        <w:tabs>
          <w:tab w:val="left" w:pos="1430"/>
        </w:tabs>
        <w:autoSpaceDE w:val="0"/>
        <w:autoSpaceDN w:val="0"/>
        <w:spacing w:before="158" w:line="360" w:lineRule="auto"/>
        <w:ind w:right="570" w:firstLine="434" w:firstLineChars="0"/>
        <w:rPr>
          <w:rFonts w:ascii="宋体" w:hAnsi="宋体"/>
          <w:szCs w:val="21"/>
        </w:rPr>
      </w:pPr>
      <w:r>
        <w:rPr>
          <w:rFonts w:ascii="宋体" w:hAnsi="宋体"/>
          <w:szCs w:val="21"/>
        </w:rPr>
        <w:t>采购人：是指依法开展政府采购活动的国家机关、事业单位、团体组织。本项目的采购人见</w:t>
      </w:r>
      <w:r>
        <w:rPr>
          <w:rFonts w:ascii="宋体" w:hAnsi="宋体"/>
          <w:szCs w:val="21"/>
          <w:u w:val="single"/>
        </w:rPr>
        <w:t>供应商须知前附表</w:t>
      </w:r>
      <w:r>
        <w:rPr>
          <w:rFonts w:ascii="宋体" w:hAnsi="宋体"/>
          <w:szCs w:val="21"/>
        </w:rPr>
        <w:t>。</w:t>
      </w:r>
    </w:p>
    <w:p w14:paraId="0911E5A1">
      <w:pPr>
        <w:pStyle w:val="35"/>
        <w:numPr>
          <w:ilvl w:val="1"/>
          <w:numId w:val="3"/>
        </w:numPr>
        <w:tabs>
          <w:tab w:val="left" w:pos="1413"/>
        </w:tabs>
        <w:autoSpaceDE w:val="0"/>
        <w:autoSpaceDN w:val="0"/>
        <w:spacing w:before="5" w:line="360" w:lineRule="auto"/>
        <w:ind w:right="453" w:firstLine="434" w:firstLineChars="0"/>
        <w:rPr>
          <w:rFonts w:ascii="宋体" w:hAnsi="宋体"/>
          <w:szCs w:val="21"/>
        </w:rPr>
      </w:pPr>
      <w:r>
        <w:rPr>
          <w:rFonts w:ascii="宋体" w:hAnsi="宋体"/>
          <w:szCs w:val="21"/>
        </w:rPr>
        <w:t>采购代理机构：是指集中采购机构或从事采购代理业务的社会中介机构。本项目的采购代理机构见</w:t>
      </w:r>
      <w:r>
        <w:rPr>
          <w:rFonts w:ascii="宋体" w:hAnsi="宋体"/>
          <w:szCs w:val="21"/>
          <w:u w:val="single"/>
        </w:rPr>
        <w:t>供应商须知前附表</w:t>
      </w:r>
      <w:r>
        <w:rPr>
          <w:rFonts w:ascii="宋体" w:hAnsi="宋体"/>
          <w:szCs w:val="21"/>
        </w:rPr>
        <w:t>。</w:t>
      </w:r>
    </w:p>
    <w:p w14:paraId="6D19A2E3">
      <w:pPr>
        <w:pStyle w:val="35"/>
        <w:numPr>
          <w:ilvl w:val="1"/>
          <w:numId w:val="3"/>
        </w:numPr>
        <w:tabs>
          <w:tab w:val="left" w:pos="1430"/>
        </w:tabs>
        <w:autoSpaceDE w:val="0"/>
        <w:autoSpaceDN w:val="0"/>
        <w:spacing w:before="5" w:line="360" w:lineRule="auto"/>
        <w:ind w:right="566" w:firstLine="434" w:firstLineChars="0"/>
        <w:rPr>
          <w:rFonts w:ascii="宋体" w:hAnsi="宋体"/>
          <w:szCs w:val="21"/>
        </w:rPr>
      </w:pPr>
      <w:r>
        <w:rPr>
          <w:rFonts w:ascii="宋体" w:hAnsi="宋体"/>
          <w:szCs w:val="21"/>
        </w:rPr>
        <w:t>政府采购监督管理部门：各级人民政府指定的有关部门依法履行与政府采购活动有关的监督管理职责。本项目的政府采购监督管理部门见</w:t>
      </w:r>
      <w:r>
        <w:rPr>
          <w:rFonts w:ascii="宋体" w:hAnsi="宋体"/>
          <w:szCs w:val="21"/>
          <w:u w:val="single"/>
        </w:rPr>
        <w:t>供应商须知前附表</w:t>
      </w:r>
      <w:r>
        <w:rPr>
          <w:rFonts w:ascii="宋体" w:hAnsi="宋体"/>
          <w:szCs w:val="21"/>
        </w:rPr>
        <w:t>。</w:t>
      </w:r>
    </w:p>
    <w:p w14:paraId="6EB521B5">
      <w:pPr>
        <w:pStyle w:val="35"/>
        <w:numPr>
          <w:ilvl w:val="1"/>
          <w:numId w:val="3"/>
        </w:numPr>
        <w:tabs>
          <w:tab w:val="left" w:pos="1430"/>
        </w:tabs>
        <w:autoSpaceDE w:val="0"/>
        <w:autoSpaceDN w:val="0"/>
        <w:spacing w:line="360" w:lineRule="auto"/>
        <w:ind w:right="569" w:firstLine="434" w:firstLineChars="0"/>
        <w:rPr>
          <w:rFonts w:ascii="宋体" w:hAnsi="宋体"/>
          <w:szCs w:val="21"/>
        </w:rPr>
      </w:pPr>
      <w:r>
        <w:rPr>
          <w:rFonts w:ascii="宋体" w:hAnsi="宋体"/>
          <w:szCs w:val="21"/>
        </w:rPr>
        <w:t>供应商：是指向采购人提供货物、工程或者服务的法人、非法人组织或者自然人。分支机构不得参加政府采购活动，但银行、保险、石油石化、电力、电信等特殊行业除外。本项目的供应商及其所投货物须满足以下条件：</w:t>
      </w:r>
    </w:p>
    <w:p w14:paraId="3C4B0CAF">
      <w:pPr>
        <w:pStyle w:val="35"/>
        <w:numPr>
          <w:ilvl w:val="2"/>
          <w:numId w:val="3"/>
        </w:numPr>
        <w:tabs>
          <w:tab w:val="left" w:pos="1670"/>
        </w:tabs>
        <w:autoSpaceDE w:val="0"/>
        <w:autoSpaceDN w:val="0"/>
        <w:spacing w:line="360" w:lineRule="auto"/>
        <w:ind w:right="569" w:firstLine="434" w:firstLineChars="0"/>
        <w:rPr>
          <w:rFonts w:ascii="宋体" w:hAnsi="宋体"/>
          <w:szCs w:val="21"/>
        </w:rPr>
      </w:pPr>
      <w:r>
        <w:rPr>
          <w:rFonts w:ascii="宋体" w:hAnsi="宋体"/>
          <w:szCs w:val="21"/>
        </w:rPr>
        <w:t>在中华人民共和国境内注册，能够独立承担民事责任，有生产或供应能力的本国供应商。</w:t>
      </w:r>
    </w:p>
    <w:p w14:paraId="3283C8C5">
      <w:pPr>
        <w:pStyle w:val="35"/>
        <w:numPr>
          <w:ilvl w:val="2"/>
          <w:numId w:val="3"/>
        </w:numPr>
        <w:tabs>
          <w:tab w:val="left" w:pos="1670"/>
        </w:tabs>
        <w:autoSpaceDE w:val="0"/>
        <w:autoSpaceDN w:val="0"/>
        <w:spacing w:before="2" w:line="360" w:lineRule="auto"/>
        <w:ind w:right="569" w:firstLine="434" w:firstLineChars="0"/>
        <w:rPr>
          <w:rFonts w:ascii="宋体" w:hAnsi="宋体"/>
          <w:szCs w:val="21"/>
        </w:rPr>
      </w:pPr>
      <w:r>
        <w:rPr>
          <w:rFonts w:ascii="宋体" w:hAnsi="宋体"/>
          <w:szCs w:val="21"/>
        </w:rPr>
        <w:t>具备《中华人民共和国政府采购法》第二十二条关于供应商条件的规定，遵守本项目采购人本级和上级财政部门政府采购的有关规定。</w:t>
      </w:r>
    </w:p>
    <w:p w14:paraId="4A5A4E97">
      <w:pPr>
        <w:pStyle w:val="35"/>
        <w:numPr>
          <w:ilvl w:val="2"/>
          <w:numId w:val="3"/>
        </w:numPr>
        <w:tabs>
          <w:tab w:val="left" w:pos="1670"/>
        </w:tabs>
        <w:autoSpaceDE w:val="0"/>
        <w:autoSpaceDN w:val="0"/>
        <w:spacing w:line="360" w:lineRule="auto"/>
        <w:ind w:left="1669" w:hanging="661" w:firstLineChars="0"/>
        <w:rPr>
          <w:rFonts w:ascii="宋体" w:hAnsi="宋体"/>
          <w:szCs w:val="21"/>
        </w:rPr>
      </w:pPr>
      <w:r>
        <w:rPr>
          <w:rFonts w:ascii="宋体" w:hAnsi="宋体"/>
          <w:szCs w:val="21"/>
        </w:rPr>
        <w:t>以采购代理机构认可的方式获得了本项目的磋商文件。</w:t>
      </w:r>
    </w:p>
    <w:p w14:paraId="0E66CA51">
      <w:pPr>
        <w:pStyle w:val="2"/>
        <w:spacing w:before="160" w:line="360" w:lineRule="auto"/>
        <w:ind w:left="574" w:right="496" w:firstLine="434"/>
        <w:rPr>
          <w:sz w:val="21"/>
          <w:szCs w:val="21"/>
        </w:rPr>
      </w:pPr>
      <w:r>
        <w:rPr>
          <w:sz w:val="21"/>
          <w:szCs w:val="21"/>
        </w:rPr>
        <w:t>若</w:t>
      </w:r>
      <w:r>
        <w:rPr>
          <w:sz w:val="21"/>
          <w:szCs w:val="21"/>
          <w:u w:val="single"/>
        </w:rPr>
        <w:t>供应商须知前附表</w:t>
      </w:r>
      <w:r>
        <w:rPr>
          <w:sz w:val="21"/>
          <w:szCs w:val="21"/>
        </w:rPr>
        <w:t>中写明允许采购进口产品，供应商应保证所投产品可履行合法报通关手续进入中国关境内。</w:t>
      </w:r>
    </w:p>
    <w:p w14:paraId="2D64A5C4">
      <w:pPr>
        <w:pStyle w:val="2"/>
        <w:spacing w:before="160" w:line="360" w:lineRule="auto"/>
        <w:ind w:left="574" w:right="496" w:firstLine="434"/>
        <w:rPr>
          <w:sz w:val="21"/>
          <w:szCs w:val="21"/>
        </w:rPr>
      </w:pPr>
      <w:r>
        <w:rPr>
          <w:sz w:val="21"/>
          <w:szCs w:val="21"/>
        </w:rPr>
        <w:t>若</w:t>
      </w:r>
      <w:r>
        <w:rPr>
          <w:sz w:val="21"/>
          <w:szCs w:val="21"/>
          <w:u w:val="single"/>
        </w:rPr>
        <w:t>供应商须知前附表</w:t>
      </w:r>
      <w:r>
        <w:rPr>
          <w:sz w:val="21"/>
          <w:szCs w:val="21"/>
        </w:rPr>
        <w:t>中未写明允许采购进口产品，如供应商所投产品为进口产品，其响应文件将被认定为响应无效。</w:t>
      </w:r>
    </w:p>
    <w:p w14:paraId="16EB081B">
      <w:pPr>
        <w:pStyle w:val="35"/>
        <w:numPr>
          <w:ilvl w:val="2"/>
          <w:numId w:val="3"/>
        </w:numPr>
        <w:tabs>
          <w:tab w:val="left" w:pos="1670"/>
        </w:tabs>
        <w:autoSpaceDE w:val="0"/>
        <w:autoSpaceDN w:val="0"/>
        <w:spacing w:before="5" w:line="360" w:lineRule="auto"/>
        <w:ind w:right="570" w:firstLine="434" w:firstLineChars="0"/>
        <w:rPr>
          <w:rFonts w:ascii="宋体" w:hAnsi="宋体"/>
          <w:szCs w:val="21"/>
        </w:rPr>
      </w:pPr>
      <w:r>
        <w:rPr>
          <w:rFonts w:hint="eastAsia" w:ascii="宋体" w:hAnsi="宋体" w:eastAsia="宋体" w:cs="Times New Roman"/>
          <w:szCs w:val="21"/>
          <w:lang w:val="en-US" w:eastAsia="zh-CN"/>
        </w:rPr>
        <w:t xml:space="preserve"> </w:t>
      </w:r>
      <w:r>
        <w:rPr>
          <w:rFonts w:hint="eastAsia" w:ascii="宋体" w:hAnsi="宋体"/>
          <w:szCs w:val="21"/>
        </w:rPr>
        <w:t>若供应商须知前附表中写明专门面向中小企业预留份额项目，供应商需满足采购公告中落实政府采购政策需满足的资格要求，否则其响应将被认定为响应无效（如供应商提供的货物为大型企业制造的，其响应将被认定为响应无效）</w:t>
      </w:r>
      <w:r>
        <w:rPr>
          <w:rFonts w:ascii="宋体" w:hAnsi="宋体"/>
          <w:szCs w:val="21"/>
        </w:rPr>
        <w:t>。</w:t>
      </w:r>
    </w:p>
    <w:p w14:paraId="5F14612A">
      <w:pPr>
        <w:pStyle w:val="35"/>
        <w:numPr>
          <w:ilvl w:val="1"/>
          <w:numId w:val="3"/>
        </w:numPr>
        <w:tabs>
          <w:tab w:val="left" w:pos="1430"/>
        </w:tabs>
        <w:autoSpaceDE w:val="0"/>
        <w:autoSpaceDN w:val="0"/>
        <w:spacing w:before="5" w:line="360" w:lineRule="auto"/>
        <w:ind w:left="1429" w:hanging="421" w:firstLineChars="0"/>
        <w:rPr>
          <w:rFonts w:ascii="宋体" w:hAnsi="宋体"/>
          <w:szCs w:val="21"/>
        </w:rPr>
      </w:pPr>
      <w:r>
        <w:rPr>
          <w:rFonts w:ascii="宋体" w:hAnsi="宋体"/>
          <w:szCs w:val="21"/>
        </w:rPr>
        <w:t>若</w:t>
      </w:r>
      <w:r>
        <w:rPr>
          <w:rFonts w:ascii="宋体" w:hAnsi="宋体"/>
          <w:szCs w:val="21"/>
          <w:u w:val="single"/>
        </w:rPr>
        <w:t>供应商须知前附表</w:t>
      </w:r>
      <w:r>
        <w:rPr>
          <w:rFonts w:ascii="宋体" w:hAnsi="宋体"/>
          <w:szCs w:val="21"/>
        </w:rPr>
        <w:t>中允许联合体参加磋商，对联合体规定如下：</w:t>
      </w:r>
    </w:p>
    <w:p w14:paraId="3B119BDF">
      <w:pPr>
        <w:pStyle w:val="35"/>
        <w:numPr>
          <w:ilvl w:val="2"/>
          <w:numId w:val="3"/>
        </w:numPr>
        <w:tabs>
          <w:tab w:val="left" w:pos="1653"/>
        </w:tabs>
        <w:autoSpaceDE w:val="0"/>
        <w:autoSpaceDN w:val="0"/>
        <w:spacing w:before="158" w:line="360" w:lineRule="auto"/>
        <w:ind w:left="1652" w:hanging="644" w:firstLineChars="0"/>
        <w:rPr>
          <w:rFonts w:ascii="宋体" w:hAnsi="宋体"/>
          <w:szCs w:val="21"/>
        </w:rPr>
      </w:pPr>
      <w:r>
        <w:rPr>
          <w:rFonts w:ascii="宋体" w:hAnsi="宋体"/>
          <w:szCs w:val="21"/>
        </w:rPr>
        <w:t>两个以上供应商可以组成一个磋商联合体，以一个供应商的身份磋商。</w:t>
      </w:r>
    </w:p>
    <w:p w14:paraId="274A5D36">
      <w:pPr>
        <w:pStyle w:val="35"/>
        <w:numPr>
          <w:ilvl w:val="2"/>
          <w:numId w:val="3"/>
        </w:numPr>
        <w:tabs>
          <w:tab w:val="left" w:pos="1670"/>
        </w:tabs>
        <w:autoSpaceDE w:val="0"/>
        <w:autoSpaceDN w:val="0"/>
        <w:spacing w:before="162" w:line="360" w:lineRule="auto"/>
        <w:ind w:right="569" w:firstLine="434" w:firstLineChars="0"/>
        <w:rPr>
          <w:rFonts w:ascii="宋体" w:hAnsi="宋体"/>
          <w:szCs w:val="21"/>
        </w:rPr>
      </w:pPr>
      <w:r>
        <w:rPr>
          <w:rFonts w:ascii="宋体" w:hAnsi="宋体"/>
          <w:szCs w:val="21"/>
        </w:rPr>
        <w:t>联合体各方均应符合《中华人民共和国政府采购法》第二十二条规定的条件。</w:t>
      </w:r>
    </w:p>
    <w:p w14:paraId="00A41CDD">
      <w:pPr>
        <w:pStyle w:val="35"/>
        <w:numPr>
          <w:ilvl w:val="2"/>
          <w:numId w:val="3"/>
        </w:numPr>
        <w:tabs>
          <w:tab w:val="left" w:pos="1670"/>
        </w:tabs>
        <w:autoSpaceDE w:val="0"/>
        <w:autoSpaceDN w:val="0"/>
        <w:spacing w:before="4" w:line="360" w:lineRule="auto"/>
        <w:ind w:right="571" w:firstLine="434" w:firstLineChars="0"/>
        <w:rPr>
          <w:rFonts w:ascii="宋体" w:hAnsi="宋体"/>
          <w:szCs w:val="21"/>
        </w:rPr>
      </w:pPr>
      <w:r>
        <w:rPr>
          <w:rFonts w:ascii="宋体" w:hAnsi="宋体"/>
          <w:szCs w:val="21"/>
        </w:rPr>
        <w:t>采购人根据采购项目对供应商的特殊要求，联合体中至少应当有一方符合相关规定。</w:t>
      </w:r>
    </w:p>
    <w:p w14:paraId="61F6D8BA">
      <w:pPr>
        <w:pStyle w:val="35"/>
        <w:numPr>
          <w:ilvl w:val="2"/>
          <w:numId w:val="3"/>
        </w:numPr>
        <w:tabs>
          <w:tab w:val="left" w:pos="1670"/>
        </w:tabs>
        <w:autoSpaceDE w:val="0"/>
        <w:autoSpaceDN w:val="0"/>
        <w:spacing w:before="5" w:line="360" w:lineRule="auto"/>
        <w:ind w:right="571" w:firstLine="434" w:firstLineChars="0"/>
        <w:rPr>
          <w:rFonts w:ascii="宋体" w:hAnsi="宋体"/>
          <w:szCs w:val="21"/>
        </w:rPr>
      </w:pPr>
      <w:r>
        <w:rPr>
          <w:rFonts w:ascii="宋体" w:hAnsi="宋体"/>
          <w:szCs w:val="21"/>
        </w:rPr>
        <w:t>联合体各方应签订联合体协议，明确约定联合体各方承担的工作和相应的责任，并将联合体协议作为响应文件的一部分提交。</w:t>
      </w:r>
    </w:p>
    <w:p w14:paraId="3F3FE0F3">
      <w:pPr>
        <w:pStyle w:val="35"/>
        <w:numPr>
          <w:ilvl w:val="2"/>
          <w:numId w:val="3"/>
        </w:numPr>
        <w:tabs>
          <w:tab w:val="left" w:pos="1670"/>
        </w:tabs>
        <w:autoSpaceDE w:val="0"/>
        <w:autoSpaceDN w:val="0"/>
        <w:spacing w:line="360" w:lineRule="auto"/>
        <w:ind w:right="569" w:firstLine="434" w:firstLineChars="0"/>
        <w:rPr>
          <w:rFonts w:ascii="宋体" w:hAnsi="宋体"/>
          <w:szCs w:val="21"/>
        </w:rPr>
      </w:pPr>
      <w:r>
        <w:rPr>
          <w:rFonts w:ascii="宋体" w:hAnsi="宋体"/>
          <w:szCs w:val="21"/>
        </w:rPr>
        <w:t>大中型企业、其他自然人、法人或者非法人组织与小型、微型企业组成联合体共同参加磋商，联合体协议中应写明小型、微型企业的协议合同金额占到联合体协议合同总金额的比例。</w:t>
      </w:r>
    </w:p>
    <w:p w14:paraId="68C03946">
      <w:pPr>
        <w:pStyle w:val="35"/>
        <w:numPr>
          <w:ilvl w:val="2"/>
          <w:numId w:val="3"/>
        </w:numPr>
        <w:tabs>
          <w:tab w:val="left" w:pos="1670"/>
        </w:tabs>
        <w:autoSpaceDE w:val="0"/>
        <w:autoSpaceDN w:val="0"/>
        <w:spacing w:line="360" w:lineRule="auto"/>
        <w:ind w:right="570" w:firstLine="434" w:firstLineChars="0"/>
        <w:rPr>
          <w:rFonts w:ascii="宋体" w:hAnsi="宋体"/>
          <w:szCs w:val="21"/>
        </w:rPr>
      </w:pPr>
      <w:r>
        <w:rPr>
          <w:rFonts w:ascii="宋体" w:hAnsi="宋体"/>
          <w:szCs w:val="21"/>
        </w:rPr>
        <w:t>联合体中有同类资质的供应商按照联合体分工承担相同工作的，应当按照资质等级较低的供应商确定资质等级。</w:t>
      </w:r>
    </w:p>
    <w:p w14:paraId="5981A918">
      <w:pPr>
        <w:pStyle w:val="35"/>
        <w:numPr>
          <w:ilvl w:val="2"/>
          <w:numId w:val="3"/>
        </w:numPr>
        <w:tabs>
          <w:tab w:val="left" w:pos="1670"/>
        </w:tabs>
        <w:autoSpaceDE w:val="0"/>
        <w:autoSpaceDN w:val="0"/>
        <w:spacing w:before="4" w:line="360" w:lineRule="auto"/>
        <w:ind w:right="568" w:firstLine="434" w:firstLineChars="0"/>
        <w:rPr>
          <w:rFonts w:ascii="宋体" w:hAnsi="宋体"/>
          <w:szCs w:val="21"/>
        </w:rPr>
      </w:pPr>
      <w:r>
        <w:rPr>
          <w:rFonts w:ascii="宋体" w:hAnsi="宋体"/>
          <w:szCs w:val="21"/>
        </w:rPr>
        <w:t>以联合体形式参加政府采购活动的，联合体各方不得再单独参加或者与其他供应商另外组成联合体参加本项目磋商，否则相关响应文件将被认定为</w:t>
      </w:r>
      <w:r>
        <w:rPr>
          <w:rFonts w:ascii="宋体" w:hAnsi="宋体"/>
          <w:b/>
          <w:szCs w:val="21"/>
        </w:rPr>
        <w:t>响应无效</w:t>
      </w:r>
      <w:r>
        <w:rPr>
          <w:rFonts w:ascii="宋体" w:hAnsi="宋体"/>
          <w:szCs w:val="21"/>
        </w:rPr>
        <w:t>。</w:t>
      </w:r>
    </w:p>
    <w:p w14:paraId="63673511">
      <w:pPr>
        <w:pStyle w:val="35"/>
        <w:numPr>
          <w:ilvl w:val="2"/>
          <w:numId w:val="3"/>
        </w:numPr>
        <w:tabs>
          <w:tab w:val="left" w:pos="1670"/>
        </w:tabs>
        <w:autoSpaceDE w:val="0"/>
        <w:autoSpaceDN w:val="0"/>
        <w:spacing w:line="360" w:lineRule="auto"/>
        <w:ind w:left="1669" w:hanging="661" w:firstLineChars="0"/>
        <w:rPr>
          <w:rFonts w:ascii="宋体" w:hAnsi="宋体"/>
          <w:szCs w:val="21"/>
        </w:rPr>
      </w:pPr>
      <w:r>
        <w:rPr>
          <w:rFonts w:ascii="宋体" w:hAnsi="宋体"/>
          <w:szCs w:val="21"/>
        </w:rPr>
        <w:t>对联合体参加磋商的其他资格要求见供应商资格。</w:t>
      </w:r>
    </w:p>
    <w:p w14:paraId="230999DB">
      <w:pPr>
        <w:pStyle w:val="35"/>
        <w:numPr>
          <w:ilvl w:val="1"/>
          <w:numId w:val="3"/>
        </w:numPr>
        <w:tabs>
          <w:tab w:val="left" w:pos="1430"/>
        </w:tabs>
        <w:autoSpaceDE w:val="0"/>
        <w:autoSpaceDN w:val="0"/>
        <w:spacing w:before="161" w:line="360" w:lineRule="auto"/>
        <w:ind w:right="445" w:firstLine="434" w:firstLineChars="0"/>
        <w:rPr>
          <w:rFonts w:ascii="宋体" w:hAnsi="宋体"/>
          <w:szCs w:val="21"/>
        </w:rPr>
      </w:pPr>
      <w:r>
        <w:rPr>
          <w:rFonts w:ascii="宋体" w:hAnsi="宋体"/>
          <w:szCs w:val="21"/>
        </w:rPr>
        <w:t>单位负责人为同一人或者存在直接控股、管理关系的不同供应商，不得参加同一合同项下的政府采购活动。否则其相关响应文件将被认定为</w:t>
      </w:r>
      <w:r>
        <w:rPr>
          <w:rFonts w:ascii="宋体" w:hAnsi="宋体"/>
          <w:b/>
          <w:szCs w:val="21"/>
        </w:rPr>
        <w:t>响应无效</w:t>
      </w:r>
      <w:r>
        <w:rPr>
          <w:rFonts w:ascii="宋体" w:hAnsi="宋体"/>
          <w:szCs w:val="21"/>
        </w:rPr>
        <w:t>。</w:t>
      </w:r>
    </w:p>
    <w:p w14:paraId="124E0437">
      <w:pPr>
        <w:pStyle w:val="35"/>
        <w:numPr>
          <w:ilvl w:val="1"/>
          <w:numId w:val="3"/>
        </w:numPr>
        <w:tabs>
          <w:tab w:val="left" w:pos="1430"/>
        </w:tabs>
        <w:autoSpaceDE w:val="0"/>
        <w:autoSpaceDN w:val="0"/>
        <w:spacing w:before="4" w:line="360" w:lineRule="auto"/>
        <w:ind w:right="560" w:firstLine="434" w:firstLineChars="0"/>
        <w:rPr>
          <w:rFonts w:ascii="宋体" w:hAnsi="宋体"/>
          <w:szCs w:val="21"/>
        </w:rPr>
      </w:pPr>
      <w:r>
        <w:rPr>
          <w:rFonts w:ascii="宋体" w:hAnsi="宋体"/>
          <w:szCs w:val="21"/>
        </w:rPr>
        <w:t>为本项目提供过整体设计、规范编制或者项目管理、监理、检测等服务的供应商，不得再参加本项目上述服务以外的其他采购活动。否则其响应文件将被认定为</w:t>
      </w:r>
      <w:r>
        <w:rPr>
          <w:rFonts w:ascii="宋体" w:hAnsi="宋体"/>
          <w:b/>
          <w:szCs w:val="21"/>
        </w:rPr>
        <w:t>响应无效</w:t>
      </w:r>
      <w:r>
        <w:rPr>
          <w:rFonts w:ascii="宋体" w:hAnsi="宋体"/>
          <w:szCs w:val="21"/>
        </w:rPr>
        <w:t>。</w:t>
      </w:r>
    </w:p>
    <w:p w14:paraId="178C220F">
      <w:pPr>
        <w:pStyle w:val="6"/>
        <w:keepNext w:val="0"/>
        <w:keepLines w:val="0"/>
        <w:numPr>
          <w:ilvl w:val="0"/>
          <w:numId w:val="3"/>
        </w:numPr>
        <w:tabs>
          <w:tab w:val="left" w:pos="1255"/>
        </w:tabs>
        <w:autoSpaceDE w:val="0"/>
        <w:autoSpaceDN w:val="0"/>
        <w:spacing w:before="0" w:after="0" w:line="360" w:lineRule="auto"/>
        <w:rPr>
          <w:rFonts w:ascii="宋体" w:hAnsi="宋体"/>
          <w:sz w:val="21"/>
          <w:szCs w:val="21"/>
        </w:rPr>
      </w:pPr>
      <w:r>
        <w:rPr>
          <w:rFonts w:ascii="宋体" w:hAnsi="宋体"/>
          <w:sz w:val="21"/>
          <w:szCs w:val="21"/>
        </w:rPr>
        <w:t>资金来源</w:t>
      </w:r>
    </w:p>
    <w:p w14:paraId="6F208F5A">
      <w:pPr>
        <w:pStyle w:val="35"/>
        <w:numPr>
          <w:ilvl w:val="1"/>
          <w:numId w:val="3"/>
        </w:numPr>
        <w:tabs>
          <w:tab w:val="left" w:pos="1437"/>
        </w:tabs>
        <w:autoSpaceDE w:val="0"/>
        <w:autoSpaceDN w:val="0"/>
        <w:spacing w:before="159" w:line="360" w:lineRule="auto"/>
        <w:ind w:left="1436" w:hanging="428" w:firstLineChars="0"/>
        <w:rPr>
          <w:rFonts w:ascii="宋体" w:hAnsi="宋体"/>
          <w:szCs w:val="21"/>
        </w:rPr>
      </w:pPr>
      <w:r>
        <w:rPr>
          <w:rFonts w:ascii="宋体" w:hAnsi="宋体"/>
          <w:szCs w:val="21"/>
        </w:rPr>
        <w:t>本项目的采购人已获得足以支付本次磋商后所签订的合同项下的资金。</w:t>
      </w:r>
    </w:p>
    <w:p w14:paraId="386CF95B">
      <w:pPr>
        <w:pStyle w:val="35"/>
        <w:numPr>
          <w:ilvl w:val="1"/>
          <w:numId w:val="3"/>
        </w:numPr>
        <w:tabs>
          <w:tab w:val="left" w:pos="1430"/>
        </w:tabs>
        <w:autoSpaceDE w:val="0"/>
        <w:autoSpaceDN w:val="0"/>
        <w:spacing w:before="160" w:line="360" w:lineRule="auto"/>
        <w:ind w:left="1429" w:hanging="421" w:firstLineChars="0"/>
        <w:rPr>
          <w:rFonts w:ascii="宋体" w:hAnsi="宋体"/>
          <w:szCs w:val="21"/>
        </w:rPr>
      </w:pPr>
      <w:r>
        <w:rPr>
          <w:rFonts w:ascii="宋体" w:hAnsi="宋体"/>
          <w:szCs w:val="21"/>
        </w:rPr>
        <w:t>项目预算金额或分项（或分包）预算金额见磋商公告</w:t>
      </w:r>
      <w:r>
        <w:rPr>
          <w:rFonts w:hint="eastAsia" w:ascii="宋体" w:hAnsi="宋体"/>
          <w:szCs w:val="21"/>
        </w:rPr>
        <w:t>。</w:t>
      </w:r>
    </w:p>
    <w:p w14:paraId="7246060B">
      <w:pPr>
        <w:pStyle w:val="6"/>
        <w:keepNext w:val="0"/>
        <w:keepLines w:val="0"/>
        <w:numPr>
          <w:ilvl w:val="0"/>
          <w:numId w:val="3"/>
        </w:numPr>
        <w:tabs>
          <w:tab w:val="left" w:pos="1255"/>
        </w:tabs>
        <w:autoSpaceDE w:val="0"/>
        <w:autoSpaceDN w:val="0"/>
        <w:spacing w:before="56" w:after="0" w:line="360" w:lineRule="auto"/>
        <w:rPr>
          <w:rFonts w:ascii="宋体" w:hAnsi="宋体"/>
          <w:sz w:val="21"/>
          <w:szCs w:val="21"/>
        </w:rPr>
      </w:pPr>
      <w:r>
        <w:rPr>
          <w:rFonts w:ascii="宋体" w:hAnsi="宋体"/>
          <w:sz w:val="21"/>
          <w:szCs w:val="21"/>
        </w:rPr>
        <w:t>磋商费用</w:t>
      </w:r>
    </w:p>
    <w:p w14:paraId="4F60FC45">
      <w:pPr>
        <w:pStyle w:val="2"/>
        <w:spacing w:before="160" w:line="360" w:lineRule="auto"/>
        <w:ind w:left="1011" w:right="456" w:hanging="3"/>
        <w:rPr>
          <w:sz w:val="21"/>
          <w:szCs w:val="21"/>
        </w:rPr>
      </w:pPr>
      <w:r>
        <w:rPr>
          <w:sz w:val="21"/>
          <w:szCs w:val="21"/>
        </w:rPr>
        <w:t>不论磋商的结果如何，供应商应承担其所有与准备和参加磋商有关的费用。</w:t>
      </w:r>
    </w:p>
    <w:p w14:paraId="0651CACB">
      <w:pPr>
        <w:pStyle w:val="2"/>
        <w:spacing w:before="160" w:line="360" w:lineRule="auto"/>
        <w:ind w:left="1011" w:right="456" w:hanging="3"/>
        <w:rPr>
          <w:b/>
          <w:sz w:val="21"/>
          <w:szCs w:val="21"/>
        </w:rPr>
      </w:pPr>
      <w:r>
        <w:rPr>
          <w:b/>
          <w:sz w:val="21"/>
          <w:szCs w:val="21"/>
        </w:rPr>
        <w:t>6.适用法律</w:t>
      </w:r>
    </w:p>
    <w:p w14:paraId="171D0D9F">
      <w:pPr>
        <w:pStyle w:val="2"/>
        <w:spacing w:before="5" w:line="360" w:lineRule="auto"/>
        <w:ind w:left="574" w:right="573" w:firstLine="434"/>
        <w:jc w:val="both"/>
        <w:rPr>
          <w:sz w:val="21"/>
          <w:szCs w:val="21"/>
        </w:rPr>
      </w:pPr>
      <w:r>
        <w:rPr>
          <w:sz w:val="21"/>
          <w:szCs w:val="21"/>
        </w:rPr>
        <w:t>本项目采购人、采购代理机构、供应商、磋商小组的相关行为均受《中华人民共和国政府采购法》、《中华人民共和国政府采购法实施条例》</w:t>
      </w:r>
      <w:r>
        <w:rPr>
          <w:rFonts w:hint="eastAsia"/>
          <w:sz w:val="21"/>
          <w:szCs w:val="21"/>
        </w:rPr>
        <w:t>、</w:t>
      </w:r>
      <w:r>
        <w:rPr>
          <w:sz w:val="21"/>
          <w:szCs w:val="21"/>
        </w:rPr>
        <w:t>及本项目本级和上级财政部门、政府采购监督管理部门的政府采购有关规定的约束，其权利受到上述法律法规的保护。</w:t>
      </w:r>
    </w:p>
    <w:p w14:paraId="164053C2">
      <w:pPr>
        <w:pStyle w:val="6"/>
        <w:keepNext w:val="0"/>
        <w:keepLines w:val="0"/>
        <w:numPr>
          <w:ilvl w:val="0"/>
          <w:numId w:val="4"/>
        </w:numPr>
        <w:tabs>
          <w:tab w:val="left" w:pos="1255"/>
        </w:tabs>
        <w:autoSpaceDE w:val="0"/>
        <w:autoSpaceDN w:val="0"/>
        <w:spacing w:before="0" w:after="0" w:line="360" w:lineRule="auto"/>
        <w:rPr>
          <w:rFonts w:ascii="宋体" w:hAnsi="宋体"/>
          <w:sz w:val="21"/>
          <w:szCs w:val="21"/>
        </w:rPr>
      </w:pPr>
      <w:r>
        <w:rPr>
          <w:rFonts w:ascii="宋体" w:hAnsi="宋体"/>
          <w:sz w:val="21"/>
          <w:szCs w:val="21"/>
        </w:rPr>
        <w:t>磋商文件构成</w:t>
      </w:r>
    </w:p>
    <w:p w14:paraId="63FEECE7">
      <w:pPr>
        <w:pStyle w:val="35"/>
        <w:numPr>
          <w:ilvl w:val="1"/>
          <w:numId w:val="4"/>
        </w:numPr>
        <w:tabs>
          <w:tab w:val="left" w:pos="1430"/>
        </w:tabs>
        <w:autoSpaceDE w:val="0"/>
        <w:autoSpaceDN w:val="0"/>
        <w:spacing w:before="158" w:after="120" w:afterLines="50" w:line="360" w:lineRule="auto"/>
        <w:ind w:firstLineChars="0"/>
        <w:rPr>
          <w:rFonts w:ascii="宋体" w:hAnsi="宋体"/>
          <w:szCs w:val="21"/>
        </w:rPr>
      </w:pPr>
      <w:r>
        <w:rPr>
          <w:rFonts w:ascii="宋体" w:hAnsi="宋体"/>
          <w:szCs w:val="21"/>
        </w:rPr>
        <w:t>磋商文件包括下列内容：</w:t>
      </w:r>
    </w:p>
    <w:p w14:paraId="3BCF0BA5">
      <w:pPr>
        <w:pStyle w:val="2"/>
        <w:tabs>
          <w:tab w:val="left" w:pos="2034"/>
        </w:tabs>
        <w:spacing w:before="120" w:line="360" w:lineRule="auto"/>
        <w:ind w:left="1072"/>
        <w:rPr>
          <w:rFonts w:eastAsia="宋体"/>
          <w:sz w:val="21"/>
          <w:szCs w:val="21"/>
        </w:rPr>
      </w:pPr>
      <w:r>
        <w:rPr>
          <w:rFonts w:eastAsia="宋体"/>
          <w:sz w:val="21"/>
          <w:szCs w:val="21"/>
        </w:rPr>
        <w:t>第一章</w:t>
      </w:r>
      <w:r>
        <w:rPr>
          <w:rFonts w:eastAsia="宋体"/>
          <w:sz w:val="21"/>
          <w:szCs w:val="21"/>
        </w:rPr>
        <w:tab/>
      </w:r>
      <w:r>
        <w:rPr>
          <w:rFonts w:eastAsia="宋体"/>
          <w:sz w:val="21"/>
          <w:szCs w:val="21"/>
        </w:rPr>
        <w:t>竞争性磋商公告</w:t>
      </w:r>
    </w:p>
    <w:p w14:paraId="79AAAD96">
      <w:pPr>
        <w:pStyle w:val="2"/>
        <w:tabs>
          <w:tab w:val="left" w:pos="2034"/>
        </w:tabs>
        <w:spacing w:before="120" w:line="360" w:lineRule="auto"/>
        <w:ind w:left="1072"/>
        <w:rPr>
          <w:rFonts w:eastAsia="宋体"/>
          <w:sz w:val="21"/>
          <w:szCs w:val="21"/>
        </w:rPr>
      </w:pPr>
      <w:r>
        <w:rPr>
          <w:rFonts w:eastAsia="宋体"/>
          <w:sz w:val="21"/>
          <w:szCs w:val="21"/>
        </w:rPr>
        <w:t>第二章</w:t>
      </w:r>
      <w:r>
        <w:rPr>
          <w:rFonts w:eastAsia="宋体"/>
          <w:sz w:val="21"/>
          <w:szCs w:val="21"/>
        </w:rPr>
        <w:tab/>
      </w:r>
      <w:r>
        <w:rPr>
          <w:rFonts w:eastAsia="宋体"/>
          <w:sz w:val="21"/>
          <w:szCs w:val="21"/>
        </w:rPr>
        <w:t>供应商须知</w:t>
      </w:r>
    </w:p>
    <w:p w14:paraId="5FEE5492">
      <w:pPr>
        <w:pStyle w:val="2"/>
        <w:tabs>
          <w:tab w:val="left" w:pos="2034"/>
        </w:tabs>
        <w:spacing w:before="120" w:line="360" w:lineRule="auto"/>
        <w:ind w:left="1072"/>
        <w:rPr>
          <w:rFonts w:eastAsia="宋体"/>
          <w:sz w:val="21"/>
          <w:szCs w:val="21"/>
        </w:rPr>
      </w:pPr>
      <w:r>
        <w:rPr>
          <w:rFonts w:eastAsia="宋体"/>
          <w:sz w:val="21"/>
          <w:szCs w:val="21"/>
        </w:rPr>
        <w:t>第三章</w:t>
      </w:r>
      <w:r>
        <w:rPr>
          <w:rFonts w:eastAsia="宋体"/>
          <w:sz w:val="21"/>
          <w:szCs w:val="21"/>
        </w:rPr>
        <w:tab/>
      </w:r>
      <w:r>
        <w:rPr>
          <w:rFonts w:eastAsia="宋体"/>
          <w:sz w:val="21"/>
          <w:szCs w:val="21"/>
        </w:rPr>
        <w:t>采购需求</w:t>
      </w:r>
    </w:p>
    <w:p w14:paraId="73C06B51">
      <w:pPr>
        <w:pStyle w:val="2"/>
        <w:tabs>
          <w:tab w:val="left" w:pos="2034"/>
        </w:tabs>
        <w:spacing w:before="120" w:line="360" w:lineRule="auto"/>
        <w:ind w:left="1072"/>
        <w:rPr>
          <w:rFonts w:eastAsia="宋体"/>
          <w:sz w:val="21"/>
          <w:szCs w:val="21"/>
        </w:rPr>
      </w:pPr>
      <w:r>
        <w:rPr>
          <w:rFonts w:eastAsia="宋体"/>
          <w:sz w:val="21"/>
          <w:szCs w:val="21"/>
        </w:rPr>
        <w:t>第四章</w:t>
      </w:r>
      <w:r>
        <w:rPr>
          <w:rFonts w:eastAsia="宋体"/>
          <w:sz w:val="21"/>
          <w:szCs w:val="21"/>
        </w:rPr>
        <w:tab/>
      </w:r>
      <w:r>
        <w:rPr>
          <w:rFonts w:eastAsia="宋体"/>
          <w:sz w:val="21"/>
          <w:szCs w:val="21"/>
        </w:rPr>
        <w:t>评审方法和标准</w:t>
      </w:r>
    </w:p>
    <w:p w14:paraId="7CA86148">
      <w:pPr>
        <w:pStyle w:val="2"/>
        <w:tabs>
          <w:tab w:val="left" w:pos="2034"/>
        </w:tabs>
        <w:spacing w:before="120" w:line="360" w:lineRule="auto"/>
        <w:ind w:left="1072"/>
        <w:rPr>
          <w:rFonts w:eastAsia="宋体"/>
          <w:sz w:val="21"/>
          <w:szCs w:val="21"/>
        </w:rPr>
      </w:pPr>
      <w:r>
        <w:rPr>
          <w:rFonts w:eastAsia="宋体"/>
          <w:sz w:val="21"/>
          <w:szCs w:val="21"/>
        </w:rPr>
        <w:t>第五章</w:t>
      </w:r>
      <w:r>
        <w:rPr>
          <w:rFonts w:eastAsia="宋体"/>
          <w:sz w:val="21"/>
          <w:szCs w:val="21"/>
        </w:rPr>
        <w:tab/>
      </w:r>
      <w:r>
        <w:rPr>
          <w:rFonts w:eastAsia="宋体"/>
          <w:sz w:val="21"/>
          <w:szCs w:val="21"/>
        </w:rPr>
        <w:t xml:space="preserve">政府采购合同 </w:t>
      </w:r>
    </w:p>
    <w:p w14:paraId="5766F2D5">
      <w:pPr>
        <w:pStyle w:val="2"/>
        <w:tabs>
          <w:tab w:val="left" w:pos="2034"/>
        </w:tabs>
        <w:spacing w:before="120" w:line="360" w:lineRule="auto"/>
        <w:ind w:left="1072"/>
        <w:rPr>
          <w:rFonts w:eastAsia="宋体"/>
          <w:sz w:val="21"/>
          <w:szCs w:val="21"/>
        </w:rPr>
      </w:pPr>
      <w:r>
        <w:rPr>
          <w:rFonts w:eastAsia="宋体"/>
          <w:sz w:val="21"/>
          <w:szCs w:val="21"/>
        </w:rPr>
        <w:t>第六章</w:t>
      </w:r>
      <w:r>
        <w:rPr>
          <w:rFonts w:eastAsia="宋体"/>
          <w:sz w:val="21"/>
          <w:szCs w:val="21"/>
        </w:rPr>
        <w:tab/>
      </w:r>
      <w:r>
        <w:rPr>
          <w:rFonts w:eastAsia="宋体"/>
          <w:sz w:val="21"/>
          <w:szCs w:val="21"/>
        </w:rPr>
        <w:t>响应文件格式</w:t>
      </w:r>
    </w:p>
    <w:p w14:paraId="22CC01F4">
      <w:pPr>
        <w:pStyle w:val="2"/>
        <w:tabs>
          <w:tab w:val="left" w:pos="2034"/>
        </w:tabs>
        <w:spacing w:before="120" w:line="360" w:lineRule="auto"/>
        <w:ind w:left="1072"/>
        <w:rPr>
          <w:rFonts w:eastAsia="宋体"/>
          <w:sz w:val="21"/>
          <w:szCs w:val="21"/>
        </w:rPr>
      </w:pPr>
      <w:r>
        <w:rPr>
          <w:rFonts w:eastAsia="宋体"/>
          <w:sz w:val="21"/>
          <w:szCs w:val="21"/>
        </w:rPr>
        <w:t>第七章</w:t>
      </w:r>
      <w:r>
        <w:rPr>
          <w:rFonts w:eastAsia="宋体"/>
          <w:sz w:val="21"/>
          <w:szCs w:val="21"/>
        </w:rPr>
        <w:tab/>
      </w:r>
      <w:r>
        <w:rPr>
          <w:rFonts w:eastAsia="宋体"/>
          <w:sz w:val="21"/>
          <w:szCs w:val="21"/>
        </w:rPr>
        <w:t>公告格式</w:t>
      </w:r>
      <w:r>
        <w:rPr>
          <w:rFonts w:hint="eastAsia" w:eastAsia="宋体"/>
          <w:sz w:val="21"/>
          <w:szCs w:val="21"/>
        </w:rPr>
        <w:t xml:space="preserve"> </w:t>
      </w:r>
    </w:p>
    <w:p w14:paraId="42E1AC74">
      <w:pPr>
        <w:pStyle w:val="2"/>
        <w:tabs>
          <w:tab w:val="left" w:pos="2034"/>
        </w:tabs>
        <w:spacing w:before="120" w:line="360" w:lineRule="auto"/>
        <w:ind w:left="1072"/>
        <w:rPr>
          <w:rFonts w:eastAsia="宋体"/>
          <w:sz w:val="21"/>
          <w:szCs w:val="21"/>
        </w:rPr>
      </w:pPr>
      <w:r>
        <w:rPr>
          <w:rFonts w:eastAsia="宋体"/>
          <w:sz w:val="21"/>
          <w:szCs w:val="21"/>
        </w:rPr>
        <w:t>第八章</w:t>
      </w:r>
      <w:r>
        <w:rPr>
          <w:rFonts w:eastAsia="宋体"/>
          <w:sz w:val="21"/>
          <w:szCs w:val="21"/>
        </w:rPr>
        <w:tab/>
      </w:r>
      <w:r>
        <w:rPr>
          <w:rFonts w:eastAsia="宋体"/>
          <w:sz w:val="21"/>
          <w:szCs w:val="21"/>
        </w:rPr>
        <w:t>政府采购供应商质疑函范本</w:t>
      </w:r>
    </w:p>
    <w:p w14:paraId="45D1A340">
      <w:pPr>
        <w:pStyle w:val="35"/>
        <w:numPr>
          <w:ilvl w:val="1"/>
          <w:numId w:val="4"/>
        </w:numPr>
        <w:tabs>
          <w:tab w:val="left" w:pos="1430"/>
        </w:tabs>
        <w:autoSpaceDE w:val="0"/>
        <w:autoSpaceDN w:val="0"/>
        <w:spacing w:line="360" w:lineRule="auto"/>
        <w:ind w:hanging="421" w:firstLineChars="0"/>
        <w:rPr>
          <w:rFonts w:ascii="宋体" w:hAnsi="宋体"/>
          <w:szCs w:val="21"/>
        </w:rPr>
      </w:pPr>
      <w:r>
        <w:rPr>
          <w:rFonts w:ascii="宋体" w:hAnsi="宋体"/>
          <w:szCs w:val="21"/>
        </w:rPr>
        <w:t>磋商文件中有不一致的，有澄清的部分以最终的澄清更正内容为准。</w:t>
      </w:r>
    </w:p>
    <w:p w14:paraId="5F97236C">
      <w:pPr>
        <w:pStyle w:val="35"/>
        <w:numPr>
          <w:ilvl w:val="1"/>
          <w:numId w:val="4"/>
        </w:numPr>
        <w:tabs>
          <w:tab w:val="left" w:pos="1430"/>
        </w:tabs>
        <w:autoSpaceDE w:val="0"/>
        <w:autoSpaceDN w:val="0"/>
        <w:spacing w:before="158" w:line="360" w:lineRule="auto"/>
        <w:ind w:hanging="421" w:firstLineChars="0"/>
        <w:rPr>
          <w:rFonts w:ascii="宋体" w:hAnsi="宋体"/>
          <w:szCs w:val="21"/>
        </w:rPr>
      </w:pPr>
      <w:r>
        <w:rPr>
          <w:rFonts w:ascii="宋体" w:hAnsi="宋体"/>
          <w:szCs w:val="21"/>
        </w:rPr>
        <w:t>现场考察及相关事项见供应商须知前附表。</w:t>
      </w:r>
    </w:p>
    <w:p w14:paraId="6B8B5B72">
      <w:pPr>
        <w:pStyle w:val="35"/>
        <w:numPr>
          <w:ilvl w:val="1"/>
          <w:numId w:val="4"/>
        </w:numPr>
        <w:tabs>
          <w:tab w:val="left" w:pos="1430"/>
        </w:tabs>
        <w:autoSpaceDE w:val="0"/>
        <w:autoSpaceDN w:val="0"/>
        <w:spacing w:line="360" w:lineRule="auto"/>
        <w:ind w:left="1011" w:right="794" w:hanging="3" w:firstLineChars="0"/>
        <w:rPr>
          <w:rFonts w:ascii="宋体" w:hAnsi="宋体"/>
          <w:szCs w:val="21"/>
        </w:rPr>
      </w:pPr>
      <w:r>
        <w:rPr>
          <w:rFonts w:hint="eastAsia" w:ascii="宋体" w:hAnsi="宋体"/>
          <w:szCs w:val="21"/>
        </w:rPr>
        <w:t>原则上采购人、采购代理机构不要求供应商提供样品。除仅凭书面方式不能准确描述采购需求，或者需要对样品进行主观判断以确认是否满足采购需求等特殊情况除外。</w:t>
      </w:r>
    </w:p>
    <w:p w14:paraId="395A59F9">
      <w:pPr>
        <w:pStyle w:val="35"/>
        <w:tabs>
          <w:tab w:val="left" w:pos="1430"/>
        </w:tabs>
        <w:autoSpaceDE w:val="0"/>
        <w:autoSpaceDN w:val="0"/>
        <w:spacing w:line="360" w:lineRule="auto"/>
        <w:ind w:left="1011" w:right="794" w:firstLine="0" w:firstLineChars="0"/>
        <w:jc w:val="left"/>
        <w:rPr>
          <w:rFonts w:ascii="宋体" w:hAnsi="宋体"/>
          <w:szCs w:val="21"/>
        </w:rPr>
      </w:pPr>
      <w:r>
        <w:rPr>
          <w:rFonts w:hint="eastAsia" w:ascii="宋体" w:hAnsi="宋体"/>
          <w:szCs w:val="21"/>
        </w:rPr>
        <w:t>7.5</w:t>
      </w:r>
      <w:r>
        <w:rPr>
          <w:rFonts w:ascii="宋体" w:hAnsi="宋体"/>
          <w:szCs w:val="21"/>
        </w:rPr>
        <w:t>供应商应认真阅读磋商文件所有的事项、格式、条款和技术规范等。</w:t>
      </w:r>
    </w:p>
    <w:p w14:paraId="69DCAA7F">
      <w:pPr>
        <w:pStyle w:val="35"/>
        <w:tabs>
          <w:tab w:val="left" w:pos="1430"/>
        </w:tabs>
        <w:autoSpaceDE w:val="0"/>
        <w:autoSpaceDN w:val="0"/>
        <w:spacing w:line="360" w:lineRule="auto"/>
        <w:ind w:left="1011" w:right="794" w:firstLine="0" w:firstLineChars="0"/>
        <w:jc w:val="left"/>
        <w:rPr>
          <w:rFonts w:ascii="宋体" w:hAnsi="宋体"/>
          <w:b/>
          <w:szCs w:val="21"/>
        </w:rPr>
      </w:pPr>
      <w:r>
        <w:rPr>
          <w:rFonts w:ascii="宋体" w:hAnsi="宋体"/>
          <w:b/>
          <w:szCs w:val="21"/>
        </w:rPr>
        <w:t>8.磋商文件的澄清与修改</w:t>
      </w:r>
    </w:p>
    <w:p w14:paraId="344D883C">
      <w:pPr>
        <w:pStyle w:val="35"/>
        <w:tabs>
          <w:tab w:val="left" w:pos="1430"/>
        </w:tabs>
        <w:autoSpaceDE w:val="0"/>
        <w:autoSpaceDN w:val="0"/>
        <w:spacing w:line="360" w:lineRule="auto"/>
        <w:ind w:left="1011" w:right="794" w:firstLine="0" w:firstLineChars="0"/>
        <w:jc w:val="left"/>
        <w:rPr>
          <w:rFonts w:ascii="宋体" w:hAnsi="宋体"/>
          <w:szCs w:val="21"/>
        </w:rPr>
      </w:pPr>
      <w:r>
        <w:rPr>
          <w:rFonts w:hint="eastAsia" w:ascii="宋体" w:hAnsi="宋体"/>
          <w:szCs w:val="21"/>
        </w:rPr>
        <w:t>8.1供应商质疑截止时间：见供应商须知前附表。</w:t>
      </w:r>
    </w:p>
    <w:p w14:paraId="7907D1EA">
      <w:pPr>
        <w:pStyle w:val="6"/>
        <w:keepNext w:val="0"/>
        <w:keepLines w:val="0"/>
        <w:numPr>
          <w:ilvl w:val="0"/>
          <w:numId w:val="5"/>
        </w:numPr>
        <w:tabs>
          <w:tab w:val="left" w:pos="1255"/>
        </w:tabs>
        <w:autoSpaceDE w:val="0"/>
        <w:autoSpaceDN w:val="0"/>
        <w:spacing w:before="4" w:after="0" w:line="360" w:lineRule="auto"/>
        <w:rPr>
          <w:rFonts w:ascii="宋体" w:hAnsi="宋体"/>
          <w:sz w:val="21"/>
          <w:szCs w:val="21"/>
        </w:rPr>
      </w:pPr>
      <w:r>
        <w:rPr>
          <w:rFonts w:ascii="宋体" w:hAnsi="宋体"/>
          <w:sz w:val="21"/>
          <w:szCs w:val="21"/>
        </w:rPr>
        <w:t>磋商范围及响应文件中标准和计量单位的使用</w:t>
      </w:r>
    </w:p>
    <w:p w14:paraId="50803429">
      <w:pPr>
        <w:pStyle w:val="35"/>
        <w:numPr>
          <w:ilvl w:val="1"/>
          <w:numId w:val="5"/>
        </w:numPr>
        <w:tabs>
          <w:tab w:val="left" w:pos="1430"/>
        </w:tabs>
        <w:autoSpaceDE w:val="0"/>
        <w:autoSpaceDN w:val="0"/>
        <w:spacing w:before="158" w:line="360" w:lineRule="auto"/>
        <w:ind w:right="568" w:firstLine="434" w:firstLineChars="0"/>
        <w:rPr>
          <w:rFonts w:ascii="宋体" w:hAnsi="宋体"/>
          <w:szCs w:val="21"/>
        </w:rPr>
      </w:pPr>
      <w:r>
        <w:rPr>
          <w:rFonts w:ascii="宋体" w:hAnsi="宋体"/>
          <w:szCs w:val="21"/>
        </w:rPr>
        <w:t>项目有分包的，供应商可参与其中某一个或多个分包的磋商，成交包数详见</w:t>
      </w:r>
      <w:r>
        <w:rPr>
          <w:rFonts w:ascii="宋体" w:hAnsi="宋体"/>
          <w:szCs w:val="21"/>
          <w:u w:val="single"/>
        </w:rPr>
        <w:t>供应商须知前附表</w:t>
      </w:r>
      <w:r>
        <w:rPr>
          <w:rFonts w:ascii="宋体" w:hAnsi="宋体"/>
          <w:szCs w:val="21"/>
        </w:rPr>
        <w:t>中规定。</w:t>
      </w:r>
    </w:p>
    <w:p w14:paraId="2097BB39">
      <w:pPr>
        <w:pStyle w:val="35"/>
        <w:numPr>
          <w:ilvl w:val="1"/>
          <w:numId w:val="5"/>
        </w:numPr>
        <w:tabs>
          <w:tab w:val="left" w:pos="1430"/>
        </w:tabs>
        <w:autoSpaceDE w:val="0"/>
        <w:autoSpaceDN w:val="0"/>
        <w:spacing w:line="360" w:lineRule="auto"/>
        <w:ind w:right="573" w:firstLine="434" w:firstLineChars="0"/>
        <w:rPr>
          <w:rFonts w:ascii="宋体" w:hAnsi="宋体"/>
          <w:szCs w:val="21"/>
        </w:rPr>
      </w:pPr>
      <w:r>
        <w:rPr>
          <w:rFonts w:ascii="宋体" w:hAnsi="宋体"/>
          <w:szCs w:val="21"/>
        </w:rPr>
        <w:t>无论磋商文件中是否要求，供应商所投货物及伴随的服务和工程均应符合国家强制性标准。</w:t>
      </w:r>
    </w:p>
    <w:p w14:paraId="4B9A891B">
      <w:pPr>
        <w:pStyle w:val="35"/>
        <w:numPr>
          <w:ilvl w:val="1"/>
          <w:numId w:val="5"/>
        </w:numPr>
        <w:tabs>
          <w:tab w:val="left" w:pos="1430"/>
        </w:tabs>
        <w:autoSpaceDE w:val="0"/>
        <w:autoSpaceDN w:val="0"/>
        <w:spacing w:line="360" w:lineRule="auto"/>
        <w:ind w:right="569" w:firstLine="434" w:firstLineChars="0"/>
        <w:rPr>
          <w:rFonts w:ascii="宋体" w:hAnsi="宋体"/>
          <w:szCs w:val="21"/>
        </w:rPr>
      </w:pPr>
      <w:r>
        <w:rPr>
          <w:rFonts w:ascii="宋体" w:hAnsi="宋体"/>
          <w:szCs w:val="21"/>
        </w:rPr>
        <w:t>供应商与采购代理机构之间与磋商有关的所有往来通知、函件和响应文件均用中文表述。供应商随响应文件提供的证明文件和资料可以为其它语言， 但必须附中文译文。翻译的中文资料与外文资料如果出现差异时，以中文为准。</w:t>
      </w:r>
    </w:p>
    <w:p w14:paraId="54AF58C6">
      <w:pPr>
        <w:pStyle w:val="35"/>
        <w:numPr>
          <w:ilvl w:val="1"/>
          <w:numId w:val="5"/>
        </w:numPr>
        <w:tabs>
          <w:tab w:val="left" w:pos="1430"/>
        </w:tabs>
        <w:autoSpaceDE w:val="0"/>
        <w:autoSpaceDN w:val="0"/>
        <w:spacing w:line="360" w:lineRule="auto"/>
        <w:ind w:right="569" w:firstLine="434" w:firstLineChars="0"/>
        <w:rPr>
          <w:rFonts w:ascii="宋体" w:hAnsi="宋体"/>
          <w:szCs w:val="21"/>
        </w:rPr>
      </w:pPr>
      <w:r>
        <w:rPr>
          <w:rFonts w:ascii="宋体" w:hAnsi="宋体"/>
          <w:szCs w:val="21"/>
        </w:rPr>
        <w:t>除磋商文件中有特殊要求外，响应文件中所使用的计量单位，应采用中华人民共和国法定计量单位。</w:t>
      </w:r>
    </w:p>
    <w:p w14:paraId="7D3267F1">
      <w:pPr>
        <w:pStyle w:val="6"/>
        <w:keepNext w:val="0"/>
        <w:keepLines w:val="0"/>
        <w:numPr>
          <w:ilvl w:val="0"/>
          <w:numId w:val="5"/>
        </w:numPr>
        <w:tabs>
          <w:tab w:val="left" w:pos="1377"/>
        </w:tabs>
        <w:autoSpaceDE w:val="0"/>
        <w:autoSpaceDN w:val="0"/>
        <w:spacing w:before="0" w:after="0" w:line="360" w:lineRule="auto"/>
        <w:ind w:left="1376" w:hanging="366"/>
        <w:rPr>
          <w:rFonts w:ascii="宋体" w:hAnsi="宋体"/>
          <w:sz w:val="21"/>
          <w:szCs w:val="21"/>
        </w:rPr>
      </w:pPr>
      <w:r>
        <w:rPr>
          <w:rFonts w:ascii="宋体" w:hAnsi="宋体"/>
          <w:sz w:val="21"/>
          <w:szCs w:val="21"/>
        </w:rPr>
        <w:t>响应文件构成</w:t>
      </w:r>
    </w:p>
    <w:p w14:paraId="714D7743">
      <w:pPr>
        <w:pStyle w:val="35"/>
        <w:numPr>
          <w:ilvl w:val="1"/>
          <w:numId w:val="5"/>
        </w:numPr>
        <w:tabs>
          <w:tab w:val="left" w:pos="1535"/>
        </w:tabs>
        <w:autoSpaceDE w:val="0"/>
        <w:autoSpaceDN w:val="0"/>
        <w:spacing w:before="158" w:line="360" w:lineRule="auto"/>
        <w:ind w:right="449" w:firstLine="436" w:firstLineChars="0"/>
        <w:rPr>
          <w:rFonts w:ascii="宋体" w:hAnsi="宋体"/>
          <w:szCs w:val="21"/>
        </w:rPr>
      </w:pPr>
      <w:r>
        <w:rPr>
          <w:rFonts w:ascii="宋体" w:hAnsi="宋体"/>
          <w:szCs w:val="21"/>
        </w:rPr>
        <w:t>供应商应完整地按磋商文件提供的响应文件格式及要求编写响应文件， 具体内容详见第六章响应文件格式的相关内容。</w:t>
      </w:r>
    </w:p>
    <w:p w14:paraId="336FB94F">
      <w:pPr>
        <w:pStyle w:val="35"/>
        <w:numPr>
          <w:ilvl w:val="1"/>
          <w:numId w:val="5"/>
        </w:numPr>
        <w:tabs>
          <w:tab w:val="left" w:pos="1552"/>
        </w:tabs>
        <w:autoSpaceDE w:val="0"/>
        <w:autoSpaceDN w:val="0"/>
        <w:spacing w:before="5" w:line="360" w:lineRule="auto"/>
        <w:ind w:left="1011" w:right="1872" w:firstLine="0" w:firstLineChars="0"/>
        <w:rPr>
          <w:rFonts w:ascii="宋体" w:hAnsi="宋体"/>
          <w:b/>
          <w:szCs w:val="21"/>
        </w:rPr>
      </w:pPr>
      <w:r>
        <w:rPr>
          <w:rFonts w:ascii="宋体" w:hAnsi="宋体"/>
          <w:szCs w:val="21"/>
        </w:rPr>
        <w:t>上述文件应按照磋商文件规定的格式填写、签署和盖章。</w:t>
      </w:r>
    </w:p>
    <w:p w14:paraId="156959CA">
      <w:pPr>
        <w:pStyle w:val="35"/>
        <w:tabs>
          <w:tab w:val="left" w:pos="1552"/>
        </w:tabs>
        <w:autoSpaceDE w:val="0"/>
        <w:autoSpaceDN w:val="0"/>
        <w:spacing w:before="5" w:line="360" w:lineRule="auto"/>
        <w:ind w:left="1011" w:right="1872" w:firstLine="0" w:firstLineChars="0"/>
        <w:rPr>
          <w:rFonts w:ascii="宋体" w:hAnsi="宋体"/>
          <w:b/>
          <w:szCs w:val="21"/>
        </w:rPr>
      </w:pPr>
      <w:r>
        <w:rPr>
          <w:rFonts w:ascii="宋体" w:hAnsi="宋体"/>
          <w:b/>
          <w:szCs w:val="21"/>
        </w:rPr>
        <w:t>11.证明标的的合格性和符合磋商文件规定的技术文件</w:t>
      </w:r>
    </w:p>
    <w:p w14:paraId="793CF045">
      <w:pPr>
        <w:pStyle w:val="35"/>
        <w:numPr>
          <w:ilvl w:val="1"/>
          <w:numId w:val="6"/>
        </w:numPr>
        <w:tabs>
          <w:tab w:val="left" w:pos="1612"/>
        </w:tabs>
        <w:autoSpaceDE w:val="0"/>
        <w:autoSpaceDN w:val="0"/>
        <w:spacing w:before="6" w:line="360" w:lineRule="auto"/>
        <w:ind w:right="571" w:firstLine="434" w:firstLineChars="0"/>
        <w:rPr>
          <w:rFonts w:ascii="宋体" w:hAnsi="宋体"/>
          <w:szCs w:val="21"/>
        </w:rPr>
      </w:pPr>
      <w:r>
        <w:rPr>
          <w:rFonts w:ascii="宋体" w:hAnsi="宋体"/>
          <w:szCs w:val="21"/>
        </w:rPr>
        <w:t>供应商应提交磋商文件要求的证明文件，证明其响应内容符合磋商文件规定。该证明文件是响应文件的一部分。</w:t>
      </w:r>
    </w:p>
    <w:p w14:paraId="37416E30">
      <w:pPr>
        <w:pStyle w:val="35"/>
        <w:numPr>
          <w:ilvl w:val="1"/>
          <w:numId w:val="6"/>
        </w:numPr>
        <w:tabs>
          <w:tab w:val="left" w:pos="1550"/>
        </w:tabs>
        <w:autoSpaceDE w:val="0"/>
        <w:autoSpaceDN w:val="0"/>
        <w:spacing w:before="5" w:line="360" w:lineRule="auto"/>
        <w:ind w:left="1549" w:hanging="541" w:firstLineChars="0"/>
        <w:rPr>
          <w:rFonts w:ascii="宋体" w:hAnsi="宋体"/>
          <w:szCs w:val="21"/>
        </w:rPr>
      </w:pPr>
      <w:r>
        <w:rPr>
          <w:rFonts w:ascii="宋体" w:hAnsi="宋体"/>
          <w:szCs w:val="21"/>
        </w:rPr>
        <w:t>上款所述的证明文件，可以是文字资料、图纸和数据。</w:t>
      </w:r>
    </w:p>
    <w:p w14:paraId="5D0F6D0D">
      <w:pPr>
        <w:pStyle w:val="35"/>
        <w:numPr>
          <w:ilvl w:val="1"/>
          <w:numId w:val="6"/>
        </w:numPr>
        <w:tabs>
          <w:tab w:val="left" w:pos="1550"/>
        </w:tabs>
        <w:autoSpaceDE w:val="0"/>
        <w:autoSpaceDN w:val="0"/>
        <w:spacing w:before="158" w:line="360" w:lineRule="auto"/>
        <w:ind w:left="1549" w:hanging="541" w:firstLineChars="0"/>
        <w:rPr>
          <w:rFonts w:ascii="宋体" w:hAnsi="宋体"/>
          <w:szCs w:val="21"/>
        </w:rPr>
      </w:pPr>
      <w:r>
        <w:rPr>
          <w:rFonts w:ascii="宋体" w:hAnsi="宋体"/>
          <w:szCs w:val="21"/>
        </w:rPr>
        <w:t>本条所指证明文件不包括对磋商文件相关部分的文字、图标的复制。</w:t>
      </w:r>
    </w:p>
    <w:p w14:paraId="25721E57">
      <w:pPr>
        <w:pStyle w:val="35"/>
        <w:numPr>
          <w:ilvl w:val="1"/>
          <w:numId w:val="6"/>
        </w:numPr>
        <w:tabs>
          <w:tab w:val="left" w:pos="1612"/>
        </w:tabs>
        <w:autoSpaceDE w:val="0"/>
        <w:autoSpaceDN w:val="0"/>
        <w:spacing w:before="160" w:line="360" w:lineRule="auto"/>
        <w:ind w:right="560" w:firstLine="434" w:firstLineChars="0"/>
        <w:rPr>
          <w:rFonts w:ascii="宋体" w:hAnsi="宋体"/>
          <w:szCs w:val="21"/>
        </w:rPr>
      </w:pPr>
      <w:r>
        <w:rPr>
          <w:rFonts w:ascii="宋体" w:hAnsi="宋体"/>
          <w:szCs w:val="21"/>
        </w:rPr>
        <w:t>供应商应注意采购人在采购需求中提供的工艺、材料和设备的参考品牌型号或分类号仅起说明作用，并没有任何限制性。供应商在响应文件中可以选用替代品牌型号或分类号，但这些替代要实质上相当于技术规格的要求，是否满足要求，由磋商小组来评判。</w:t>
      </w:r>
    </w:p>
    <w:p w14:paraId="286D5F3F">
      <w:pPr>
        <w:pStyle w:val="35"/>
        <w:numPr>
          <w:ilvl w:val="1"/>
          <w:numId w:val="6"/>
        </w:numPr>
        <w:tabs>
          <w:tab w:val="left" w:pos="1612"/>
        </w:tabs>
        <w:autoSpaceDE w:val="0"/>
        <w:autoSpaceDN w:val="0"/>
        <w:spacing w:line="360" w:lineRule="auto"/>
        <w:ind w:left="1611" w:firstLineChars="0"/>
        <w:rPr>
          <w:rFonts w:ascii="宋体" w:hAnsi="宋体"/>
          <w:szCs w:val="21"/>
        </w:rPr>
      </w:pPr>
      <w:r>
        <w:rPr>
          <w:rFonts w:ascii="宋体" w:hAnsi="宋体"/>
          <w:szCs w:val="21"/>
        </w:rPr>
        <w:t>为保证公平公正，除非另有规定或说明，供应商对同一项目磋商时，</w:t>
      </w:r>
    </w:p>
    <w:p w14:paraId="4C42BBFD">
      <w:pPr>
        <w:pStyle w:val="2"/>
        <w:spacing w:before="161" w:line="360" w:lineRule="auto"/>
        <w:ind w:left="574"/>
        <w:rPr>
          <w:sz w:val="21"/>
          <w:szCs w:val="21"/>
        </w:rPr>
      </w:pPr>
      <w:r>
        <w:rPr>
          <w:sz w:val="21"/>
          <w:szCs w:val="21"/>
        </w:rPr>
        <w:t>不得同时提供备选磋商方案。</w:t>
      </w:r>
    </w:p>
    <w:p w14:paraId="1E2388DE">
      <w:pPr>
        <w:pStyle w:val="6"/>
        <w:keepNext w:val="0"/>
        <w:keepLines w:val="0"/>
        <w:numPr>
          <w:ilvl w:val="0"/>
          <w:numId w:val="7"/>
        </w:numPr>
        <w:tabs>
          <w:tab w:val="left" w:pos="1377"/>
        </w:tabs>
        <w:autoSpaceDE w:val="0"/>
        <w:autoSpaceDN w:val="0"/>
        <w:spacing w:before="56" w:after="0" w:line="360" w:lineRule="auto"/>
        <w:ind w:hanging="366"/>
        <w:rPr>
          <w:rFonts w:ascii="宋体" w:hAnsi="宋体"/>
          <w:sz w:val="21"/>
          <w:szCs w:val="21"/>
        </w:rPr>
      </w:pPr>
      <w:r>
        <w:rPr>
          <w:rFonts w:ascii="宋体" w:hAnsi="宋体"/>
          <w:sz w:val="21"/>
          <w:szCs w:val="21"/>
        </w:rPr>
        <w:t>报价</w:t>
      </w:r>
    </w:p>
    <w:p w14:paraId="5C0CE210">
      <w:pPr>
        <w:pStyle w:val="35"/>
        <w:numPr>
          <w:ilvl w:val="1"/>
          <w:numId w:val="7"/>
        </w:numPr>
        <w:tabs>
          <w:tab w:val="left" w:pos="1612"/>
        </w:tabs>
        <w:autoSpaceDE w:val="0"/>
        <w:autoSpaceDN w:val="0"/>
        <w:spacing w:before="160" w:line="360" w:lineRule="auto"/>
        <w:ind w:right="565" w:firstLine="434" w:firstLineChars="0"/>
        <w:rPr>
          <w:rFonts w:ascii="宋体" w:hAnsi="宋体"/>
          <w:szCs w:val="21"/>
        </w:rPr>
      </w:pPr>
      <w:r>
        <w:rPr>
          <w:rFonts w:ascii="宋体" w:hAnsi="宋体"/>
          <w:szCs w:val="21"/>
        </w:rPr>
        <w:t>供应商的报价应当包括满足本次磋商全部采购需求所应提供的货物， 以及伴随的服务和工程。所有内容均应以人民币报价，供应商的磋商报价应遵守《中华人民共和国价格法》。</w:t>
      </w:r>
    </w:p>
    <w:p w14:paraId="5BA4C065">
      <w:pPr>
        <w:pStyle w:val="35"/>
        <w:numPr>
          <w:ilvl w:val="1"/>
          <w:numId w:val="7"/>
        </w:numPr>
        <w:tabs>
          <w:tab w:val="left" w:pos="1612"/>
        </w:tabs>
        <w:autoSpaceDE w:val="0"/>
        <w:autoSpaceDN w:val="0"/>
        <w:spacing w:line="360" w:lineRule="auto"/>
        <w:ind w:right="573" w:firstLine="434" w:firstLineChars="0"/>
        <w:rPr>
          <w:rFonts w:ascii="宋体" w:hAnsi="宋体"/>
          <w:szCs w:val="21"/>
        </w:rPr>
      </w:pPr>
      <w:r>
        <w:rPr>
          <w:rFonts w:ascii="宋体" w:hAnsi="宋体"/>
          <w:szCs w:val="21"/>
        </w:rPr>
        <w:t>供应商应在分项报价表上标明所投货物及相关服务的单价（如适用） 和总价，未标明的视同包含在磋商报价中。</w:t>
      </w:r>
    </w:p>
    <w:p w14:paraId="42789D16">
      <w:pPr>
        <w:pStyle w:val="35"/>
        <w:numPr>
          <w:ilvl w:val="1"/>
          <w:numId w:val="7"/>
        </w:numPr>
        <w:tabs>
          <w:tab w:val="left" w:pos="1612"/>
        </w:tabs>
        <w:autoSpaceDE w:val="0"/>
        <w:autoSpaceDN w:val="0"/>
        <w:spacing w:line="360" w:lineRule="auto"/>
        <w:ind w:right="573" w:firstLine="434" w:firstLineChars="0"/>
        <w:rPr>
          <w:rFonts w:ascii="宋体" w:hAnsi="宋体"/>
          <w:szCs w:val="21"/>
        </w:rPr>
      </w:pPr>
      <w:r>
        <w:rPr>
          <w:rFonts w:ascii="宋体" w:hAnsi="宋体"/>
          <w:szCs w:val="21"/>
        </w:rPr>
        <w:t>除非磋商文件另有规定或经采购人同意支付的，最后报价均不得高于磋商文件（公告）列明的</w:t>
      </w:r>
      <w:r>
        <w:rPr>
          <w:rFonts w:hint="eastAsia" w:ascii="宋体" w:hAnsi="宋体"/>
          <w:szCs w:val="21"/>
        </w:rPr>
        <w:t>最高限价</w:t>
      </w:r>
      <w:r>
        <w:rPr>
          <w:rFonts w:ascii="宋体" w:hAnsi="宋体"/>
          <w:szCs w:val="21"/>
        </w:rPr>
        <w:t>，否则其响应文件将被认定为</w:t>
      </w:r>
      <w:r>
        <w:rPr>
          <w:rFonts w:ascii="宋体" w:hAnsi="宋体"/>
          <w:b/>
          <w:szCs w:val="21"/>
        </w:rPr>
        <w:t>响应无效</w:t>
      </w:r>
      <w:r>
        <w:rPr>
          <w:rFonts w:ascii="宋体" w:hAnsi="宋体"/>
          <w:szCs w:val="21"/>
        </w:rPr>
        <w:t>。</w:t>
      </w:r>
    </w:p>
    <w:p w14:paraId="21820C6B">
      <w:pPr>
        <w:pStyle w:val="35"/>
        <w:numPr>
          <w:ilvl w:val="1"/>
          <w:numId w:val="7"/>
        </w:numPr>
        <w:tabs>
          <w:tab w:val="left" w:pos="1612"/>
        </w:tabs>
        <w:autoSpaceDE w:val="0"/>
        <w:autoSpaceDN w:val="0"/>
        <w:spacing w:line="360" w:lineRule="auto"/>
        <w:ind w:right="573" w:firstLine="434" w:firstLineChars="0"/>
        <w:rPr>
          <w:rFonts w:ascii="宋体" w:hAnsi="宋体"/>
          <w:szCs w:val="21"/>
        </w:rPr>
      </w:pPr>
      <w:r>
        <w:rPr>
          <w:rFonts w:ascii="宋体" w:hAnsi="宋体"/>
          <w:szCs w:val="21"/>
        </w:rPr>
        <w:t>报价在合同履行过程中是固定不变的，不得以任何理由予以变更。任何包含价格调整要求的磋商，其响应文件将被认定为</w:t>
      </w:r>
      <w:r>
        <w:rPr>
          <w:rFonts w:ascii="宋体" w:hAnsi="宋体"/>
          <w:b/>
          <w:szCs w:val="21"/>
        </w:rPr>
        <w:t>响应无效</w:t>
      </w:r>
      <w:r>
        <w:rPr>
          <w:rFonts w:ascii="宋体" w:hAnsi="宋体"/>
          <w:szCs w:val="21"/>
        </w:rPr>
        <w:t>。</w:t>
      </w:r>
    </w:p>
    <w:p w14:paraId="2D3B28AF">
      <w:pPr>
        <w:pStyle w:val="35"/>
        <w:numPr>
          <w:ilvl w:val="1"/>
          <w:numId w:val="7"/>
        </w:numPr>
        <w:tabs>
          <w:tab w:val="left" w:pos="1550"/>
        </w:tabs>
        <w:autoSpaceDE w:val="0"/>
        <w:autoSpaceDN w:val="0"/>
        <w:spacing w:line="360" w:lineRule="auto"/>
        <w:ind w:left="1011" w:right="4035" w:hanging="3" w:firstLineChars="0"/>
        <w:rPr>
          <w:rFonts w:ascii="宋体" w:hAnsi="宋体"/>
          <w:b/>
          <w:szCs w:val="21"/>
        </w:rPr>
      </w:pPr>
      <w:r>
        <w:rPr>
          <w:rFonts w:ascii="宋体" w:hAnsi="宋体"/>
          <w:szCs w:val="21"/>
        </w:rPr>
        <w:t>采购人不接受具有附加条件的报价。</w:t>
      </w:r>
    </w:p>
    <w:p w14:paraId="7F9D47B4">
      <w:pPr>
        <w:pStyle w:val="35"/>
        <w:tabs>
          <w:tab w:val="left" w:pos="1550"/>
        </w:tabs>
        <w:autoSpaceDE w:val="0"/>
        <w:autoSpaceDN w:val="0"/>
        <w:spacing w:line="360" w:lineRule="auto"/>
        <w:ind w:left="1011" w:right="4035" w:firstLine="0" w:firstLineChars="0"/>
        <w:rPr>
          <w:rFonts w:ascii="宋体" w:hAnsi="宋体"/>
          <w:b/>
          <w:szCs w:val="21"/>
        </w:rPr>
      </w:pPr>
      <w:r>
        <w:rPr>
          <w:rFonts w:ascii="宋体" w:hAnsi="宋体"/>
          <w:b/>
          <w:szCs w:val="21"/>
        </w:rPr>
        <w:t>13.磋商保证金</w:t>
      </w:r>
    </w:p>
    <w:p w14:paraId="443C442D">
      <w:pPr>
        <w:pStyle w:val="35"/>
        <w:tabs>
          <w:tab w:val="left" w:pos="1550"/>
        </w:tabs>
        <w:autoSpaceDE w:val="0"/>
        <w:autoSpaceDN w:val="0"/>
        <w:spacing w:line="360" w:lineRule="auto"/>
        <w:ind w:left="1011" w:right="4035" w:firstLine="0" w:firstLineChars="0"/>
        <w:rPr>
          <w:rFonts w:hint="default" w:ascii="宋体" w:hAnsi="宋体" w:eastAsia="宋体"/>
          <w:b/>
          <w:szCs w:val="21"/>
          <w:lang w:val="en-US" w:eastAsia="zh-CN"/>
        </w:rPr>
      </w:pPr>
      <w:r>
        <w:rPr>
          <w:rFonts w:hint="eastAsia" w:ascii="宋体" w:hAnsi="宋体"/>
          <w:szCs w:val="21"/>
          <w:lang w:val="en-US" w:eastAsia="zh-CN"/>
        </w:rPr>
        <w:t>详见供应商须知前附表</w:t>
      </w:r>
    </w:p>
    <w:p w14:paraId="0CA42A9E">
      <w:pPr>
        <w:pStyle w:val="35"/>
        <w:tabs>
          <w:tab w:val="left" w:pos="1611"/>
        </w:tabs>
        <w:autoSpaceDE w:val="0"/>
        <w:autoSpaceDN w:val="0"/>
        <w:spacing w:before="158" w:line="360" w:lineRule="auto"/>
        <w:ind w:left="1011" w:right="1334" w:firstLine="0" w:firstLineChars="0"/>
        <w:jc w:val="left"/>
        <w:rPr>
          <w:rFonts w:ascii="宋体" w:hAnsi="宋体"/>
          <w:b/>
          <w:szCs w:val="21"/>
        </w:rPr>
      </w:pPr>
      <w:r>
        <w:rPr>
          <w:rFonts w:ascii="宋体" w:hAnsi="宋体"/>
          <w:b/>
          <w:szCs w:val="21"/>
        </w:rPr>
        <w:t>14.磋商有效期</w:t>
      </w:r>
    </w:p>
    <w:p w14:paraId="0567A5FD">
      <w:pPr>
        <w:pStyle w:val="35"/>
        <w:numPr>
          <w:ilvl w:val="1"/>
          <w:numId w:val="8"/>
        </w:numPr>
        <w:tabs>
          <w:tab w:val="left" w:pos="1612"/>
        </w:tabs>
        <w:autoSpaceDE w:val="0"/>
        <w:autoSpaceDN w:val="0"/>
        <w:spacing w:line="360" w:lineRule="auto"/>
        <w:ind w:right="571" w:firstLine="434" w:firstLineChars="0"/>
        <w:rPr>
          <w:rFonts w:ascii="宋体" w:hAnsi="宋体"/>
          <w:szCs w:val="21"/>
        </w:rPr>
      </w:pPr>
      <w:r>
        <w:rPr>
          <w:rFonts w:ascii="宋体" w:hAnsi="宋体"/>
          <w:szCs w:val="21"/>
        </w:rPr>
        <w:t>磋商有效期为从响应文件提交截止之日算起的日历天数，磋商有效期详见</w:t>
      </w:r>
      <w:r>
        <w:rPr>
          <w:rFonts w:ascii="宋体" w:hAnsi="宋体"/>
          <w:szCs w:val="21"/>
          <w:u w:val="single"/>
        </w:rPr>
        <w:t>供应商须知前附表</w:t>
      </w:r>
      <w:r>
        <w:rPr>
          <w:rFonts w:ascii="宋体" w:hAnsi="宋体"/>
          <w:szCs w:val="21"/>
        </w:rPr>
        <w:t>。</w:t>
      </w:r>
    </w:p>
    <w:p w14:paraId="3B85285F">
      <w:pPr>
        <w:pStyle w:val="35"/>
        <w:numPr>
          <w:ilvl w:val="1"/>
          <w:numId w:val="8"/>
        </w:numPr>
        <w:tabs>
          <w:tab w:val="left" w:pos="1612"/>
        </w:tabs>
        <w:autoSpaceDE w:val="0"/>
        <w:autoSpaceDN w:val="0"/>
        <w:spacing w:line="360" w:lineRule="auto"/>
        <w:ind w:right="563" w:firstLine="434" w:firstLineChars="0"/>
        <w:rPr>
          <w:rFonts w:ascii="宋体" w:hAnsi="宋体"/>
          <w:szCs w:val="21"/>
        </w:rPr>
      </w:pPr>
      <w:r>
        <w:rPr>
          <w:rFonts w:ascii="宋体" w:hAnsi="宋体"/>
          <w:szCs w:val="21"/>
        </w:rPr>
        <w:t>在磋商有效期内，供应商的磋商保持有效，供应商不得要求撤销或修改其响应文件。磋商有效期不满足要求的响应，其响应文件将被认定为</w:t>
      </w:r>
      <w:r>
        <w:rPr>
          <w:rFonts w:ascii="宋体" w:hAnsi="宋体"/>
          <w:b/>
          <w:szCs w:val="21"/>
        </w:rPr>
        <w:t>响应无效</w:t>
      </w:r>
      <w:r>
        <w:rPr>
          <w:rFonts w:ascii="宋体" w:hAnsi="宋体"/>
          <w:szCs w:val="21"/>
        </w:rPr>
        <w:t>。</w:t>
      </w:r>
    </w:p>
    <w:p w14:paraId="430EEE37">
      <w:pPr>
        <w:pStyle w:val="35"/>
        <w:numPr>
          <w:ilvl w:val="1"/>
          <w:numId w:val="8"/>
        </w:numPr>
        <w:tabs>
          <w:tab w:val="left" w:pos="1533"/>
        </w:tabs>
        <w:autoSpaceDE w:val="0"/>
        <w:autoSpaceDN w:val="0"/>
        <w:spacing w:line="360" w:lineRule="auto"/>
        <w:ind w:right="449" w:firstLine="434" w:firstLineChars="0"/>
        <w:rPr>
          <w:rFonts w:ascii="宋体" w:hAnsi="宋体"/>
          <w:szCs w:val="21"/>
        </w:rPr>
      </w:pPr>
      <w:r>
        <w:rPr>
          <w:rFonts w:ascii="宋体" w:hAnsi="宋体"/>
          <w:szCs w:val="21"/>
        </w:rPr>
        <w:t>为保证有充分时间签订合同，采购人或采购代理机构可根据实际情况， 在原磋商有效期截止之前，要求供应商延长磋商有效期。接受该要求的供应商将不会被要求和允许修正其响应文件。供应商可以拒绝延长磋商有效期的要求， 且不承担任何责任。上述要求和答复都应以书面形式提交。</w:t>
      </w:r>
    </w:p>
    <w:p w14:paraId="07A6861E">
      <w:pPr>
        <w:pStyle w:val="6"/>
        <w:keepNext w:val="0"/>
        <w:keepLines w:val="0"/>
        <w:numPr>
          <w:ilvl w:val="0"/>
          <w:numId w:val="9"/>
        </w:numPr>
        <w:tabs>
          <w:tab w:val="left" w:pos="1377"/>
        </w:tabs>
        <w:autoSpaceDE w:val="0"/>
        <w:autoSpaceDN w:val="0"/>
        <w:spacing w:before="0" w:after="0" w:line="360" w:lineRule="auto"/>
        <w:ind w:hanging="366"/>
        <w:rPr>
          <w:rFonts w:ascii="宋体" w:hAnsi="宋体"/>
          <w:sz w:val="21"/>
          <w:szCs w:val="21"/>
        </w:rPr>
      </w:pPr>
      <w:r>
        <w:rPr>
          <w:rFonts w:ascii="宋体" w:hAnsi="宋体"/>
          <w:sz w:val="21"/>
          <w:szCs w:val="21"/>
        </w:rPr>
        <w:t>响应文件的制作</w:t>
      </w:r>
    </w:p>
    <w:p w14:paraId="1AA67729">
      <w:pPr>
        <w:pStyle w:val="35"/>
        <w:numPr>
          <w:ilvl w:val="1"/>
          <w:numId w:val="9"/>
        </w:numPr>
        <w:tabs>
          <w:tab w:val="left" w:pos="1533"/>
        </w:tabs>
        <w:autoSpaceDE w:val="0"/>
        <w:autoSpaceDN w:val="0"/>
        <w:spacing w:before="158" w:line="360" w:lineRule="auto"/>
        <w:ind w:firstLineChars="0"/>
        <w:rPr>
          <w:rFonts w:ascii="宋体" w:hAnsi="宋体"/>
          <w:szCs w:val="21"/>
        </w:rPr>
      </w:pPr>
      <w:r>
        <w:rPr>
          <w:rFonts w:ascii="宋体" w:hAnsi="宋体"/>
          <w:szCs w:val="21"/>
        </w:rPr>
        <w:t>本项目要求</w:t>
      </w:r>
      <w:r>
        <w:rPr>
          <w:rFonts w:hint="eastAsia" w:ascii="宋体" w:hAnsi="宋体"/>
          <w:szCs w:val="21"/>
          <w:lang w:val="en-US" w:eastAsia="zh-CN"/>
        </w:rPr>
        <w:t>纸质版</w:t>
      </w:r>
      <w:r>
        <w:rPr>
          <w:rFonts w:ascii="宋体" w:hAnsi="宋体"/>
          <w:szCs w:val="21"/>
        </w:rPr>
        <w:t>响应文件，响应文件的制作应满足以下规定：</w:t>
      </w:r>
    </w:p>
    <w:p w14:paraId="4E055A80">
      <w:pPr>
        <w:pStyle w:val="35"/>
        <w:numPr>
          <w:ilvl w:val="1"/>
          <w:numId w:val="9"/>
        </w:numPr>
        <w:tabs>
          <w:tab w:val="left" w:pos="1550"/>
        </w:tabs>
        <w:autoSpaceDE w:val="0"/>
        <w:autoSpaceDN w:val="0"/>
        <w:spacing w:line="360" w:lineRule="auto"/>
        <w:ind w:left="1011" w:right="2114" w:hanging="3" w:firstLineChars="0"/>
        <w:rPr>
          <w:rFonts w:ascii="宋体" w:hAnsi="宋体"/>
          <w:b/>
          <w:szCs w:val="21"/>
        </w:rPr>
      </w:pPr>
      <w:r>
        <w:rPr>
          <w:rFonts w:ascii="宋体" w:hAnsi="宋体"/>
          <w:szCs w:val="21"/>
        </w:rPr>
        <w:t>磋商现场提交的其他材料要求详见</w:t>
      </w:r>
      <w:r>
        <w:rPr>
          <w:rFonts w:ascii="宋体" w:hAnsi="宋体"/>
          <w:szCs w:val="21"/>
          <w:u w:val="single"/>
        </w:rPr>
        <w:t>供应商须知前附表</w:t>
      </w:r>
      <w:r>
        <w:rPr>
          <w:rFonts w:ascii="宋体" w:hAnsi="宋体"/>
          <w:szCs w:val="21"/>
        </w:rPr>
        <w:t>。</w:t>
      </w:r>
    </w:p>
    <w:p w14:paraId="4AE235A2">
      <w:pPr>
        <w:pStyle w:val="35"/>
        <w:tabs>
          <w:tab w:val="left" w:pos="1550"/>
        </w:tabs>
        <w:autoSpaceDE w:val="0"/>
        <w:autoSpaceDN w:val="0"/>
        <w:spacing w:line="360" w:lineRule="auto"/>
        <w:ind w:left="1008" w:right="2114" w:firstLine="0" w:firstLineChars="0"/>
        <w:rPr>
          <w:rFonts w:ascii="宋体" w:hAnsi="宋体"/>
          <w:b/>
          <w:szCs w:val="21"/>
        </w:rPr>
      </w:pPr>
      <w:r>
        <w:rPr>
          <w:rFonts w:ascii="宋体" w:hAnsi="宋体"/>
          <w:b/>
          <w:szCs w:val="21"/>
        </w:rPr>
        <w:t>16.响应文件提交截止时间</w:t>
      </w:r>
    </w:p>
    <w:p w14:paraId="3D5C5AEA">
      <w:pPr>
        <w:pStyle w:val="35"/>
        <w:numPr>
          <w:ilvl w:val="1"/>
          <w:numId w:val="10"/>
        </w:numPr>
        <w:tabs>
          <w:tab w:val="left" w:pos="1612"/>
        </w:tabs>
        <w:autoSpaceDE w:val="0"/>
        <w:autoSpaceDN w:val="0"/>
        <w:spacing w:before="5" w:line="360" w:lineRule="auto"/>
        <w:ind w:right="569" w:firstLine="434" w:firstLineChars="0"/>
        <w:rPr>
          <w:rFonts w:ascii="宋体" w:hAnsi="宋体"/>
          <w:szCs w:val="21"/>
        </w:rPr>
      </w:pPr>
      <w:r>
        <w:rPr>
          <w:rFonts w:ascii="宋体" w:hAnsi="宋体"/>
          <w:szCs w:val="21"/>
        </w:rPr>
        <w:t>供应商应在</w:t>
      </w:r>
      <w:r>
        <w:rPr>
          <w:rFonts w:ascii="宋体" w:hAnsi="宋体"/>
          <w:szCs w:val="21"/>
          <w:u w:val="single"/>
        </w:rPr>
        <w:t>供应商须知前附表</w:t>
      </w:r>
      <w:r>
        <w:rPr>
          <w:rFonts w:ascii="宋体" w:hAnsi="宋体"/>
          <w:szCs w:val="21"/>
        </w:rPr>
        <w:t>中规定的响应文件提交截止时间前，</w:t>
      </w:r>
      <w:r>
        <w:rPr>
          <w:rFonts w:hint="eastAsia" w:ascii="宋体" w:hAnsi="宋体"/>
          <w:szCs w:val="21"/>
          <w:lang w:val="en-US" w:eastAsia="zh-CN"/>
        </w:rPr>
        <w:t>现场递交纸质版</w:t>
      </w:r>
      <w:r>
        <w:rPr>
          <w:rFonts w:ascii="宋体" w:hAnsi="宋体"/>
          <w:szCs w:val="21"/>
        </w:rPr>
        <w:t>响应文件。</w:t>
      </w:r>
    </w:p>
    <w:p w14:paraId="76B48EDB">
      <w:pPr>
        <w:pStyle w:val="6"/>
        <w:keepNext w:val="0"/>
        <w:keepLines w:val="0"/>
        <w:numPr>
          <w:ilvl w:val="0"/>
          <w:numId w:val="11"/>
        </w:numPr>
        <w:tabs>
          <w:tab w:val="left" w:pos="1377"/>
        </w:tabs>
        <w:autoSpaceDE w:val="0"/>
        <w:autoSpaceDN w:val="0"/>
        <w:spacing w:before="0" w:after="0" w:line="360" w:lineRule="auto"/>
        <w:ind w:hanging="366"/>
        <w:rPr>
          <w:rFonts w:ascii="宋体" w:hAnsi="宋体"/>
          <w:sz w:val="21"/>
          <w:szCs w:val="21"/>
        </w:rPr>
      </w:pPr>
      <w:r>
        <w:rPr>
          <w:rFonts w:ascii="宋体" w:hAnsi="宋体"/>
          <w:sz w:val="21"/>
          <w:szCs w:val="21"/>
        </w:rPr>
        <w:t>响应文件的提交、修改与撤回</w:t>
      </w:r>
    </w:p>
    <w:p w14:paraId="7338674A">
      <w:pPr>
        <w:pStyle w:val="35"/>
        <w:numPr>
          <w:ilvl w:val="1"/>
          <w:numId w:val="11"/>
        </w:numPr>
        <w:tabs>
          <w:tab w:val="left" w:pos="1550"/>
        </w:tabs>
        <w:autoSpaceDE w:val="0"/>
        <w:autoSpaceDN w:val="0"/>
        <w:spacing w:before="158" w:line="360" w:lineRule="auto"/>
        <w:ind w:right="568" w:firstLine="434" w:firstLineChars="0"/>
        <w:rPr>
          <w:rFonts w:ascii="宋体" w:hAnsi="宋体"/>
          <w:szCs w:val="21"/>
        </w:rPr>
      </w:pPr>
      <w:r>
        <w:rPr>
          <w:rFonts w:ascii="宋体" w:hAnsi="宋体"/>
          <w:szCs w:val="21"/>
        </w:rPr>
        <w:t>供应商应当在第一章</w:t>
      </w:r>
      <w:r>
        <w:rPr>
          <w:rFonts w:hint="eastAsia" w:ascii="宋体" w:hAnsi="宋体"/>
          <w:szCs w:val="21"/>
        </w:rPr>
        <w:t>“</w:t>
      </w:r>
      <w:r>
        <w:rPr>
          <w:rFonts w:ascii="宋体" w:hAnsi="宋体"/>
          <w:szCs w:val="21"/>
        </w:rPr>
        <w:t>磋商公告</w:t>
      </w:r>
      <w:r>
        <w:rPr>
          <w:rFonts w:hint="eastAsia" w:ascii="宋体" w:hAnsi="宋体"/>
          <w:szCs w:val="21"/>
        </w:rPr>
        <w:t>”</w:t>
      </w:r>
      <w:r>
        <w:rPr>
          <w:rFonts w:ascii="宋体" w:hAnsi="宋体"/>
          <w:szCs w:val="21"/>
        </w:rPr>
        <w:t>规定的响应文件提交截止时间前，将</w:t>
      </w:r>
      <w:r>
        <w:rPr>
          <w:rFonts w:hint="eastAsia" w:ascii="宋体" w:hAnsi="宋体"/>
          <w:szCs w:val="21"/>
          <w:lang w:val="en-US" w:eastAsia="zh-CN"/>
        </w:rPr>
        <w:t>纸质版</w:t>
      </w:r>
      <w:r>
        <w:rPr>
          <w:rFonts w:ascii="宋体" w:hAnsi="宋体"/>
          <w:szCs w:val="21"/>
        </w:rPr>
        <w:t>的响应文件</w:t>
      </w:r>
      <w:r>
        <w:rPr>
          <w:rFonts w:hint="eastAsia" w:ascii="宋体" w:hAnsi="宋体"/>
          <w:szCs w:val="21"/>
          <w:lang w:val="en-US" w:eastAsia="zh-CN"/>
        </w:rPr>
        <w:t>在磋商会现场递交</w:t>
      </w:r>
      <w:r>
        <w:rPr>
          <w:rFonts w:ascii="宋体" w:hAnsi="宋体"/>
          <w:szCs w:val="21"/>
        </w:rPr>
        <w:t>。</w:t>
      </w:r>
    </w:p>
    <w:p w14:paraId="4D8A71EC">
      <w:pPr>
        <w:pStyle w:val="35"/>
        <w:numPr>
          <w:ilvl w:val="1"/>
          <w:numId w:val="11"/>
        </w:numPr>
        <w:tabs>
          <w:tab w:val="left" w:pos="1612"/>
        </w:tabs>
        <w:autoSpaceDE w:val="0"/>
        <w:autoSpaceDN w:val="0"/>
        <w:spacing w:line="360" w:lineRule="auto"/>
        <w:ind w:right="569" w:firstLine="434" w:firstLineChars="0"/>
        <w:rPr>
          <w:rFonts w:ascii="宋体" w:hAnsi="宋体"/>
          <w:szCs w:val="21"/>
        </w:rPr>
      </w:pPr>
      <w:r>
        <w:rPr>
          <w:rFonts w:ascii="宋体" w:hAnsi="宋体"/>
          <w:szCs w:val="21"/>
        </w:rPr>
        <w:t>供应商应当在响应文件提交截止时间前完成响应文件的提交并可以补充、修改或者撤回响应文件。响应文件提交截止时间前未完成响应文件</w:t>
      </w:r>
      <w:r>
        <w:rPr>
          <w:rFonts w:hint="eastAsia" w:ascii="宋体" w:hAnsi="宋体"/>
          <w:szCs w:val="21"/>
          <w:lang w:val="en-US" w:eastAsia="zh-CN"/>
        </w:rPr>
        <w:t>递交</w:t>
      </w:r>
      <w:r>
        <w:rPr>
          <w:rFonts w:ascii="宋体" w:hAnsi="宋体"/>
          <w:szCs w:val="21"/>
        </w:rPr>
        <w:t>的，视为撤回响应文件。未按规定或响应文件提交截止时间后送达的响应文件，应当拒收。</w:t>
      </w:r>
    </w:p>
    <w:p w14:paraId="7259EC03">
      <w:pPr>
        <w:pStyle w:val="35"/>
        <w:numPr>
          <w:ilvl w:val="1"/>
          <w:numId w:val="11"/>
        </w:numPr>
        <w:tabs>
          <w:tab w:val="left" w:pos="1612"/>
        </w:tabs>
        <w:autoSpaceDE w:val="0"/>
        <w:autoSpaceDN w:val="0"/>
        <w:spacing w:line="360" w:lineRule="auto"/>
        <w:ind w:right="568" w:firstLine="434" w:firstLineChars="0"/>
        <w:rPr>
          <w:rFonts w:ascii="宋体" w:hAnsi="宋体"/>
          <w:szCs w:val="21"/>
        </w:rPr>
      </w:pPr>
      <w:r>
        <w:rPr>
          <w:rFonts w:ascii="宋体" w:hAnsi="宋体"/>
          <w:szCs w:val="21"/>
        </w:rPr>
        <w:t>供应商应在</w:t>
      </w:r>
      <w:r>
        <w:rPr>
          <w:rFonts w:ascii="宋体" w:hAnsi="宋体"/>
          <w:szCs w:val="21"/>
          <w:u w:val="single"/>
        </w:rPr>
        <w:t>供应商须知前附表</w:t>
      </w:r>
      <w:r>
        <w:rPr>
          <w:rFonts w:ascii="宋体" w:hAnsi="宋体"/>
          <w:szCs w:val="21"/>
        </w:rPr>
        <w:t>规定的时间前对本单位的响应文件现场</w:t>
      </w:r>
      <w:r>
        <w:rPr>
          <w:rFonts w:hint="eastAsia" w:ascii="宋体" w:hAnsi="宋体"/>
          <w:szCs w:val="21"/>
          <w:lang w:eastAsia="zh-CN"/>
        </w:rPr>
        <w:t>拆封</w:t>
      </w:r>
      <w:r>
        <w:rPr>
          <w:rFonts w:ascii="宋体" w:hAnsi="宋体"/>
          <w:szCs w:val="21"/>
        </w:rPr>
        <w:t>，采购代理机构工作人员在监督员监督下</w:t>
      </w:r>
      <w:r>
        <w:rPr>
          <w:rFonts w:hint="eastAsia" w:ascii="宋体" w:hAnsi="宋体"/>
          <w:szCs w:val="21"/>
          <w:lang w:eastAsia="zh-CN"/>
        </w:rPr>
        <w:t>拆封</w:t>
      </w:r>
      <w:r>
        <w:rPr>
          <w:rFonts w:ascii="宋体" w:hAnsi="宋体"/>
          <w:szCs w:val="21"/>
        </w:rPr>
        <w:t>所有响应文件。</w:t>
      </w:r>
    </w:p>
    <w:p w14:paraId="30E96C8C">
      <w:pPr>
        <w:pStyle w:val="35"/>
        <w:numPr>
          <w:ilvl w:val="1"/>
          <w:numId w:val="11"/>
        </w:numPr>
        <w:tabs>
          <w:tab w:val="left" w:pos="1533"/>
        </w:tabs>
        <w:autoSpaceDE w:val="0"/>
        <w:autoSpaceDN w:val="0"/>
        <w:spacing w:line="360" w:lineRule="auto"/>
        <w:ind w:right="571" w:firstLine="434" w:firstLineChars="0"/>
        <w:rPr>
          <w:rFonts w:ascii="宋体" w:hAnsi="宋体"/>
          <w:szCs w:val="21"/>
        </w:rPr>
      </w:pPr>
      <w:r>
        <w:rPr>
          <w:rFonts w:ascii="宋体" w:hAnsi="宋体"/>
          <w:szCs w:val="21"/>
        </w:rPr>
        <w:t>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7232B5F6">
      <w:pPr>
        <w:pStyle w:val="6"/>
        <w:keepNext w:val="0"/>
        <w:keepLines w:val="0"/>
        <w:numPr>
          <w:ilvl w:val="0"/>
          <w:numId w:val="11"/>
        </w:numPr>
        <w:tabs>
          <w:tab w:val="left" w:pos="1377"/>
        </w:tabs>
        <w:autoSpaceDE w:val="0"/>
        <w:autoSpaceDN w:val="0"/>
        <w:spacing w:before="0" w:after="0" w:line="360" w:lineRule="auto"/>
        <w:ind w:hanging="366"/>
        <w:rPr>
          <w:rFonts w:ascii="宋体" w:hAnsi="宋体"/>
          <w:sz w:val="21"/>
          <w:szCs w:val="21"/>
        </w:rPr>
      </w:pPr>
      <w:r>
        <w:rPr>
          <w:rFonts w:ascii="宋体" w:hAnsi="宋体"/>
          <w:sz w:val="21"/>
          <w:szCs w:val="21"/>
        </w:rPr>
        <w:t>磋商小组</w:t>
      </w:r>
    </w:p>
    <w:p w14:paraId="10953B7C">
      <w:pPr>
        <w:pStyle w:val="35"/>
        <w:numPr>
          <w:ilvl w:val="1"/>
          <w:numId w:val="11"/>
        </w:numPr>
        <w:tabs>
          <w:tab w:val="left" w:pos="1583"/>
        </w:tabs>
        <w:autoSpaceDE w:val="0"/>
        <w:autoSpaceDN w:val="0"/>
        <w:spacing w:before="20" w:line="360" w:lineRule="auto"/>
        <w:ind w:right="568" w:firstLine="434" w:firstLineChars="0"/>
        <w:rPr>
          <w:rFonts w:ascii="宋体" w:hAnsi="宋体"/>
          <w:szCs w:val="21"/>
        </w:rPr>
      </w:pPr>
      <w:r>
        <w:rPr>
          <w:rFonts w:ascii="宋体" w:hAnsi="宋体"/>
          <w:szCs w:val="21"/>
        </w:rPr>
        <w:t>本项目将依法组建磋商小组，磋商小组成员由 3 人以上（含）单数组成，磋商小组及其成员应当依照政府采购的有关规定履行相关职责和义务。</w:t>
      </w:r>
    </w:p>
    <w:p w14:paraId="50521B65">
      <w:pPr>
        <w:pStyle w:val="35"/>
        <w:numPr>
          <w:ilvl w:val="1"/>
          <w:numId w:val="11"/>
        </w:numPr>
        <w:tabs>
          <w:tab w:val="left" w:pos="1612"/>
        </w:tabs>
        <w:autoSpaceDE w:val="0"/>
        <w:autoSpaceDN w:val="0"/>
        <w:spacing w:before="56" w:line="360" w:lineRule="auto"/>
        <w:ind w:right="573" w:firstLine="434" w:firstLineChars="0"/>
        <w:rPr>
          <w:rFonts w:ascii="宋体" w:hAnsi="宋体"/>
          <w:szCs w:val="21"/>
        </w:rPr>
      </w:pPr>
      <w:r>
        <w:rPr>
          <w:rFonts w:ascii="宋体" w:hAnsi="宋体"/>
          <w:szCs w:val="21"/>
        </w:rPr>
        <w:t>磋商小组依法对响应文件进行评审，并根据磋商文件规定的程序、评定成交的标准等事项与实质性响应磋商文件要求的供应商进行磋商。</w:t>
      </w:r>
    </w:p>
    <w:p w14:paraId="70CE220D">
      <w:pPr>
        <w:pStyle w:val="35"/>
        <w:numPr>
          <w:ilvl w:val="1"/>
          <w:numId w:val="11"/>
        </w:numPr>
        <w:tabs>
          <w:tab w:val="left" w:pos="1612"/>
        </w:tabs>
        <w:autoSpaceDE w:val="0"/>
        <w:autoSpaceDN w:val="0"/>
        <w:spacing w:line="360" w:lineRule="auto"/>
        <w:ind w:right="573" w:firstLine="434" w:firstLineChars="0"/>
        <w:rPr>
          <w:rFonts w:ascii="宋体" w:hAnsi="宋体"/>
          <w:szCs w:val="21"/>
        </w:rPr>
      </w:pPr>
      <w:r>
        <w:rPr>
          <w:rFonts w:ascii="宋体" w:hAnsi="宋体"/>
          <w:szCs w:val="21"/>
        </w:rPr>
        <w:t>磋商小组应当从质量和服务均能满足磋商文件实质性响应要求的供应商中，按照评审方法和标准推荐成交候选供应商，并编写评审报告。</w:t>
      </w:r>
    </w:p>
    <w:p w14:paraId="7BFA6548">
      <w:pPr>
        <w:pStyle w:val="6"/>
        <w:keepNext w:val="0"/>
        <w:keepLines w:val="0"/>
        <w:numPr>
          <w:ilvl w:val="0"/>
          <w:numId w:val="11"/>
        </w:numPr>
        <w:tabs>
          <w:tab w:val="left" w:pos="1377"/>
        </w:tabs>
        <w:autoSpaceDE w:val="0"/>
        <w:autoSpaceDN w:val="0"/>
        <w:spacing w:before="0" w:after="0" w:line="360" w:lineRule="auto"/>
        <w:ind w:hanging="366"/>
        <w:rPr>
          <w:rFonts w:ascii="宋体" w:hAnsi="宋体"/>
          <w:sz w:val="21"/>
          <w:szCs w:val="21"/>
        </w:rPr>
      </w:pPr>
      <w:r>
        <w:rPr>
          <w:rFonts w:ascii="宋体" w:hAnsi="宋体"/>
          <w:sz w:val="21"/>
          <w:szCs w:val="21"/>
        </w:rPr>
        <w:t>响应文件的评审与磋商</w:t>
      </w:r>
    </w:p>
    <w:p w14:paraId="39817012">
      <w:pPr>
        <w:pStyle w:val="35"/>
        <w:numPr>
          <w:ilvl w:val="1"/>
          <w:numId w:val="11"/>
        </w:numPr>
        <w:tabs>
          <w:tab w:val="left" w:pos="1612"/>
        </w:tabs>
        <w:autoSpaceDE w:val="0"/>
        <w:autoSpaceDN w:val="0"/>
        <w:spacing w:before="159" w:line="360" w:lineRule="auto"/>
        <w:ind w:right="570" w:firstLine="434" w:firstLineChars="0"/>
        <w:rPr>
          <w:rFonts w:ascii="宋体" w:hAnsi="宋体"/>
          <w:szCs w:val="21"/>
        </w:rPr>
      </w:pPr>
      <w:r>
        <w:rPr>
          <w:rFonts w:ascii="宋体" w:hAnsi="宋体"/>
          <w:szCs w:val="21"/>
        </w:rPr>
        <w:t>采购人和采购代理机构将在</w:t>
      </w:r>
      <w:r>
        <w:rPr>
          <w:rFonts w:ascii="宋体" w:hAnsi="宋体"/>
          <w:szCs w:val="21"/>
          <w:u w:val="single"/>
        </w:rPr>
        <w:t>供应商须知前附表</w:t>
      </w:r>
      <w:r>
        <w:rPr>
          <w:rFonts w:ascii="宋体" w:hAnsi="宋体"/>
          <w:szCs w:val="21"/>
        </w:rPr>
        <w:t>规定的时间和地点组织磋商。</w:t>
      </w:r>
    </w:p>
    <w:p w14:paraId="7EDA0212">
      <w:pPr>
        <w:pStyle w:val="35"/>
        <w:numPr>
          <w:ilvl w:val="1"/>
          <w:numId w:val="11"/>
        </w:numPr>
        <w:tabs>
          <w:tab w:val="left" w:pos="1550"/>
        </w:tabs>
        <w:autoSpaceDE w:val="0"/>
        <w:autoSpaceDN w:val="0"/>
        <w:spacing w:before="6" w:line="360" w:lineRule="auto"/>
        <w:ind w:left="1549" w:hanging="541" w:firstLineChars="0"/>
        <w:rPr>
          <w:rFonts w:ascii="宋体" w:hAnsi="宋体"/>
          <w:szCs w:val="21"/>
        </w:rPr>
      </w:pPr>
      <w:r>
        <w:rPr>
          <w:rFonts w:ascii="宋体" w:hAnsi="宋体"/>
          <w:szCs w:val="21"/>
        </w:rPr>
        <w:t>竞争性磋商活动采用综合评分法评审。</w:t>
      </w:r>
    </w:p>
    <w:p w14:paraId="6964BD26">
      <w:pPr>
        <w:pStyle w:val="2"/>
        <w:spacing w:before="158" w:line="360" w:lineRule="auto"/>
        <w:ind w:left="574" w:right="573" w:firstLine="434"/>
        <w:rPr>
          <w:sz w:val="21"/>
          <w:szCs w:val="21"/>
        </w:rPr>
      </w:pPr>
      <w:r>
        <w:rPr>
          <w:sz w:val="21"/>
          <w:szCs w:val="21"/>
        </w:rPr>
        <w:t>综合评分法，是指响应文件满足磋商文件全部实质性要求且按评审因素的量化指标评审得分最高的供应商为成交候选供应商的评审方法。</w:t>
      </w:r>
    </w:p>
    <w:p w14:paraId="3D746085">
      <w:pPr>
        <w:pStyle w:val="35"/>
        <w:numPr>
          <w:ilvl w:val="1"/>
          <w:numId w:val="11"/>
        </w:numPr>
        <w:tabs>
          <w:tab w:val="left" w:pos="1612"/>
        </w:tabs>
        <w:autoSpaceDE w:val="0"/>
        <w:autoSpaceDN w:val="0"/>
        <w:spacing w:line="360" w:lineRule="auto"/>
        <w:ind w:right="569" w:firstLine="434" w:firstLineChars="0"/>
        <w:rPr>
          <w:rFonts w:ascii="宋体" w:hAnsi="宋体"/>
          <w:szCs w:val="21"/>
        </w:rPr>
      </w:pPr>
      <w:r>
        <w:rPr>
          <w:rFonts w:ascii="宋体" w:hAnsi="宋体"/>
          <w:szCs w:val="21"/>
        </w:rPr>
        <w:t>磋商小组将按照磋商文件规定的评审方法和标准对供应商独立进行评审。评审程序如下：</w:t>
      </w:r>
    </w:p>
    <w:p w14:paraId="34AAEC1A">
      <w:pPr>
        <w:pStyle w:val="35"/>
        <w:numPr>
          <w:ilvl w:val="2"/>
          <w:numId w:val="11"/>
        </w:numPr>
        <w:tabs>
          <w:tab w:val="left" w:pos="1852"/>
        </w:tabs>
        <w:autoSpaceDE w:val="0"/>
        <w:autoSpaceDN w:val="0"/>
        <w:spacing w:line="360" w:lineRule="auto"/>
        <w:ind w:right="573" w:firstLine="434" w:firstLineChars="0"/>
        <w:rPr>
          <w:rFonts w:ascii="宋体" w:hAnsi="宋体"/>
          <w:szCs w:val="21"/>
        </w:rPr>
      </w:pPr>
      <w:r>
        <w:rPr>
          <w:rFonts w:ascii="宋体" w:hAnsi="宋体"/>
          <w:b/>
          <w:szCs w:val="21"/>
        </w:rPr>
        <w:t>初审</w:t>
      </w:r>
      <w:r>
        <w:rPr>
          <w:rFonts w:ascii="宋体" w:hAnsi="宋体"/>
          <w:szCs w:val="21"/>
        </w:rPr>
        <w:t>。磋商小组对供应商必须满足和实质性响应的内容进行评审， 供应商未实质性响应磋商文件要求导致响应无效的，磋商小组将以书面询标的方式告知有关供应商。</w:t>
      </w:r>
    </w:p>
    <w:p w14:paraId="4DDE5395">
      <w:pPr>
        <w:pStyle w:val="2"/>
        <w:spacing w:line="360" w:lineRule="auto"/>
        <w:ind w:left="574" w:right="563" w:firstLine="470"/>
        <w:jc w:val="both"/>
        <w:rPr>
          <w:sz w:val="21"/>
          <w:szCs w:val="21"/>
        </w:rPr>
      </w:pPr>
      <w:r>
        <w:rPr>
          <w:sz w:val="21"/>
          <w:szCs w:val="21"/>
        </w:rPr>
        <w:t>采购人或采购代理机构将在响应文件提交截止时间后至评审结束前查询供应商的信用记录。供应商存在不良信用记录的，其响应文件将被认定为</w:t>
      </w:r>
      <w:r>
        <w:rPr>
          <w:b/>
          <w:sz w:val="21"/>
          <w:szCs w:val="21"/>
        </w:rPr>
        <w:t>响应无效</w:t>
      </w:r>
      <w:r>
        <w:rPr>
          <w:sz w:val="21"/>
          <w:szCs w:val="21"/>
        </w:rPr>
        <w:t>。</w:t>
      </w:r>
    </w:p>
    <w:p w14:paraId="27FEDDBC">
      <w:pPr>
        <w:pStyle w:val="35"/>
        <w:numPr>
          <w:ilvl w:val="2"/>
          <w:numId w:val="11"/>
        </w:numPr>
        <w:tabs>
          <w:tab w:val="left" w:pos="1852"/>
        </w:tabs>
        <w:autoSpaceDE w:val="0"/>
        <w:autoSpaceDN w:val="0"/>
        <w:spacing w:before="159" w:line="360" w:lineRule="auto"/>
        <w:ind w:right="571" w:firstLine="434" w:firstLineChars="0"/>
        <w:rPr>
          <w:rFonts w:ascii="宋体" w:hAnsi="宋体"/>
          <w:szCs w:val="21"/>
        </w:rPr>
      </w:pPr>
      <w:r>
        <w:rPr>
          <w:rFonts w:ascii="宋体" w:hAnsi="宋体"/>
          <w:b/>
          <w:szCs w:val="21"/>
        </w:rPr>
        <w:t>磋商</w:t>
      </w:r>
      <w:r>
        <w:rPr>
          <w:rFonts w:ascii="宋体" w:hAnsi="宋体"/>
          <w:szCs w:val="21"/>
        </w:rPr>
        <w:t>。初审合格后，磋商小组将按响应文件提交顺序集中与单一供应商分别进行磋商，并给予所有参加磋商的供应商平等的磋商机会，如供应商未到磋商现场的，视同放弃该权利。</w:t>
      </w:r>
    </w:p>
    <w:p w14:paraId="5144CAEA">
      <w:pPr>
        <w:pStyle w:val="35"/>
        <w:numPr>
          <w:ilvl w:val="2"/>
          <w:numId w:val="11"/>
        </w:numPr>
        <w:tabs>
          <w:tab w:val="left" w:pos="1852"/>
        </w:tabs>
        <w:autoSpaceDE w:val="0"/>
        <w:autoSpaceDN w:val="0"/>
        <w:spacing w:line="360" w:lineRule="auto"/>
        <w:ind w:right="568" w:firstLine="434" w:firstLineChars="0"/>
        <w:rPr>
          <w:rFonts w:ascii="宋体" w:hAnsi="宋体"/>
          <w:szCs w:val="21"/>
        </w:rPr>
      </w:pPr>
      <w:r>
        <w:rPr>
          <w:rFonts w:ascii="宋体" w:hAnsi="宋体"/>
          <w:b/>
          <w:szCs w:val="21"/>
        </w:rPr>
        <w:t>报价</w:t>
      </w:r>
      <w:r>
        <w:rPr>
          <w:rFonts w:ascii="宋体" w:hAnsi="宋体"/>
          <w:szCs w:val="21"/>
        </w:rPr>
        <w:t>。磋商结束后，磋商小组应当要求所有实质性响应的供应商在规定时间内提交最后报价。</w:t>
      </w:r>
    </w:p>
    <w:p w14:paraId="641B4822">
      <w:pPr>
        <w:pStyle w:val="35"/>
        <w:numPr>
          <w:ilvl w:val="2"/>
          <w:numId w:val="11"/>
        </w:numPr>
        <w:tabs>
          <w:tab w:val="left" w:pos="1852"/>
        </w:tabs>
        <w:autoSpaceDE w:val="0"/>
        <w:autoSpaceDN w:val="0"/>
        <w:spacing w:before="4" w:line="360" w:lineRule="auto"/>
        <w:ind w:right="570" w:firstLine="434" w:firstLineChars="0"/>
        <w:rPr>
          <w:rFonts w:ascii="宋体" w:hAnsi="宋体"/>
          <w:szCs w:val="21"/>
        </w:rPr>
      </w:pPr>
      <w:r>
        <w:rPr>
          <w:rFonts w:hint="eastAsia" w:ascii="宋体" w:hAnsi="宋体" w:eastAsia="宋体" w:cs="宋体"/>
          <w:color w:val="auto"/>
          <w:sz w:val="24"/>
          <w:highlight w:val="none"/>
        </w:rPr>
        <w:t>异常低价响应审查。根据《关于推进解决政府采购异常低价问题的通知》（财库〔2026〕2号），</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小组进行异常低价响应审查。</w:t>
      </w:r>
    </w:p>
    <w:p w14:paraId="0D5D7E37">
      <w:pPr>
        <w:pStyle w:val="35"/>
        <w:numPr>
          <w:ilvl w:val="2"/>
          <w:numId w:val="11"/>
        </w:numPr>
        <w:tabs>
          <w:tab w:val="left" w:pos="1852"/>
        </w:tabs>
        <w:autoSpaceDE w:val="0"/>
        <w:autoSpaceDN w:val="0"/>
        <w:spacing w:before="4" w:line="360" w:lineRule="auto"/>
        <w:ind w:right="570" w:firstLine="434" w:firstLineChars="0"/>
        <w:rPr>
          <w:rFonts w:ascii="宋体" w:hAnsi="宋体"/>
          <w:szCs w:val="21"/>
        </w:rPr>
      </w:pPr>
      <w:r>
        <w:rPr>
          <w:rFonts w:ascii="宋体" w:hAnsi="宋体"/>
          <w:b/>
          <w:szCs w:val="21"/>
        </w:rPr>
        <w:t>综合评分</w:t>
      </w:r>
      <w:r>
        <w:rPr>
          <w:rFonts w:ascii="宋体" w:hAnsi="宋体"/>
          <w:szCs w:val="21"/>
        </w:rPr>
        <w:t>。磋商小组只对通过初审，实质上响应磋商文件要求的响应文件进行综合评分。经磋商确定最终采购需求和提交最后报价的供应商后， 由磋商小组采用综合评分法对提交最后报价的供应商的响应文件和最后报价进行综合评分。</w:t>
      </w:r>
    </w:p>
    <w:p w14:paraId="486BF452">
      <w:pPr>
        <w:pStyle w:val="35"/>
        <w:numPr>
          <w:ilvl w:val="1"/>
          <w:numId w:val="11"/>
        </w:numPr>
        <w:tabs>
          <w:tab w:val="left" w:pos="1550"/>
        </w:tabs>
        <w:autoSpaceDE w:val="0"/>
        <w:autoSpaceDN w:val="0"/>
        <w:spacing w:line="360" w:lineRule="auto"/>
        <w:ind w:left="1549" w:hanging="541" w:firstLineChars="0"/>
        <w:rPr>
          <w:rFonts w:ascii="宋体" w:hAnsi="宋体"/>
          <w:szCs w:val="21"/>
        </w:rPr>
      </w:pPr>
      <w:r>
        <w:rPr>
          <w:rFonts w:ascii="宋体" w:hAnsi="宋体"/>
          <w:szCs w:val="21"/>
        </w:rPr>
        <w:t>相关说明。</w:t>
      </w:r>
    </w:p>
    <w:p w14:paraId="6DF3F231">
      <w:pPr>
        <w:pStyle w:val="35"/>
        <w:numPr>
          <w:ilvl w:val="2"/>
          <w:numId w:val="11"/>
        </w:numPr>
        <w:tabs>
          <w:tab w:val="left" w:pos="1773"/>
        </w:tabs>
        <w:autoSpaceDE w:val="0"/>
        <w:autoSpaceDN w:val="0"/>
        <w:spacing w:before="161" w:line="360" w:lineRule="auto"/>
        <w:ind w:left="1772" w:hanging="764" w:firstLineChars="0"/>
        <w:rPr>
          <w:rFonts w:ascii="宋体" w:hAnsi="宋体"/>
          <w:szCs w:val="21"/>
        </w:rPr>
      </w:pPr>
      <w:r>
        <w:rPr>
          <w:rFonts w:ascii="宋体" w:hAnsi="宋体"/>
          <w:szCs w:val="21"/>
        </w:rPr>
        <w:t>为保证磋商活动顺利进行，供应商可派相关技术人员进行现场答疑；</w:t>
      </w:r>
    </w:p>
    <w:p w14:paraId="5B3FBB3C">
      <w:pPr>
        <w:pStyle w:val="35"/>
        <w:numPr>
          <w:ilvl w:val="2"/>
          <w:numId w:val="11"/>
        </w:numPr>
        <w:tabs>
          <w:tab w:val="left" w:pos="1852"/>
        </w:tabs>
        <w:autoSpaceDE w:val="0"/>
        <w:autoSpaceDN w:val="0"/>
        <w:spacing w:before="158" w:line="360" w:lineRule="auto"/>
        <w:ind w:right="566" w:firstLine="434" w:firstLineChars="0"/>
        <w:rPr>
          <w:rFonts w:ascii="宋体" w:hAnsi="宋体"/>
          <w:szCs w:val="21"/>
        </w:rPr>
      </w:pPr>
      <w:r>
        <w:rPr>
          <w:rFonts w:ascii="宋体" w:hAnsi="宋体"/>
          <w:szCs w:val="21"/>
        </w:rPr>
        <w:t>磋商小组根据与供应商磋商情况可能实质性变动磋商文件的内容， 包括采购需求中的技术、服务要求以及合同草案条款。磋商文件有实质性变动的，经采购人代表确认作为磋商文件的有效组成部分，磋商小组将以书面形式通知所有参加磋商的供应商。</w:t>
      </w:r>
    </w:p>
    <w:p w14:paraId="3F04BE28">
      <w:pPr>
        <w:pStyle w:val="35"/>
        <w:numPr>
          <w:ilvl w:val="2"/>
          <w:numId w:val="11"/>
        </w:numPr>
        <w:tabs>
          <w:tab w:val="left" w:pos="1852"/>
        </w:tabs>
        <w:autoSpaceDE w:val="0"/>
        <w:autoSpaceDN w:val="0"/>
        <w:spacing w:line="360" w:lineRule="auto"/>
        <w:ind w:right="573" w:firstLine="434" w:firstLineChars="0"/>
        <w:rPr>
          <w:rFonts w:ascii="宋体" w:hAnsi="宋体"/>
          <w:szCs w:val="21"/>
        </w:rPr>
      </w:pPr>
      <w:r>
        <w:rPr>
          <w:rFonts w:ascii="宋体" w:hAnsi="宋体"/>
          <w:szCs w:val="21"/>
        </w:rPr>
        <w:t>磋商过程中，磋商小组发现供应商的报价或者某些分项报价明显不合理或者低于成本，有可能影响商品质量和不能诚信履约的，应当要求其在规定的期限内提供书面文件予以解释说明，并提交相关证明材料；否则，磋商小组可以取消该供应商的成交候选资格，按顺序由排在后面的成交候选供应商递补，以此类推。</w:t>
      </w:r>
    </w:p>
    <w:p w14:paraId="7A0E5ED7">
      <w:pPr>
        <w:pStyle w:val="35"/>
        <w:numPr>
          <w:ilvl w:val="2"/>
          <w:numId w:val="11"/>
        </w:numPr>
        <w:tabs>
          <w:tab w:val="left" w:pos="1852"/>
        </w:tabs>
        <w:autoSpaceDE w:val="0"/>
        <w:autoSpaceDN w:val="0"/>
        <w:spacing w:line="360" w:lineRule="auto"/>
        <w:ind w:right="569" w:firstLine="434" w:firstLineChars="0"/>
        <w:rPr>
          <w:rFonts w:ascii="宋体" w:hAnsi="宋体"/>
          <w:szCs w:val="21"/>
        </w:rPr>
      </w:pPr>
      <w:r>
        <w:rPr>
          <w:rFonts w:ascii="宋体" w:hAnsi="宋体"/>
          <w:szCs w:val="21"/>
        </w:rPr>
        <w:t>无论何种原因，即使供应商磋商时携带了证书材料的原件，但响应文件中未提供与之内容完全一致的扫描件的，磋商小组可以视同其未提供。</w:t>
      </w:r>
    </w:p>
    <w:p w14:paraId="04927E6E">
      <w:pPr>
        <w:pStyle w:val="35"/>
        <w:numPr>
          <w:ilvl w:val="2"/>
          <w:numId w:val="11"/>
        </w:numPr>
        <w:tabs>
          <w:tab w:val="left" w:pos="1852"/>
        </w:tabs>
        <w:autoSpaceDE w:val="0"/>
        <w:autoSpaceDN w:val="0"/>
        <w:spacing w:before="1" w:line="360" w:lineRule="auto"/>
        <w:ind w:right="573" w:firstLine="434" w:firstLineChars="0"/>
        <w:rPr>
          <w:rFonts w:ascii="宋体" w:hAnsi="宋体"/>
          <w:szCs w:val="21"/>
        </w:rPr>
      </w:pPr>
      <w:r>
        <w:rPr>
          <w:rFonts w:ascii="宋体" w:hAnsi="宋体"/>
          <w:szCs w:val="21"/>
        </w:rPr>
        <w:t>磋商小组决定响应文件的响应性及符合性只根据响应文件本身的内容，而不寻求其他外部证据。</w:t>
      </w:r>
    </w:p>
    <w:p w14:paraId="2F369206">
      <w:pPr>
        <w:pStyle w:val="35"/>
        <w:numPr>
          <w:ilvl w:val="1"/>
          <w:numId w:val="11"/>
        </w:numPr>
        <w:tabs>
          <w:tab w:val="left" w:pos="1612"/>
        </w:tabs>
        <w:autoSpaceDE w:val="0"/>
        <w:autoSpaceDN w:val="0"/>
        <w:spacing w:line="360" w:lineRule="auto"/>
        <w:ind w:left="1611" w:hanging="603" w:firstLineChars="0"/>
        <w:rPr>
          <w:rFonts w:ascii="宋体" w:hAnsi="宋体"/>
          <w:szCs w:val="21"/>
        </w:rPr>
      </w:pPr>
      <w:r>
        <w:rPr>
          <w:rFonts w:ascii="宋体" w:hAnsi="宋体"/>
          <w:szCs w:val="21"/>
        </w:rPr>
        <w:t>供应商授权代表对磋商过程有疑义，以及认为采购人、采购代理机构</w:t>
      </w:r>
    </w:p>
    <w:p w14:paraId="5917B304">
      <w:pPr>
        <w:pStyle w:val="2"/>
        <w:spacing w:before="161" w:line="360" w:lineRule="auto"/>
        <w:ind w:left="574"/>
        <w:rPr>
          <w:sz w:val="21"/>
          <w:szCs w:val="21"/>
        </w:rPr>
      </w:pPr>
      <w:r>
        <w:rPr>
          <w:sz w:val="21"/>
          <w:szCs w:val="21"/>
        </w:rPr>
        <w:t>相关工作人员有需要回避的情形的，应当场提出询问或者回避申请，并说明理由。</w:t>
      </w:r>
    </w:p>
    <w:p w14:paraId="470AA534">
      <w:pPr>
        <w:pStyle w:val="6"/>
        <w:keepNext w:val="0"/>
        <w:keepLines w:val="0"/>
        <w:numPr>
          <w:ilvl w:val="0"/>
          <w:numId w:val="11"/>
        </w:numPr>
        <w:tabs>
          <w:tab w:val="left" w:pos="1377"/>
        </w:tabs>
        <w:autoSpaceDE w:val="0"/>
        <w:autoSpaceDN w:val="0"/>
        <w:spacing w:before="160" w:after="0" w:line="360" w:lineRule="auto"/>
        <w:ind w:hanging="366"/>
        <w:rPr>
          <w:rFonts w:ascii="宋体" w:hAnsi="宋体"/>
          <w:sz w:val="21"/>
          <w:szCs w:val="21"/>
        </w:rPr>
      </w:pPr>
      <w:r>
        <w:rPr>
          <w:rFonts w:ascii="宋体" w:hAnsi="宋体"/>
          <w:sz w:val="21"/>
          <w:szCs w:val="21"/>
        </w:rPr>
        <w:t>终止竞争性磋商</w:t>
      </w:r>
    </w:p>
    <w:p w14:paraId="3F7ECE7F">
      <w:pPr>
        <w:pStyle w:val="35"/>
        <w:numPr>
          <w:ilvl w:val="1"/>
          <w:numId w:val="11"/>
        </w:numPr>
        <w:tabs>
          <w:tab w:val="left" w:pos="1612"/>
        </w:tabs>
        <w:autoSpaceDE w:val="0"/>
        <w:autoSpaceDN w:val="0"/>
        <w:spacing w:before="159" w:line="360" w:lineRule="auto"/>
        <w:ind w:right="570" w:firstLine="434" w:firstLineChars="0"/>
        <w:rPr>
          <w:rFonts w:ascii="宋体" w:hAnsi="宋体"/>
          <w:szCs w:val="21"/>
        </w:rPr>
      </w:pPr>
      <w:r>
        <w:rPr>
          <w:rFonts w:ascii="宋体" w:hAnsi="宋体"/>
          <w:szCs w:val="21"/>
        </w:rPr>
        <w:t>出现下列情况之一时，采购人和采购代理机构有权宣布终止竞争性磋商采购，并将理由通知所有供应商：</w:t>
      </w:r>
    </w:p>
    <w:p w14:paraId="4148593B">
      <w:pPr>
        <w:pStyle w:val="35"/>
        <w:numPr>
          <w:ilvl w:val="0"/>
          <w:numId w:val="12"/>
        </w:numPr>
        <w:tabs>
          <w:tab w:val="left" w:pos="1611"/>
        </w:tabs>
        <w:autoSpaceDE w:val="0"/>
        <w:autoSpaceDN w:val="0"/>
        <w:spacing w:line="360" w:lineRule="auto"/>
        <w:ind w:hanging="602" w:firstLineChars="0"/>
        <w:rPr>
          <w:rFonts w:ascii="宋体" w:hAnsi="宋体"/>
          <w:szCs w:val="21"/>
        </w:rPr>
      </w:pPr>
      <w:r>
        <w:rPr>
          <w:rFonts w:ascii="宋体" w:hAnsi="宋体"/>
          <w:szCs w:val="21"/>
        </w:rPr>
        <w:t>有效供应商数量不足，导致本次磋商缺乏竞争的；</w:t>
      </w:r>
    </w:p>
    <w:p w14:paraId="1B88695E">
      <w:pPr>
        <w:pStyle w:val="35"/>
        <w:numPr>
          <w:ilvl w:val="0"/>
          <w:numId w:val="12"/>
        </w:numPr>
        <w:tabs>
          <w:tab w:val="left" w:pos="1611"/>
        </w:tabs>
        <w:autoSpaceDE w:val="0"/>
        <w:autoSpaceDN w:val="0"/>
        <w:spacing w:before="160" w:line="360" w:lineRule="auto"/>
        <w:ind w:hanging="602" w:firstLineChars="0"/>
        <w:rPr>
          <w:rFonts w:ascii="宋体" w:hAnsi="宋体"/>
          <w:szCs w:val="21"/>
        </w:rPr>
      </w:pPr>
      <w:r>
        <w:rPr>
          <w:rFonts w:ascii="宋体" w:hAnsi="宋体"/>
          <w:szCs w:val="21"/>
        </w:rPr>
        <w:t>出现影响采购公正的违法、违规行为的；</w:t>
      </w:r>
    </w:p>
    <w:p w14:paraId="173ACE58">
      <w:pPr>
        <w:pStyle w:val="35"/>
        <w:numPr>
          <w:ilvl w:val="0"/>
          <w:numId w:val="12"/>
        </w:numPr>
        <w:tabs>
          <w:tab w:val="left" w:pos="1611"/>
        </w:tabs>
        <w:autoSpaceDE w:val="0"/>
        <w:autoSpaceDN w:val="0"/>
        <w:spacing w:before="158" w:line="360" w:lineRule="auto"/>
        <w:ind w:hanging="602" w:firstLineChars="0"/>
        <w:rPr>
          <w:rFonts w:ascii="宋体" w:hAnsi="宋体"/>
          <w:szCs w:val="21"/>
        </w:rPr>
      </w:pPr>
      <w:r>
        <w:rPr>
          <w:rFonts w:ascii="宋体" w:hAnsi="宋体"/>
          <w:szCs w:val="21"/>
        </w:rPr>
        <w:t>因重大变故，采购任务取消的；</w:t>
      </w:r>
    </w:p>
    <w:p w14:paraId="509684BF">
      <w:pPr>
        <w:pStyle w:val="35"/>
        <w:numPr>
          <w:ilvl w:val="0"/>
          <w:numId w:val="12"/>
        </w:numPr>
        <w:tabs>
          <w:tab w:val="left" w:pos="1611"/>
        </w:tabs>
        <w:autoSpaceDE w:val="0"/>
        <w:autoSpaceDN w:val="0"/>
        <w:spacing w:before="161" w:line="360" w:lineRule="auto"/>
        <w:ind w:left="1011" w:right="3975" w:hanging="3" w:firstLineChars="0"/>
        <w:rPr>
          <w:rFonts w:ascii="宋体" w:hAnsi="宋体"/>
          <w:b/>
          <w:szCs w:val="21"/>
        </w:rPr>
      </w:pPr>
      <w:r>
        <w:rPr>
          <w:rFonts w:ascii="宋体" w:hAnsi="宋体"/>
          <w:szCs w:val="21"/>
        </w:rPr>
        <w:t>政府采购法律法规规定的其他情形。</w:t>
      </w:r>
    </w:p>
    <w:p w14:paraId="2229CD2C">
      <w:pPr>
        <w:pStyle w:val="35"/>
        <w:numPr>
          <w:ilvl w:val="0"/>
          <w:numId w:val="0"/>
        </w:numPr>
        <w:tabs>
          <w:tab w:val="left" w:pos="1612"/>
        </w:tabs>
        <w:autoSpaceDE w:val="0"/>
        <w:autoSpaceDN w:val="0"/>
        <w:spacing w:before="156" w:line="360" w:lineRule="auto"/>
        <w:ind w:left="1008" w:leftChars="0" w:right="573" w:rightChars="0"/>
        <w:rPr>
          <w:rFonts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2</w:t>
      </w:r>
      <w:r>
        <w:rPr>
          <w:rFonts w:hint="eastAsia" w:ascii="宋体" w:hAnsi="宋体" w:cs="Times New Roman"/>
          <w:b/>
          <w:bCs/>
          <w:kern w:val="2"/>
          <w:sz w:val="21"/>
          <w:szCs w:val="21"/>
          <w:lang w:val="en-US" w:eastAsia="zh-CN" w:bidi="ar-SA"/>
        </w:rPr>
        <w:t>1</w:t>
      </w:r>
      <w:r>
        <w:rPr>
          <w:rFonts w:hint="eastAsia" w:ascii="宋体" w:hAnsi="宋体" w:eastAsia="宋体" w:cs="Times New Roman"/>
          <w:b/>
          <w:bCs/>
          <w:kern w:val="2"/>
          <w:sz w:val="21"/>
          <w:szCs w:val="21"/>
          <w:lang w:val="en-US" w:eastAsia="zh-CN" w:bidi="ar-SA"/>
        </w:rPr>
        <w:t>.</w:t>
      </w:r>
      <w:r>
        <w:rPr>
          <w:rFonts w:ascii="宋体" w:hAnsi="宋体" w:eastAsia="宋体" w:cs="Times New Roman"/>
          <w:b/>
          <w:bCs/>
          <w:kern w:val="2"/>
          <w:sz w:val="21"/>
          <w:szCs w:val="21"/>
          <w:lang w:val="en-US" w:eastAsia="zh-CN" w:bidi="ar-SA"/>
        </w:rPr>
        <w:t>响应文件的澄清、说明或更正</w:t>
      </w:r>
    </w:p>
    <w:p w14:paraId="674A7BC0">
      <w:pPr>
        <w:pStyle w:val="35"/>
        <w:numPr>
          <w:ilvl w:val="1"/>
          <w:numId w:val="0"/>
        </w:numPr>
        <w:tabs>
          <w:tab w:val="left" w:pos="1612"/>
        </w:tabs>
        <w:autoSpaceDE w:val="0"/>
        <w:autoSpaceDN w:val="0"/>
        <w:spacing w:before="156" w:line="360" w:lineRule="auto"/>
        <w:ind w:left="574" w:leftChars="0" w:right="573" w:rightChars="0" w:firstLine="434" w:firstLineChars="0"/>
        <w:rPr>
          <w:rFonts w:ascii="宋体" w:hAnsi="宋体" w:eastAsia="宋体" w:cs="Times New Roman"/>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1</w:t>
      </w:r>
      <w:r>
        <w:rPr>
          <w:rFonts w:hint="default" w:ascii="宋体" w:hAnsi="宋体" w:eastAsia="宋体" w:cs="宋体"/>
          <w:w w:val="100"/>
          <w:kern w:val="2"/>
          <w:sz w:val="24"/>
          <w:szCs w:val="24"/>
          <w:lang w:val="zh-CN" w:eastAsia="zh-CN" w:bidi="zh-CN"/>
        </w:rPr>
        <w:t>.1</w:t>
      </w:r>
      <w:r>
        <w:rPr>
          <w:rFonts w:ascii="宋体" w:hAnsi="宋体" w:eastAsia="宋体" w:cs="Times New Roman"/>
          <w:szCs w:val="21"/>
        </w:rPr>
        <w:t>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1C7C154F">
      <w:pPr>
        <w:pStyle w:val="35"/>
        <w:numPr>
          <w:ilvl w:val="1"/>
          <w:numId w:val="0"/>
        </w:numPr>
        <w:tabs>
          <w:tab w:val="left" w:pos="1612"/>
        </w:tabs>
        <w:autoSpaceDE w:val="0"/>
        <w:autoSpaceDN w:val="0"/>
        <w:spacing w:before="156" w:line="360" w:lineRule="auto"/>
        <w:ind w:left="574" w:leftChars="0" w:right="573" w:rightChars="0" w:firstLine="434" w:firstLineChars="0"/>
        <w:rPr>
          <w:rFonts w:ascii="宋体" w:hAnsi="宋体" w:eastAsia="宋体" w:cs="Times New Roman"/>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1</w:t>
      </w:r>
      <w:r>
        <w:rPr>
          <w:rFonts w:hint="default" w:ascii="宋体" w:hAnsi="宋体" w:eastAsia="宋体" w:cs="宋体"/>
          <w:w w:val="100"/>
          <w:kern w:val="2"/>
          <w:sz w:val="24"/>
          <w:szCs w:val="24"/>
          <w:lang w:val="zh-CN" w:eastAsia="zh-CN" w:bidi="zh-CN"/>
        </w:rPr>
        <w:t>.2</w:t>
      </w:r>
      <w:r>
        <w:rPr>
          <w:rFonts w:ascii="宋体" w:hAnsi="宋体" w:eastAsia="宋体" w:cs="Times New Roman"/>
          <w:szCs w:val="21"/>
        </w:rPr>
        <w:t>磋商小组要求供应商澄清、说明或者更正响应文件应当以书面形式（询标）作出。供应商的澄清、说明或者更正应当由法定代表人或其授权代表签字或者加盖公章。</w:t>
      </w:r>
    </w:p>
    <w:p w14:paraId="5C9A1AB6">
      <w:pPr>
        <w:pStyle w:val="35"/>
        <w:numPr>
          <w:ilvl w:val="1"/>
          <w:numId w:val="0"/>
        </w:numPr>
        <w:tabs>
          <w:tab w:val="left" w:pos="1612"/>
        </w:tabs>
        <w:autoSpaceDE w:val="0"/>
        <w:autoSpaceDN w:val="0"/>
        <w:spacing w:before="156" w:line="360" w:lineRule="auto"/>
        <w:ind w:left="574" w:leftChars="0" w:right="573" w:rightChars="0" w:firstLine="434" w:firstLineChars="0"/>
        <w:rPr>
          <w:rFonts w:ascii="宋体" w:hAnsi="宋体" w:eastAsia="宋体" w:cs="Times New Roman"/>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1</w:t>
      </w:r>
      <w:r>
        <w:rPr>
          <w:rFonts w:hint="default" w:ascii="宋体" w:hAnsi="宋体" w:eastAsia="宋体" w:cs="宋体"/>
          <w:w w:val="100"/>
          <w:kern w:val="2"/>
          <w:sz w:val="24"/>
          <w:szCs w:val="24"/>
          <w:lang w:val="zh-CN" w:eastAsia="zh-CN" w:bidi="zh-CN"/>
        </w:rPr>
        <w:t>.3</w:t>
      </w:r>
      <w:r>
        <w:rPr>
          <w:rFonts w:hint="eastAsia" w:ascii="宋体" w:hAnsi="宋体" w:eastAsia="宋体" w:cs="Times New Roman"/>
          <w:szCs w:val="21"/>
        </w:rPr>
        <w:t>如要求供应商作出澄清、说明或更正，可通过</w:t>
      </w:r>
      <w:r>
        <w:rPr>
          <w:rFonts w:hint="eastAsia" w:ascii="宋体" w:hAnsi="宋体" w:cs="Times New Roman"/>
          <w:szCs w:val="21"/>
          <w:lang w:val="en-US" w:eastAsia="zh-CN"/>
        </w:rPr>
        <w:t>现场</w:t>
      </w:r>
      <w:r>
        <w:rPr>
          <w:rFonts w:hint="eastAsia" w:ascii="宋体" w:hAnsi="宋体" w:eastAsia="宋体" w:cs="Times New Roman"/>
          <w:szCs w:val="21"/>
        </w:rPr>
        <w:t>方式进行澄清、说明或更正，也可凭授权代表（或法定代表人）有效身份证明进行澄清、说明或更正。参加等情形而无法答复发出的澄清、说明或更正，自行承担相关风险。</w:t>
      </w:r>
    </w:p>
    <w:p w14:paraId="3C2D452F">
      <w:pPr>
        <w:pStyle w:val="6"/>
        <w:keepNext w:val="0"/>
        <w:keepLines w:val="0"/>
        <w:numPr>
          <w:ilvl w:val="0"/>
          <w:numId w:val="0"/>
        </w:numPr>
        <w:tabs>
          <w:tab w:val="left" w:pos="1377"/>
        </w:tabs>
        <w:autoSpaceDE w:val="0"/>
        <w:autoSpaceDN w:val="0"/>
        <w:spacing w:before="0" w:after="0" w:line="360" w:lineRule="auto"/>
        <w:ind w:left="1376" w:leftChars="0" w:hanging="366" w:firstLineChars="0"/>
        <w:rPr>
          <w:rFonts w:ascii="宋体" w:hAnsi="宋体"/>
          <w:sz w:val="21"/>
          <w:szCs w:val="21"/>
        </w:rPr>
      </w:pPr>
      <w:r>
        <w:rPr>
          <w:rFonts w:hint="default" w:ascii="宋体" w:hAnsi="宋体" w:eastAsia="宋体" w:cs="宋体"/>
          <w:b/>
          <w:bCs/>
          <w:spacing w:val="0"/>
          <w:w w:val="99"/>
          <w:kern w:val="2"/>
          <w:sz w:val="22"/>
          <w:szCs w:val="22"/>
          <w:lang w:val="zh-CN" w:eastAsia="zh-CN" w:bidi="zh-CN"/>
        </w:rPr>
        <w:t>2</w:t>
      </w:r>
      <w:r>
        <w:rPr>
          <w:rFonts w:hint="eastAsia" w:ascii="宋体" w:hAnsi="宋体" w:cs="宋体"/>
          <w:b/>
          <w:bCs/>
          <w:spacing w:val="0"/>
          <w:w w:val="99"/>
          <w:kern w:val="2"/>
          <w:sz w:val="22"/>
          <w:szCs w:val="22"/>
          <w:lang w:val="en-US" w:eastAsia="zh-CN" w:bidi="zh-CN"/>
        </w:rPr>
        <w:t>2</w:t>
      </w:r>
      <w:r>
        <w:rPr>
          <w:rFonts w:hint="default" w:ascii="宋体" w:hAnsi="宋体" w:eastAsia="宋体" w:cs="宋体"/>
          <w:b/>
          <w:bCs/>
          <w:spacing w:val="0"/>
          <w:w w:val="99"/>
          <w:kern w:val="2"/>
          <w:sz w:val="22"/>
          <w:szCs w:val="22"/>
          <w:lang w:val="zh-CN" w:eastAsia="zh-CN" w:bidi="zh-CN"/>
        </w:rPr>
        <w:t>.</w:t>
      </w:r>
      <w:r>
        <w:rPr>
          <w:rFonts w:ascii="宋体" w:hAnsi="宋体"/>
          <w:sz w:val="21"/>
          <w:szCs w:val="21"/>
        </w:rPr>
        <w:t>最后报价</w:t>
      </w:r>
    </w:p>
    <w:p w14:paraId="10D99A40">
      <w:pPr>
        <w:pStyle w:val="35"/>
        <w:numPr>
          <w:ilvl w:val="1"/>
          <w:numId w:val="0"/>
        </w:numPr>
        <w:tabs>
          <w:tab w:val="left" w:pos="1612"/>
        </w:tabs>
        <w:autoSpaceDE w:val="0"/>
        <w:autoSpaceDN w:val="0"/>
        <w:spacing w:before="156" w:line="360" w:lineRule="auto"/>
        <w:ind w:left="574" w:leftChars="0" w:right="573" w:rightChars="0" w:firstLine="434"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2</w:t>
      </w:r>
      <w:r>
        <w:rPr>
          <w:rFonts w:hint="default" w:ascii="宋体" w:hAnsi="宋体" w:eastAsia="宋体" w:cs="宋体"/>
          <w:w w:val="100"/>
          <w:kern w:val="2"/>
          <w:sz w:val="24"/>
          <w:szCs w:val="24"/>
          <w:lang w:val="zh-CN" w:eastAsia="zh-CN" w:bidi="zh-CN"/>
        </w:rPr>
        <w:t>.1</w:t>
      </w:r>
      <w:r>
        <w:rPr>
          <w:rFonts w:ascii="宋体" w:hAnsi="宋体"/>
          <w:szCs w:val="21"/>
        </w:rPr>
        <w:t>磋商并不限定只进行二轮报价，如果磋商小组认为有必要，可以要求供应商进行多轮报价。</w:t>
      </w:r>
    </w:p>
    <w:p w14:paraId="31D1A899">
      <w:pPr>
        <w:pStyle w:val="35"/>
        <w:numPr>
          <w:ilvl w:val="1"/>
          <w:numId w:val="0"/>
        </w:numPr>
        <w:tabs>
          <w:tab w:val="left" w:pos="1612"/>
        </w:tabs>
        <w:autoSpaceDE w:val="0"/>
        <w:autoSpaceDN w:val="0"/>
        <w:spacing w:before="5" w:line="360" w:lineRule="auto"/>
        <w:ind w:left="574" w:leftChars="0" w:right="573" w:rightChars="0" w:firstLine="434"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2</w:t>
      </w:r>
      <w:r>
        <w:rPr>
          <w:rFonts w:hint="default" w:ascii="宋体" w:hAnsi="宋体" w:eastAsia="宋体" w:cs="宋体"/>
          <w:w w:val="100"/>
          <w:kern w:val="2"/>
          <w:sz w:val="24"/>
          <w:szCs w:val="24"/>
          <w:lang w:val="zh-CN" w:eastAsia="zh-CN" w:bidi="zh-CN"/>
        </w:rPr>
        <w:t>.2</w:t>
      </w:r>
      <w:r>
        <w:rPr>
          <w:rFonts w:ascii="宋体" w:hAnsi="宋体"/>
          <w:szCs w:val="21"/>
        </w:rPr>
        <w:t>在磋商内容不做实质性变更或重大调整的前提下，供应商下轮报价不得高于上一轮报价。</w:t>
      </w:r>
    </w:p>
    <w:p w14:paraId="05C9EA09">
      <w:pPr>
        <w:pStyle w:val="35"/>
        <w:numPr>
          <w:ilvl w:val="1"/>
          <w:numId w:val="0"/>
        </w:numPr>
        <w:tabs>
          <w:tab w:val="left" w:pos="1612"/>
        </w:tabs>
        <w:autoSpaceDE w:val="0"/>
        <w:autoSpaceDN w:val="0"/>
        <w:spacing w:before="5" w:line="360" w:lineRule="auto"/>
        <w:ind w:left="574" w:leftChars="0" w:right="573" w:rightChars="0" w:firstLine="434"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2</w:t>
      </w:r>
      <w:r>
        <w:rPr>
          <w:rFonts w:hint="default" w:ascii="宋体" w:hAnsi="宋体" w:eastAsia="宋体" w:cs="宋体"/>
          <w:w w:val="100"/>
          <w:kern w:val="2"/>
          <w:sz w:val="24"/>
          <w:szCs w:val="24"/>
          <w:lang w:val="zh-CN" w:eastAsia="zh-CN" w:bidi="zh-CN"/>
        </w:rPr>
        <w:t>.3</w:t>
      </w:r>
      <w:r>
        <w:rPr>
          <w:rFonts w:ascii="宋体" w:hAnsi="宋体"/>
          <w:szCs w:val="21"/>
        </w:rPr>
        <w:t>最后报价是供应商响应文件的有效组成部分，最后报价也是签订合同的依据。</w:t>
      </w:r>
    </w:p>
    <w:p w14:paraId="4CCD1882">
      <w:pPr>
        <w:pStyle w:val="35"/>
        <w:numPr>
          <w:ilvl w:val="1"/>
          <w:numId w:val="0"/>
        </w:numPr>
        <w:tabs>
          <w:tab w:val="left" w:pos="1612"/>
        </w:tabs>
        <w:autoSpaceDE w:val="0"/>
        <w:autoSpaceDN w:val="0"/>
        <w:spacing w:before="5" w:line="360" w:lineRule="auto"/>
        <w:ind w:left="574" w:leftChars="0" w:right="573" w:rightChars="0" w:firstLine="434"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2</w:t>
      </w:r>
      <w:r>
        <w:rPr>
          <w:rFonts w:hint="default" w:ascii="宋体" w:hAnsi="宋体" w:eastAsia="宋体" w:cs="宋体"/>
          <w:w w:val="100"/>
          <w:kern w:val="2"/>
          <w:sz w:val="24"/>
          <w:szCs w:val="24"/>
          <w:lang w:val="zh-CN" w:eastAsia="zh-CN" w:bidi="zh-CN"/>
        </w:rPr>
        <w:t>.4</w:t>
      </w:r>
      <w:r>
        <w:rPr>
          <w:rFonts w:hint="eastAsia" w:ascii="宋体" w:hAnsi="宋体"/>
          <w:szCs w:val="21"/>
        </w:rPr>
        <w:t>根据《关于印发&lt;政府采购促进中小企业发展管理办法&gt;的通知》（财库〔2020〕46号）</w:t>
      </w:r>
      <w:r>
        <w:rPr>
          <w:rFonts w:ascii="宋体" w:hAnsi="宋体"/>
          <w:szCs w:val="21"/>
        </w:rPr>
        <w:t>、</w:t>
      </w:r>
      <w:r>
        <w:rPr>
          <w:rFonts w:hint="eastAsia"/>
          <w:sz w:val="21"/>
          <w:szCs w:val="21"/>
        </w:rPr>
        <w:t>《安徽省财政厅 安徽省经济和信息化厅</w:t>
      </w:r>
      <w:r>
        <w:rPr>
          <w:rFonts w:hint="eastAsia" w:ascii="宋体" w:hAnsi="宋体" w:eastAsia="宋体" w:cs="Times New Roman"/>
          <w:szCs w:val="21"/>
        </w:rPr>
        <w:t>转发财政部 工业和信息化部关于印发《政府采购促进中小企业发展管理办法》的通知（皖财购〔2020〕1668 号）、</w:t>
      </w:r>
      <w:r>
        <w:rPr>
          <w:rFonts w:ascii="宋体" w:hAnsi="宋体" w:eastAsia="宋体" w:cs="Times New Roman"/>
          <w:szCs w:val="21"/>
        </w:rPr>
        <w:t>《财政部 司法部关于政府采购支持监狱企业发展有关问题的通知》（财库〔2014〕68 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报价按照供应商须知前附表中规定的标准扣除后参与评审。对于同时属于小微企业、监狱企业或残疾人福利性单位的，不重复进行报价扣除</w:t>
      </w:r>
      <w:r>
        <w:rPr>
          <w:rFonts w:ascii="宋体" w:hAnsi="宋体"/>
          <w:szCs w:val="21"/>
        </w:rPr>
        <w:t>。</w:t>
      </w:r>
    </w:p>
    <w:p w14:paraId="7E341AD6">
      <w:pPr>
        <w:pStyle w:val="2"/>
        <w:spacing w:line="360" w:lineRule="auto"/>
        <w:ind w:left="574" w:right="568" w:firstLine="434"/>
        <w:jc w:val="both"/>
        <w:rPr>
          <w:sz w:val="21"/>
          <w:szCs w:val="21"/>
        </w:rPr>
      </w:pPr>
      <w:r>
        <w:rPr>
          <w:rFonts w:hint="eastAsia" w:cs="Times New Roman"/>
          <w:kern w:val="2"/>
          <w:sz w:val="21"/>
          <w:szCs w:val="21"/>
          <w:lang w:val="en-US" w:bidi="ar-SA"/>
        </w:rPr>
        <w:t>接受大中型企业与小微企业组成联合体或者允许大中型企业向一家或者多家小微企业分包的采购项目，联合协议或者分包意向协议中约定小微型企业的合同份额占到联合体协议合同总金额 30%以上的，联合体或大中型企业报价按照供应商须知前附表中规定的标准扣除后参与评审。</w:t>
      </w:r>
    </w:p>
    <w:p w14:paraId="7E39E3EA">
      <w:pPr>
        <w:pStyle w:val="2"/>
        <w:spacing w:line="360" w:lineRule="auto"/>
        <w:ind w:left="574" w:right="497" w:firstLine="434"/>
        <w:rPr>
          <w:sz w:val="21"/>
          <w:szCs w:val="21"/>
        </w:rPr>
      </w:pPr>
      <w:r>
        <w:rPr>
          <w:sz w:val="21"/>
          <w:szCs w:val="21"/>
        </w:rPr>
        <w:t>联合体各方均为小型、微型企业和监狱企业的，联合体视同为小型、微型企业和监狱企业。</w:t>
      </w:r>
    </w:p>
    <w:p w14:paraId="50E7E6DF">
      <w:pPr>
        <w:pStyle w:val="6"/>
        <w:keepNext w:val="0"/>
        <w:keepLines w:val="0"/>
        <w:numPr>
          <w:ilvl w:val="0"/>
          <w:numId w:val="0"/>
        </w:numPr>
        <w:tabs>
          <w:tab w:val="left" w:pos="1377"/>
        </w:tabs>
        <w:autoSpaceDE w:val="0"/>
        <w:autoSpaceDN w:val="0"/>
        <w:spacing w:before="0" w:after="0" w:line="360" w:lineRule="auto"/>
        <w:ind w:left="1378" w:leftChars="0" w:hanging="369" w:firstLineChars="0"/>
        <w:rPr>
          <w:rFonts w:ascii="宋体" w:hAnsi="宋体"/>
          <w:sz w:val="21"/>
          <w:szCs w:val="21"/>
        </w:rPr>
      </w:pPr>
      <w:r>
        <w:rPr>
          <w:rFonts w:hint="default" w:ascii="宋体" w:hAnsi="宋体" w:eastAsia="宋体" w:cs="宋体"/>
          <w:b/>
          <w:bCs/>
          <w:spacing w:val="0"/>
          <w:w w:val="99"/>
          <w:kern w:val="2"/>
          <w:sz w:val="22"/>
          <w:szCs w:val="22"/>
          <w:lang w:val="zh-CN" w:eastAsia="zh-CN" w:bidi="zh-CN"/>
        </w:rPr>
        <w:t>2</w:t>
      </w:r>
      <w:r>
        <w:rPr>
          <w:rFonts w:hint="eastAsia" w:ascii="宋体" w:hAnsi="宋体" w:cs="宋体"/>
          <w:b/>
          <w:bCs/>
          <w:spacing w:val="0"/>
          <w:w w:val="99"/>
          <w:kern w:val="2"/>
          <w:sz w:val="22"/>
          <w:szCs w:val="22"/>
          <w:lang w:val="en-US" w:eastAsia="zh-CN" w:bidi="zh-CN"/>
        </w:rPr>
        <w:t>3</w:t>
      </w:r>
      <w:r>
        <w:rPr>
          <w:rFonts w:hint="default" w:ascii="宋体" w:hAnsi="宋体" w:eastAsia="宋体" w:cs="宋体"/>
          <w:b/>
          <w:bCs/>
          <w:spacing w:val="0"/>
          <w:w w:val="99"/>
          <w:kern w:val="2"/>
          <w:sz w:val="22"/>
          <w:szCs w:val="22"/>
          <w:lang w:val="zh-CN" w:eastAsia="zh-CN" w:bidi="zh-CN"/>
        </w:rPr>
        <w:t>.</w:t>
      </w:r>
      <w:r>
        <w:rPr>
          <w:rFonts w:ascii="宋体" w:hAnsi="宋体"/>
          <w:sz w:val="21"/>
          <w:szCs w:val="21"/>
        </w:rPr>
        <w:t>成交候选供应商的推荐原则及标准</w:t>
      </w:r>
    </w:p>
    <w:p w14:paraId="06A8D65B">
      <w:pPr>
        <w:pStyle w:val="35"/>
        <w:numPr>
          <w:ilvl w:val="1"/>
          <w:numId w:val="0"/>
        </w:numPr>
        <w:tabs>
          <w:tab w:val="left" w:pos="1612"/>
        </w:tabs>
        <w:autoSpaceDE w:val="0"/>
        <w:autoSpaceDN w:val="0"/>
        <w:spacing w:before="120" w:beforeLines="50" w:line="360" w:lineRule="auto"/>
        <w:ind w:left="573" w:leftChars="0" w:right="567" w:rightChars="0" w:firstLine="437"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3</w:t>
      </w:r>
      <w:r>
        <w:rPr>
          <w:rFonts w:hint="default" w:ascii="宋体" w:hAnsi="宋体" w:eastAsia="宋体" w:cs="宋体"/>
          <w:w w:val="100"/>
          <w:kern w:val="2"/>
          <w:sz w:val="24"/>
          <w:szCs w:val="24"/>
          <w:lang w:val="zh-CN" w:eastAsia="zh-CN" w:bidi="zh-CN"/>
        </w:rPr>
        <w:t>.1</w:t>
      </w:r>
      <w:r>
        <w:rPr>
          <w:rFonts w:ascii="宋体" w:hAnsi="宋体"/>
          <w:szCs w:val="21"/>
        </w:rPr>
        <w:t>磋商小组依据本项目磋商文件所约定的评审方法和标准，按照有效供应商综合总得分由高到低依次推荐成交候选供应商。</w:t>
      </w:r>
    </w:p>
    <w:p w14:paraId="16E88C32">
      <w:pPr>
        <w:pStyle w:val="2"/>
        <w:spacing w:line="360" w:lineRule="auto"/>
        <w:ind w:left="574" w:right="560" w:firstLine="434"/>
        <w:jc w:val="both"/>
        <w:rPr>
          <w:sz w:val="21"/>
          <w:szCs w:val="21"/>
        </w:rPr>
      </w:pPr>
      <w:r>
        <w:rPr>
          <w:sz w:val="21"/>
          <w:szCs w:val="21"/>
        </w:rPr>
        <w:t>综合总得分出现两家或两家以上相同者，按最后报价由低到高排序推荐成交候选供应商；综合总得分且最后报价均相同的，则所投产品为节能产品、环境标志产品、不发达地区或少数民族地区产品者优先；若综合总得分与最后报价均相同且所投产品同为节能产品、环境标志产品、不发达地区或少数民族地区</w:t>
      </w:r>
    </w:p>
    <w:p w14:paraId="09B34EAF">
      <w:pPr>
        <w:pStyle w:val="2"/>
        <w:spacing w:line="360" w:lineRule="auto"/>
        <w:ind w:left="574"/>
        <w:rPr>
          <w:sz w:val="21"/>
          <w:szCs w:val="21"/>
        </w:rPr>
      </w:pPr>
      <w:r>
        <w:rPr>
          <w:sz w:val="21"/>
          <w:szCs w:val="21"/>
        </w:rPr>
        <w:t>产品的，由磋商小组按照技术指标优劣顺序推荐成交候选供应商。</w:t>
      </w:r>
    </w:p>
    <w:p w14:paraId="0AC3DB0C">
      <w:pPr>
        <w:pStyle w:val="6"/>
        <w:keepNext w:val="0"/>
        <w:keepLines w:val="0"/>
        <w:numPr>
          <w:ilvl w:val="0"/>
          <w:numId w:val="0"/>
        </w:numPr>
        <w:tabs>
          <w:tab w:val="left" w:pos="1377"/>
        </w:tabs>
        <w:autoSpaceDE w:val="0"/>
        <w:autoSpaceDN w:val="0"/>
        <w:spacing w:before="56" w:after="0" w:line="360" w:lineRule="auto"/>
        <w:ind w:left="1376" w:leftChars="0" w:hanging="366" w:firstLineChars="0"/>
        <w:rPr>
          <w:rFonts w:ascii="宋体" w:hAnsi="宋体"/>
          <w:sz w:val="21"/>
          <w:szCs w:val="21"/>
        </w:rPr>
      </w:pPr>
      <w:r>
        <w:rPr>
          <w:rFonts w:hint="default" w:ascii="宋体" w:hAnsi="宋体" w:eastAsia="宋体" w:cs="宋体"/>
          <w:b/>
          <w:bCs/>
          <w:spacing w:val="0"/>
          <w:w w:val="99"/>
          <w:kern w:val="2"/>
          <w:sz w:val="22"/>
          <w:szCs w:val="22"/>
          <w:lang w:val="zh-CN" w:eastAsia="zh-CN" w:bidi="zh-CN"/>
        </w:rPr>
        <w:t>2</w:t>
      </w:r>
      <w:r>
        <w:rPr>
          <w:rFonts w:hint="eastAsia" w:ascii="宋体" w:hAnsi="宋体" w:cs="宋体"/>
          <w:b/>
          <w:bCs/>
          <w:spacing w:val="0"/>
          <w:w w:val="99"/>
          <w:kern w:val="2"/>
          <w:sz w:val="22"/>
          <w:szCs w:val="22"/>
          <w:lang w:val="en-US" w:eastAsia="zh-CN" w:bidi="zh-CN"/>
        </w:rPr>
        <w:t>4</w:t>
      </w:r>
      <w:r>
        <w:rPr>
          <w:rFonts w:hint="default" w:ascii="宋体" w:hAnsi="宋体" w:eastAsia="宋体" w:cs="宋体"/>
          <w:b/>
          <w:bCs/>
          <w:spacing w:val="0"/>
          <w:w w:val="99"/>
          <w:kern w:val="2"/>
          <w:sz w:val="22"/>
          <w:szCs w:val="22"/>
          <w:lang w:val="zh-CN" w:eastAsia="zh-CN" w:bidi="zh-CN"/>
        </w:rPr>
        <w:t>.</w:t>
      </w:r>
      <w:r>
        <w:rPr>
          <w:rFonts w:ascii="宋体" w:hAnsi="宋体"/>
          <w:sz w:val="21"/>
          <w:szCs w:val="21"/>
        </w:rPr>
        <w:t>确定成交候选供应商和成交供应商</w:t>
      </w:r>
    </w:p>
    <w:p w14:paraId="3DB77F6E">
      <w:pPr>
        <w:pStyle w:val="35"/>
        <w:numPr>
          <w:ilvl w:val="1"/>
          <w:numId w:val="0"/>
        </w:numPr>
        <w:tabs>
          <w:tab w:val="left" w:pos="1646"/>
        </w:tabs>
        <w:autoSpaceDE w:val="0"/>
        <w:autoSpaceDN w:val="0"/>
        <w:spacing w:before="160" w:line="360" w:lineRule="auto"/>
        <w:ind w:left="574" w:leftChars="0" w:right="566" w:rightChars="0" w:firstLine="470"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4</w:t>
      </w:r>
      <w:r>
        <w:rPr>
          <w:rFonts w:hint="default" w:ascii="宋体" w:hAnsi="宋体" w:eastAsia="宋体" w:cs="宋体"/>
          <w:w w:val="100"/>
          <w:kern w:val="2"/>
          <w:sz w:val="24"/>
          <w:szCs w:val="24"/>
          <w:lang w:val="zh-CN" w:eastAsia="zh-CN" w:bidi="zh-CN"/>
        </w:rPr>
        <w:t>.1</w:t>
      </w:r>
      <w:r>
        <w:rPr>
          <w:rFonts w:ascii="宋体" w:hAnsi="宋体"/>
          <w:szCs w:val="21"/>
        </w:rPr>
        <w:t>磋商小组根据综合评分的结果和</w:t>
      </w:r>
      <w:r>
        <w:rPr>
          <w:rFonts w:ascii="宋体" w:hAnsi="宋体"/>
          <w:szCs w:val="21"/>
          <w:u w:val="single"/>
        </w:rPr>
        <w:t>供应商须知前附表</w:t>
      </w:r>
      <w:r>
        <w:rPr>
          <w:rFonts w:ascii="宋体" w:hAnsi="宋体"/>
          <w:szCs w:val="21"/>
        </w:rPr>
        <w:t>中规定确定成交候选供应商，并标明排列顺序。排名第一的成交候选供应商经采购人或采购人授权的磋商小组确定为成交供应商后，由采购代理机构在指定媒体上予以公告。</w:t>
      </w:r>
    </w:p>
    <w:p w14:paraId="6DCF89D8">
      <w:pPr>
        <w:pStyle w:val="6"/>
        <w:keepNext w:val="0"/>
        <w:keepLines w:val="0"/>
        <w:numPr>
          <w:ilvl w:val="0"/>
          <w:numId w:val="0"/>
        </w:numPr>
        <w:tabs>
          <w:tab w:val="left" w:pos="1377"/>
        </w:tabs>
        <w:autoSpaceDE w:val="0"/>
        <w:autoSpaceDN w:val="0"/>
        <w:spacing w:before="0" w:after="0" w:line="360" w:lineRule="auto"/>
        <w:ind w:left="1376" w:leftChars="0" w:hanging="366" w:firstLineChars="0"/>
        <w:rPr>
          <w:rFonts w:ascii="宋体" w:hAnsi="宋体"/>
          <w:sz w:val="21"/>
          <w:szCs w:val="21"/>
        </w:rPr>
      </w:pPr>
      <w:r>
        <w:rPr>
          <w:rFonts w:hint="default" w:ascii="宋体" w:hAnsi="宋体" w:eastAsia="宋体" w:cs="宋体"/>
          <w:b/>
          <w:bCs/>
          <w:spacing w:val="0"/>
          <w:w w:val="99"/>
          <w:kern w:val="2"/>
          <w:sz w:val="22"/>
          <w:szCs w:val="22"/>
          <w:lang w:val="zh-CN" w:eastAsia="zh-CN" w:bidi="zh-CN"/>
        </w:rPr>
        <w:t>2</w:t>
      </w:r>
      <w:r>
        <w:rPr>
          <w:rFonts w:hint="eastAsia" w:ascii="宋体" w:hAnsi="宋体" w:cs="宋体"/>
          <w:b/>
          <w:bCs/>
          <w:spacing w:val="0"/>
          <w:w w:val="99"/>
          <w:kern w:val="2"/>
          <w:sz w:val="22"/>
          <w:szCs w:val="22"/>
          <w:lang w:val="en-US" w:eastAsia="zh-CN" w:bidi="zh-CN"/>
        </w:rPr>
        <w:t>5</w:t>
      </w:r>
      <w:r>
        <w:rPr>
          <w:rFonts w:hint="default" w:ascii="宋体" w:hAnsi="宋体" w:eastAsia="宋体" w:cs="宋体"/>
          <w:b/>
          <w:bCs/>
          <w:spacing w:val="0"/>
          <w:w w:val="99"/>
          <w:kern w:val="2"/>
          <w:sz w:val="22"/>
          <w:szCs w:val="22"/>
          <w:lang w:val="zh-CN" w:eastAsia="zh-CN" w:bidi="zh-CN"/>
        </w:rPr>
        <w:t>.</w:t>
      </w:r>
      <w:r>
        <w:rPr>
          <w:rFonts w:ascii="宋体" w:hAnsi="宋体"/>
          <w:sz w:val="21"/>
          <w:szCs w:val="21"/>
        </w:rPr>
        <w:t>编写评审报告</w:t>
      </w:r>
    </w:p>
    <w:p w14:paraId="3DE4489E">
      <w:pPr>
        <w:pStyle w:val="35"/>
        <w:numPr>
          <w:ilvl w:val="1"/>
          <w:numId w:val="0"/>
        </w:numPr>
        <w:tabs>
          <w:tab w:val="left" w:pos="1612"/>
        </w:tabs>
        <w:autoSpaceDE w:val="0"/>
        <w:autoSpaceDN w:val="0"/>
        <w:spacing w:before="161" w:line="360" w:lineRule="auto"/>
        <w:ind w:left="574" w:leftChars="0" w:right="560" w:rightChars="0" w:firstLine="434"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5</w:t>
      </w:r>
      <w:r>
        <w:rPr>
          <w:rFonts w:hint="default" w:ascii="宋体" w:hAnsi="宋体" w:eastAsia="宋体" w:cs="宋体"/>
          <w:w w:val="100"/>
          <w:kern w:val="2"/>
          <w:sz w:val="24"/>
          <w:szCs w:val="24"/>
          <w:lang w:val="zh-CN" w:eastAsia="zh-CN" w:bidi="zh-CN"/>
        </w:rPr>
        <w:t>.1</w:t>
      </w:r>
      <w:r>
        <w:rPr>
          <w:rFonts w:ascii="宋体" w:hAnsi="宋体"/>
          <w:szCs w:val="21"/>
        </w:rPr>
        <w:t>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457FFD50">
      <w:pPr>
        <w:pStyle w:val="6"/>
        <w:keepNext w:val="0"/>
        <w:keepLines w:val="0"/>
        <w:numPr>
          <w:ilvl w:val="0"/>
          <w:numId w:val="0"/>
        </w:numPr>
        <w:tabs>
          <w:tab w:val="left" w:pos="1377"/>
        </w:tabs>
        <w:autoSpaceDE w:val="0"/>
        <w:autoSpaceDN w:val="0"/>
        <w:spacing w:before="0" w:after="0" w:line="360" w:lineRule="auto"/>
        <w:ind w:left="1376" w:leftChars="0" w:hanging="366" w:firstLineChars="0"/>
        <w:rPr>
          <w:rFonts w:ascii="宋体" w:hAnsi="宋体"/>
          <w:sz w:val="21"/>
          <w:szCs w:val="21"/>
        </w:rPr>
      </w:pPr>
      <w:r>
        <w:rPr>
          <w:rFonts w:hint="default" w:ascii="宋体" w:hAnsi="宋体" w:eastAsia="宋体" w:cs="宋体"/>
          <w:b/>
          <w:bCs/>
          <w:spacing w:val="0"/>
          <w:w w:val="99"/>
          <w:kern w:val="2"/>
          <w:sz w:val="22"/>
          <w:szCs w:val="22"/>
          <w:lang w:val="zh-CN" w:eastAsia="zh-CN" w:bidi="zh-CN"/>
        </w:rPr>
        <w:t>2</w:t>
      </w:r>
      <w:r>
        <w:rPr>
          <w:rFonts w:hint="eastAsia" w:ascii="宋体" w:hAnsi="宋体" w:cs="宋体"/>
          <w:b/>
          <w:bCs/>
          <w:spacing w:val="0"/>
          <w:w w:val="99"/>
          <w:kern w:val="2"/>
          <w:sz w:val="22"/>
          <w:szCs w:val="22"/>
          <w:lang w:val="en-US" w:eastAsia="zh-CN" w:bidi="zh-CN"/>
        </w:rPr>
        <w:t>6</w:t>
      </w:r>
      <w:r>
        <w:rPr>
          <w:rFonts w:hint="default" w:ascii="宋体" w:hAnsi="宋体" w:eastAsia="宋体" w:cs="宋体"/>
          <w:b/>
          <w:bCs/>
          <w:spacing w:val="0"/>
          <w:w w:val="99"/>
          <w:kern w:val="2"/>
          <w:sz w:val="22"/>
          <w:szCs w:val="22"/>
          <w:lang w:val="zh-CN" w:eastAsia="zh-CN" w:bidi="zh-CN"/>
        </w:rPr>
        <w:t>.</w:t>
      </w:r>
      <w:r>
        <w:rPr>
          <w:rFonts w:ascii="宋体" w:hAnsi="宋体"/>
          <w:sz w:val="21"/>
          <w:szCs w:val="21"/>
        </w:rPr>
        <w:t>保密要求</w:t>
      </w:r>
    </w:p>
    <w:p w14:paraId="3CDFDE76">
      <w:pPr>
        <w:pStyle w:val="35"/>
        <w:numPr>
          <w:ilvl w:val="1"/>
          <w:numId w:val="0"/>
        </w:numPr>
        <w:tabs>
          <w:tab w:val="left" w:pos="1550"/>
        </w:tabs>
        <w:autoSpaceDE w:val="0"/>
        <w:autoSpaceDN w:val="0"/>
        <w:spacing w:before="158" w:line="360" w:lineRule="auto"/>
        <w:ind w:left="1549" w:leftChars="0" w:hanging="541"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6</w:t>
      </w:r>
      <w:r>
        <w:rPr>
          <w:rFonts w:hint="default" w:ascii="宋体" w:hAnsi="宋体" w:eastAsia="宋体" w:cs="宋体"/>
          <w:w w:val="100"/>
          <w:kern w:val="2"/>
          <w:sz w:val="24"/>
          <w:szCs w:val="24"/>
          <w:lang w:val="zh-CN" w:eastAsia="zh-CN" w:bidi="zh-CN"/>
        </w:rPr>
        <w:t>.1</w:t>
      </w:r>
      <w:r>
        <w:rPr>
          <w:rFonts w:ascii="宋体" w:hAnsi="宋体"/>
          <w:szCs w:val="21"/>
        </w:rPr>
        <w:t>评审将在严格保密的情况下进行。</w:t>
      </w:r>
    </w:p>
    <w:p w14:paraId="3A410581">
      <w:pPr>
        <w:pStyle w:val="35"/>
        <w:numPr>
          <w:ilvl w:val="1"/>
          <w:numId w:val="0"/>
        </w:numPr>
        <w:tabs>
          <w:tab w:val="left" w:pos="1612"/>
        </w:tabs>
        <w:autoSpaceDE w:val="0"/>
        <w:autoSpaceDN w:val="0"/>
        <w:spacing w:before="161" w:line="360" w:lineRule="auto"/>
        <w:ind w:left="574" w:leftChars="0" w:right="568" w:rightChars="0" w:firstLine="434"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6</w:t>
      </w:r>
      <w:r>
        <w:rPr>
          <w:rFonts w:hint="default" w:ascii="宋体" w:hAnsi="宋体" w:eastAsia="宋体" w:cs="宋体"/>
          <w:w w:val="100"/>
          <w:kern w:val="2"/>
          <w:sz w:val="24"/>
          <w:szCs w:val="24"/>
          <w:lang w:val="zh-CN" w:eastAsia="zh-CN" w:bidi="zh-CN"/>
        </w:rPr>
        <w:t>.2</w:t>
      </w:r>
      <w:r>
        <w:rPr>
          <w:rFonts w:ascii="宋体" w:hAnsi="宋体"/>
          <w:szCs w:val="21"/>
        </w:rPr>
        <w:t>有关人员应当遵守评审工作纪律，不得泄露评审文件、评审情况和评审中获悉的国家秘密、商业秘密。</w:t>
      </w:r>
    </w:p>
    <w:p w14:paraId="37F2241E">
      <w:pPr>
        <w:pStyle w:val="6"/>
        <w:keepNext w:val="0"/>
        <w:keepLines w:val="0"/>
        <w:numPr>
          <w:ilvl w:val="0"/>
          <w:numId w:val="0"/>
        </w:numPr>
        <w:tabs>
          <w:tab w:val="left" w:pos="1377"/>
        </w:tabs>
        <w:autoSpaceDE w:val="0"/>
        <w:autoSpaceDN w:val="0"/>
        <w:spacing w:before="0" w:after="0" w:line="360" w:lineRule="auto"/>
        <w:ind w:left="1376" w:leftChars="0" w:hanging="366" w:firstLineChars="0"/>
        <w:rPr>
          <w:rFonts w:ascii="宋体" w:hAnsi="宋体"/>
          <w:sz w:val="21"/>
          <w:szCs w:val="21"/>
        </w:rPr>
      </w:pPr>
      <w:r>
        <w:rPr>
          <w:rFonts w:hint="default" w:ascii="宋体" w:hAnsi="宋体" w:eastAsia="宋体" w:cs="宋体"/>
          <w:b/>
          <w:bCs/>
          <w:spacing w:val="0"/>
          <w:w w:val="99"/>
          <w:kern w:val="2"/>
          <w:sz w:val="22"/>
          <w:szCs w:val="22"/>
          <w:lang w:val="zh-CN" w:eastAsia="zh-CN" w:bidi="zh-CN"/>
        </w:rPr>
        <w:t>2</w:t>
      </w:r>
      <w:r>
        <w:rPr>
          <w:rFonts w:hint="eastAsia" w:ascii="宋体" w:hAnsi="宋体" w:cs="宋体"/>
          <w:b/>
          <w:bCs/>
          <w:spacing w:val="0"/>
          <w:w w:val="99"/>
          <w:kern w:val="2"/>
          <w:sz w:val="22"/>
          <w:szCs w:val="22"/>
          <w:lang w:val="en-US" w:eastAsia="zh-CN" w:bidi="zh-CN"/>
        </w:rPr>
        <w:t>7</w:t>
      </w:r>
      <w:r>
        <w:rPr>
          <w:rFonts w:hint="default" w:ascii="宋体" w:hAnsi="宋体" w:eastAsia="宋体" w:cs="宋体"/>
          <w:b/>
          <w:bCs/>
          <w:spacing w:val="0"/>
          <w:w w:val="99"/>
          <w:kern w:val="2"/>
          <w:sz w:val="22"/>
          <w:szCs w:val="22"/>
          <w:lang w:val="zh-CN" w:eastAsia="zh-CN" w:bidi="zh-CN"/>
        </w:rPr>
        <w:t>.</w:t>
      </w:r>
      <w:r>
        <w:rPr>
          <w:rFonts w:ascii="宋体" w:hAnsi="宋体"/>
          <w:sz w:val="21"/>
          <w:szCs w:val="21"/>
        </w:rPr>
        <w:t>成交结果公告</w:t>
      </w:r>
    </w:p>
    <w:p w14:paraId="71084A04">
      <w:pPr>
        <w:pStyle w:val="35"/>
        <w:numPr>
          <w:ilvl w:val="1"/>
          <w:numId w:val="0"/>
        </w:numPr>
        <w:tabs>
          <w:tab w:val="left" w:pos="1612"/>
        </w:tabs>
        <w:autoSpaceDE w:val="0"/>
        <w:autoSpaceDN w:val="0"/>
        <w:spacing w:before="161" w:line="360" w:lineRule="auto"/>
        <w:ind w:left="574" w:leftChars="0" w:right="569" w:rightChars="0" w:firstLine="434"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7</w:t>
      </w:r>
      <w:r>
        <w:rPr>
          <w:rFonts w:hint="default" w:ascii="宋体" w:hAnsi="宋体" w:eastAsia="宋体" w:cs="宋体"/>
          <w:w w:val="100"/>
          <w:kern w:val="2"/>
          <w:sz w:val="24"/>
          <w:szCs w:val="24"/>
          <w:lang w:val="zh-CN" w:eastAsia="zh-CN" w:bidi="zh-CN"/>
        </w:rPr>
        <w:t>.1</w:t>
      </w:r>
      <w:r>
        <w:rPr>
          <w:rFonts w:ascii="宋体" w:hAnsi="宋体"/>
          <w:szCs w:val="21"/>
        </w:rPr>
        <w:t>为体现“公开、公平、公正”的原则，磋商结束后，采购代理机构将在</w:t>
      </w:r>
      <w:r>
        <w:rPr>
          <w:rFonts w:hint="eastAsia" w:ascii="宋体" w:hAnsi="宋体"/>
          <w:szCs w:val="21"/>
          <w:lang w:val="en-US" w:eastAsia="zh-CN"/>
        </w:rPr>
        <w:t>安徽省招标投标信息网（http://www.ahtba.org.cn/site/home/index）网站</w:t>
      </w:r>
      <w:r>
        <w:rPr>
          <w:rFonts w:ascii="宋体" w:hAnsi="宋体"/>
          <w:szCs w:val="21"/>
        </w:rPr>
        <w:t>上发布成交结果公告。</w:t>
      </w:r>
    </w:p>
    <w:p w14:paraId="00A15A19">
      <w:pPr>
        <w:pStyle w:val="35"/>
        <w:numPr>
          <w:ilvl w:val="1"/>
          <w:numId w:val="0"/>
        </w:numPr>
        <w:tabs>
          <w:tab w:val="left" w:pos="1612"/>
        </w:tabs>
        <w:autoSpaceDE w:val="0"/>
        <w:autoSpaceDN w:val="0"/>
        <w:spacing w:before="161" w:line="360" w:lineRule="auto"/>
        <w:ind w:left="574" w:leftChars="0" w:right="569" w:rightChars="0" w:firstLine="434"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7</w:t>
      </w:r>
      <w:r>
        <w:rPr>
          <w:rFonts w:hint="default" w:ascii="宋体" w:hAnsi="宋体" w:eastAsia="宋体" w:cs="宋体"/>
          <w:w w:val="100"/>
          <w:kern w:val="2"/>
          <w:sz w:val="24"/>
          <w:szCs w:val="24"/>
          <w:lang w:val="zh-CN" w:eastAsia="zh-CN" w:bidi="zh-CN"/>
        </w:rPr>
        <w:t>.2</w:t>
      </w:r>
      <w:r>
        <w:rPr>
          <w:rFonts w:ascii="宋体" w:hAnsi="宋体"/>
          <w:szCs w:val="21"/>
        </w:rPr>
        <w:t>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w:t>
      </w:r>
      <w:r>
        <w:rPr>
          <w:rFonts w:ascii="宋体" w:hAnsi="宋体"/>
          <w:szCs w:val="21"/>
          <w:u w:val="single"/>
        </w:rPr>
        <w:t>供应商须知前附表</w:t>
      </w:r>
      <w:r>
        <w:rPr>
          <w:rFonts w:ascii="宋体" w:hAnsi="宋体"/>
          <w:szCs w:val="21"/>
        </w:rPr>
        <w:t>中约定进行公告的内容。</w:t>
      </w:r>
    </w:p>
    <w:p w14:paraId="3058FADD">
      <w:pPr>
        <w:spacing w:line="360" w:lineRule="auto"/>
        <w:ind w:left="1010"/>
        <w:rPr>
          <w:rFonts w:ascii="宋体" w:hAnsi="宋体" w:cs="宋体"/>
          <w:b/>
          <w:color w:val="000000"/>
        </w:rPr>
      </w:pPr>
      <w:r>
        <w:rPr>
          <w:rFonts w:hint="eastAsia" w:ascii="宋体" w:hAnsi="宋体" w:cs="宋体"/>
          <w:b/>
          <w:color w:val="000000"/>
        </w:rPr>
        <w:t>注：</w:t>
      </w:r>
    </w:p>
    <w:p w14:paraId="45C1B290">
      <w:pPr>
        <w:tabs>
          <w:tab w:val="left" w:pos="1612"/>
        </w:tabs>
        <w:autoSpaceDE w:val="0"/>
        <w:autoSpaceDN w:val="0"/>
        <w:spacing w:before="161" w:line="360" w:lineRule="auto"/>
        <w:ind w:right="569" w:firstLine="630" w:firstLineChars="300"/>
        <w:rPr>
          <w:rFonts w:ascii="宋体" w:hAnsi="宋体"/>
        </w:rPr>
      </w:pPr>
      <w:r>
        <w:rPr>
          <w:rFonts w:hint="eastAsia" w:ascii="宋体" w:hAnsi="宋体"/>
        </w:rPr>
        <w:t>1、采购人定标前对成交候选人进行信用查询，如成交候选人存在不良信用记录，采购人应取消成交候选人资格，并按规定予以处理。</w:t>
      </w:r>
    </w:p>
    <w:p w14:paraId="04D119F0">
      <w:pPr>
        <w:tabs>
          <w:tab w:val="left" w:pos="1612"/>
        </w:tabs>
        <w:autoSpaceDE w:val="0"/>
        <w:autoSpaceDN w:val="0"/>
        <w:spacing w:before="161" w:line="360" w:lineRule="auto"/>
        <w:ind w:right="569" w:firstLine="630" w:firstLineChars="300"/>
        <w:rPr>
          <w:rFonts w:ascii="宋体" w:hAnsi="宋体"/>
        </w:rPr>
      </w:pPr>
      <w:r>
        <w:rPr>
          <w:rFonts w:hint="eastAsia" w:ascii="宋体" w:hAnsi="宋体"/>
        </w:rPr>
        <w:t>2、不良信用记录是指：（1）供应商被人民法院列入失信被执行人；（2）供应商或其法定代表人或拟派项目经理（项目负责人）被人民检察院列入行贿犯罪档案；（3）供应商被工商行政管理部门列入企业经营异常名录；（4）供应商被税务部门列入重大税收违法案件当事人名单；（5）供应商被政府采购监管部门列入政府采购严重违法失信行为记录名单，以及存在《中华人民共和国政府采购法实施条例》第十九条规定的行政处罚记录。</w:t>
      </w:r>
    </w:p>
    <w:p w14:paraId="659A0CA2">
      <w:pPr>
        <w:tabs>
          <w:tab w:val="left" w:pos="1612"/>
        </w:tabs>
        <w:autoSpaceDE w:val="0"/>
        <w:autoSpaceDN w:val="0"/>
        <w:spacing w:before="161" w:line="360" w:lineRule="auto"/>
        <w:ind w:right="569" w:firstLine="525" w:firstLineChars="250"/>
        <w:rPr>
          <w:rFonts w:ascii="宋体" w:hAnsi="宋体"/>
        </w:rPr>
      </w:pPr>
      <w:r>
        <w:rPr>
          <w:rFonts w:hint="eastAsia" w:ascii="宋体" w:hAnsi="宋体"/>
        </w:rPr>
        <w:t>3、以联合体形式参加磋商的，联合体任何成员存在以上不良信用记录的，不得确定为成交供应商。</w:t>
      </w:r>
    </w:p>
    <w:p w14:paraId="7B12460E">
      <w:pPr>
        <w:tabs>
          <w:tab w:val="left" w:pos="1612"/>
        </w:tabs>
        <w:autoSpaceDE w:val="0"/>
        <w:autoSpaceDN w:val="0"/>
        <w:spacing w:before="161" w:line="360" w:lineRule="auto"/>
        <w:ind w:right="569" w:firstLine="525" w:firstLineChars="250"/>
        <w:rPr>
          <w:rFonts w:ascii="宋体" w:hAnsi="宋体"/>
        </w:rPr>
      </w:pPr>
      <w:r>
        <w:rPr>
          <w:rFonts w:hint="eastAsia" w:ascii="宋体" w:hAnsi="宋体"/>
        </w:rPr>
        <w:t>4、</w:t>
      </w:r>
      <w:r>
        <w:rPr>
          <w:rFonts w:hint="eastAsia"/>
          <w:sz w:val="21"/>
          <w:szCs w:val="21"/>
        </w:rPr>
        <w:t xml:space="preserve">信用信息查询渠道：中国政府采购网（www.ccgp.gov.cn）、“信用中国”网站（www.creditchina.gov.cn）、“中国裁判文书网”（https://wenshu.court.gov.cn/）、国家企业信用信息公示系统（www.gsxt.gov.cn）。 </w:t>
      </w:r>
      <w:r>
        <w:rPr>
          <w:rFonts w:hint="eastAsia" w:ascii="宋体" w:hAnsi="宋体"/>
        </w:rPr>
        <w:t xml:space="preserve"> </w:t>
      </w:r>
    </w:p>
    <w:p w14:paraId="375CE114">
      <w:pPr>
        <w:tabs>
          <w:tab w:val="left" w:pos="1612"/>
        </w:tabs>
        <w:autoSpaceDE w:val="0"/>
        <w:autoSpaceDN w:val="0"/>
        <w:spacing w:before="161" w:line="360" w:lineRule="auto"/>
        <w:ind w:right="569" w:firstLine="525" w:firstLineChars="250"/>
        <w:rPr>
          <w:rFonts w:ascii="宋体" w:hAnsi="宋体"/>
          <w:strike/>
          <w:color w:val="FF0000"/>
        </w:rPr>
      </w:pPr>
      <w:r>
        <w:rPr>
          <w:rFonts w:hint="eastAsia" w:ascii="宋体" w:hAnsi="宋体"/>
        </w:rPr>
        <w:t>5、信用信息记录方式：采购人将查询网页打印、签字并存档备查。</w:t>
      </w:r>
      <w:r>
        <w:rPr>
          <w:rFonts w:hint="eastAsia" w:ascii="宋体" w:hAnsi="宋体" w:cs="宋体"/>
          <w:strike/>
          <w:color w:val="FF0000"/>
        </w:rPr>
        <w:t xml:space="preserve"> </w:t>
      </w:r>
    </w:p>
    <w:p w14:paraId="6192F011">
      <w:pPr>
        <w:pStyle w:val="6"/>
        <w:keepNext w:val="0"/>
        <w:keepLines w:val="0"/>
        <w:numPr>
          <w:ilvl w:val="0"/>
          <w:numId w:val="0"/>
        </w:numPr>
        <w:tabs>
          <w:tab w:val="left" w:pos="1377"/>
        </w:tabs>
        <w:autoSpaceDE w:val="0"/>
        <w:autoSpaceDN w:val="0"/>
        <w:spacing w:before="0" w:after="0" w:line="360" w:lineRule="auto"/>
        <w:ind w:left="1376" w:leftChars="0" w:hanging="366" w:firstLineChars="0"/>
        <w:rPr>
          <w:rFonts w:ascii="宋体" w:hAnsi="宋体"/>
          <w:sz w:val="21"/>
          <w:szCs w:val="21"/>
        </w:rPr>
      </w:pPr>
      <w:r>
        <w:rPr>
          <w:rFonts w:hint="default" w:ascii="宋体" w:hAnsi="宋体" w:eastAsia="宋体" w:cs="宋体"/>
          <w:b/>
          <w:bCs/>
          <w:spacing w:val="0"/>
          <w:w w:val="99"/>
          <w:kern w:val="2"/>
          <w:sz w:val="22"/>
          <w:szCs w:val="22"/>
          <w:lang w:val="zh-CN" w:eastAsia="zh-CN" w:bidi="zh-CN"/>
        </w:rPr>
        <w:t>2</w:t>
      </w:r>
      <w:r>
        <w:rPr>
          <w:rFonts w:hint="eastAsia" w:ascii="宋体" w:hAnsi="宋体" w:cs="宋体"/>
          <w:b/>
          <w:bCs/>
          <w:spacing w:val="0"/>
          <w:w w:val="99"/>
          <w:kern w:val="2"/>
          <w:sz w:val="22"/>
          <w:szCs w:val="22"/>
          <w:lang w:val="en-US" w:eastAsia="zh-CN" w:bidi="zh-CN"/>
        </w:rPr>
        <w:t>8</w:t>
      </w:r>
      <w:r>
        <w:rPr>
          <w:rFonts w:hint="default" w:ascii="宋体" w:hAnsi="宋体" w:eastAsia="宋体" w:cs="宋体"/>
          <w:b/>
          <w:bCs/>
          <w:spacing w:val="0"/>
          <w:w w:val="99"/>
          <w:kern w:val="2"/>
          <w:sz w:val="22"/>
          <w:szCs w:val="22"/>
          <w:lang w:val="zh-CN" w:eastAsia="zh-CN" w:bidi="zh-CN"/>
        </w:rPr>
        <w:t>.</w:t>
      </w:r>
      <w:r>
        <w:rPr>
          <w:rFonts w:ascii="宋体" w:hAnsi="宋体"/>
          <w:sz w:val="21"/>
          <w:szCs w:val="21"/>
        </w:rPr>
        <w:t>成交通知书</w:t>
      </w:r>
    </w:p>
    <w:p w14:paraId="42B303ED">
      <w:pPr>
        <w:pStyle w:val="35"/>
        <w:numPr>
          <w:ilvl w:val="1"/>
          <w:numId w:val="0"/>
        </w:numPr>
        <w:tabs>
          <w:tab w:val="left" w:pos="1612"/>
        </w:tabs>
        <w:autoSpaceDE w:val="0"/>
        <w:autoSpaceDN w:val="0"/>
        <w:spacing w:before="158" w:line="360" w:lineRule="auto"/>
        <w:ind w:left="574" w:leftChars="0" w:right="568" w:rightChars="0" w:firstLine="434"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8</w:t>
      </w:r>
      <w:r>
        <w:rPr>
          <w:rFonts w:hint="default" w:ascii="宋体" w:hAnsi="宋体" w:eastAsia="宋体" w:cs="宋体"/>
          <w:w w:val="100"/>
          <w:kern w:val="2"/>
          <w:sz w:val="24"/>
          <w:szCs w:val="24"/>
          <w:lang w:val="zh-CN" w:eastAsia="zh-CN" w:bidi="zh-CN"/>
        </w:rPr>
        <w:t>.1</w:t>
      </w:r>
      <w:r>
        <w:rPr>
          <w:rFonts w:ascii="宋体" w:hAnsi="宋体"/>
          <w:szCs w:val="21"/>
        </w:rPr>
        <w:t>采购代理机构发布成交结果公告的同时以</w:t>
      </w:r>
      <w:r>
        <w:rPr>
          <w:rFonts w:ascii="宋体" w:hAnsi="宋体"/>
          <w:szCs w:val="21"/>
          <w:u w:val="single"/>
        </w:rPr>
        <w:t>供应商须知前附表</w:t>
      </w:r>
      <w:r>
        <w:rPr>
          <w:rFonts w:ascii="宋体" w:hAnsi="宋体"/>
          <w:szCs w:val="21"/>
        </w:rPr>
        <w:t>规定的形式向成交供应商发出成交通知书。</w:t>
      </w:r>
    </w:p>
    <w:p w14:paraId="543FDBE0">
      <w:pPr>
        <w:pStyle w:val="35"/>
        <w:numPr>
          <w:ilvl w:val="1"/>
          <w:numId w:val="0"/>
        </w:numPr>
        <w:tabs>
          <w:tab w:val="left" w:pos="1612"/>
        </w:tabs>
        <w:autoSpaceDE w:val="0"/>
        <w:autoSpaceDN w:val="0"/>
        <w:spacing w:line="360" w:lineRule="auto"/>
        <w:ind w:left="574" w:leftChars="0" w:right="573" w:rightChars="0" w:firstLine="434"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8</w:t>
      </w:r>
      <w:r>
        <w:rPr>
          <w:rFonts w:hint="default" w:ascii="宋体" w:hAnsi="宋体" w:eastAsia="宋体" w:cs="宋体"/>
          <w:w w:val="100"/>
          <w:kern w:val="2"/>
          <w:sz w:val="24"/>
          <w:szCs w:val="24"/>
          <w:lang w:val="zh-CN" w:eastAsia="zh-CN" w:bidi="zh-CN"/>
        </w:rPr>
        <w:t>.2</w:t>
      </w:r>
      <w:r>
        <w:rPr>
          <w:rFonts w:ascii="宋体" w:hAnsi="宋体"/>
          <w:szCs w:val="21"/>
        </w:rPr>
        <w:t>成交通知书对采购人和成交供应商具有同等法律效力。成交通知书发出以后，采购人改变成交结果或者成交供应商放弃成交资格，应当承担相应的法律责任。</w:t>
      </w:r>
    </w:p>
    <w:p w14:paraId="0D271629">
      <w:pPr>
        <w:pStyle w:val="35"/>
        <w:numPr>
          <w:ilvl w:val="1"/>
          <w:numId w:val="0"/>
        </w:numPr>
        <w:tabs>
          <w:tab w:val="left" w:pos="1550"/>
        </w:tabs>
        <w:autoSpaceDE w:val="0"/>
        <w:autoSpaceDN w:val="0"/>
        <w:spacing w:line="360" w:lineRule="auto"/>
        <w:ind w:left="1549" w:leftChars="0" w:hanging="541" w:firstLineChars="0"/>
        <w:rPr>
          <w:rFonts w:ascii="宋体" w:hAnsi="宋体"/>
          <w:szCs w:val="21"/>
        </w:rPr>
      </w:pPr>
      <w:r>
        <w:rPr>
          <w:rFonts w:hint="default" w:ascii="宋体" w:hAnsi="宋体" w:eastAsia="宋体" w:cs="宋体"/>
          <w:w w:val="100"/>
          <w:kern w:val="2"/>
          <w:sz w:val="24"/>
          <w:szCs w:val="24"/>
          <w:lang w:val="zh-CN" w:eastAsia="zh-CN" w:bidi="zh-CN"/>
        </w:rPr>
        <w:t>2</w:t>
      </w:r>
      <w:r>
        <w:rPr>
          <w:rFonts w:hint="eastAsia" w:ascii="宋体" w:hAnsi="宋体" w:cs="宋体"/>
          <w:w w:val="100"/>
          <w:kern w:val="2"/>
          <w:sz w:val="24"/>
          <w:szCs w:val="24"/>
          <w:lang w:val="en-US" w:eastAsia="zh-CN" w:bidi="zh-CN"/>
        </w:rPr>
        <w:t>8</w:t>
      </w:r>
      <w:r>
        <w:rPr>
          <w:rFonts w:hint="default" w:ascii="宋体" w:hAnsi="宋体" w:eastAsia="宋体" w:cs="宋体"/>
          <w:w w:val="100"/>
          <w:kern w:val="2"/>
          <w:sz w:val="24"/>
          <w:szCs w:val="24"/>
          <w:lang w:val="zh-CN" w:eastAsia="zh-CN" w:bidi="zh-CN"/>
        </w:rPr>
        <w:t>.3</w:t>
      </w:r>
      <w:r>
        <w:rPr>
          <w:rFonts w:ascii="宋体" w:hAnsi="宋体"/>
          <w:szCs w:val="21"/>
        </w:rPr>
        <w:t>成交通知书是合同的组成部分。</w:t>
      </w:r>
    </w:p>
    <w:p w14:paraId="5B324533">
      <w:pPr>
        <w:pStyle w:val="6"/>
        <w:keepNext w:val="0"/>
        <w:keepLines w:val="0"/>
        <w:numPr>
          <w:ilvl w:val="0"/>
          <w:numId w:val="0"/>
        </w:numPr>
        <w:tabs>
          <w:tab w:val="left" w:pos="1377"/>
        </w:tabs>
        <w:autoSpaceDE w:val="0"/>
        <w:autoSpaceDN w:val="0"/>
        <w:spacing w:before="159" w:after="0" w:line="360" w:lineRule="auto"/>
        <w:ind w:left="1376" w:leftChars="0" w:hanging="366" w:firstLineChars="0"/>
        <w:rPr>
          <w:rFonts w:ascii="宋体" w:hAnsi="宋体"/>
          <w:sz w:val="21"/>
          <w:szCs w:val="21"/>
        </w:rPr>
      </w:pPr>
      <w:r>
        <w:rPr>
          <w:rFonts w:hint="eastAsia" w:ascii="宋体" w:hAnsi="宋体" w:cs="宋体"/>
          <w:b/>
          <w:bCs/>
          <w:spacing w:val="0"/>
          <w:w w:val="99"/>
          <w:kern w:val="2"/>
          <w:sz w:val="22"/>
          <w:szCs w:val="22"/>
          <w:lang w:val="en-US" w:eastAsia="zh-CN" w:bidi="zh-CN"/>
        </w:rPr>
        <w:t>29</w:t>
      </w:r>
      <w:r>
        <w:rPr>
          <w:rFonts w:hint="default" w:ascii="宋体" w:hAnsi="宋体" w:eastAsia="宋体" w:cs="宋体"/>
          <w:b/>
          <w:bCs/>
          <w:spacing w:val="0"/>
          <w:w w:val="99"/>
          <w:kern w:val="2"/>
          <w:sz w:val="22"/>
          <w:szCs w:val="22"/>
          <w:lang w:val="zh-CN" w:eastAsia="zh-CN" w:bidi="zh-CN"/>
        </w:rPr>
        <w:t>.</w:t>
      </w:r>
      <w:r>
        <w:rPr>
          <w:rFonts w:ascii="宋体" w:hAnsi="宋体"/>
          <w:sz w:val="21"/>
          <w:szCs w:val="21"/>
        </w:rPr>
        <w:t>告知磋商结果</w:t>
      </w:r>
    </w:p>
    <w:p w14:paraId="6410906B">
      <w:pPr>
        <w:pStyle w:val="35"/>
        <w:numPr>
          <w:ilvl w:val="1"/>
          <w:numId w:val="0"/>
        </w:numPr>
        <w:tabs>
          <w:tab w:val="left" w:pos="1612"/>
        </w:tabs>
        <w:autoSpaceDE w:val="0"/>
        <w:autoSpaceDN w:val="0"/>
        <w:spacing w:before="56" w:line="360" w:lineRule="auto"/>
        <w:ind w:left="574" w:leftChars="0" w:right="565" w:rightChars="0" w:firstLine="434" w:firstLineChars="0"/>
        <w:rPr>
          <w:rFonts w:ascii="宋体" w:hAnsi="宋体"/>
          <w:szCs w:val="21"/>
        </w:rPr>
      </w:pPr>
      <w:r>
        <w:rPr>
          <w:rFonts w:hint="eastAsia" w:ascii="宋体" w:hAnsi="宋体" w:cs="宋体"/>
          <w:w w:val="100"/>
          <w:kern w:val="2"/>
          <w:sz w:val="24"/>
          <w:szCs w:val="24"/>
          <w:lang w:val="en-US" w:eastAsia="zh-CN" w:bidi="zh-CN"/>
        </w:rPr>
        <w:t>29</w:t>
      </w:r>
      <w:r>
        <w:rPr>
          <w:rFonts w:hint="default" w:ascii="宋体" w:hAnsi="宋体" w:eastAsia="宋体" w:cs="宋体"/>
          <w:w w:val="100"/>
          <w:kern w:val="2"/>
          <w:sz w:val="24"/>
          <w:szCs w:val="24"/>
          <w:lang w:val="zh-CN" w:eastAsia="zh-CN" w:bidi="zh-CN"/>
        </w:rPr>
        <w:t>.1</w:t>
      </w:r>
      <w:r>
        <w:rPr>
          <w:rFonts w:ascii="宋体" w:hAnsi="宋体"/>
          <w:szCs w:val="21"/>
        </w:rPr>
        <w:t>在公告成交结果的同时，采购代理机构同时以</w:t>
      </w:r>
      <w:r>
        <w:rPr>
          <w:rFonts w:ascii="宋体" w:hAnsi="宋体"/>
          <w:szCs w:val="21"/>
          <w:u w:val="single"/>
        </w:rPr>
        <w:t>供应商须知前附表</w:t>
      </w:r>
      <w:r>
        <w:rPr>
          <w:rFonts w:ascii="宋体" w:hAnsi="宋体"/>
          <w:szCs w:val="21"/>
        </w:rPr>
        <w:t>规定的形式告知未成交供应商本人的评审得分和排序。</w:t>
      </w:r>
    </w:p>
    <w:p w14:paraId="4BCA61E8">
      <w:pPr>
        <w:pStyle w:val="35"/>
        <w:tabs>
          <w:tab w:val="left" w:pos="1595"/>
        </w:tabs>
        <w:autoSpaceDE w:val="0"/>
        <w:autoSpaceDN w:val="0"/>
        <w:spacing w:line="360" w:lineRule="auto"/>
        <w:ind w:left="1054" w:right="1829" w:firstLine="0" w:firstLineChars="0"/>
        <w:jc w:val="left"/>
        <w:rPr>
          <w:rFonts w:ascii="宋体" w:hAnsi="宋体"/>
          <w:szCs w:val="21"/>
        </w:rPr>
      </w:pPr>
      <w:r>
        <w:rPr>
          <w:rFonts w:hint="eastAsia" w:ascii="宋体" w:hAnsi="宋体"/>
          <w:szCs w:val="21"/>
        </w:rPr>
        <w:t xml:space="preserve">29.2 </w:t>
      </w:r>
      <w:r>
        <w:rPr>
          <w:rFonts w:ascii="宋体" w:hAnsi="宋体"/>
          <w:szCs w:val="21"/>
        </w:rPr>
        <w:t>采购代理机构对未成交的供应商不做未成交原因的解释。</w:t>
      </w:r>
    </w:p>
    <w:p w14:paraId="724DEF45">
      <w:pPr>
        <w:pStyle w:val="35"/>
        <w:tabs>
          <w:tab w:val="left" w:pos="1595"/>
        </w:tabs>
        <w:autoSpaceDE w:val="0"/>
        <w:autoSpaceDN w:val="0"/>
        <w:spacing w:line="360" w:lineRule="auto"/>
        <w:ind w:left="1054" w:right="1829" w:firstLine="0" w:firstLineChars="0"/>
        <w:jc w:val="left"/>
        <w:rPr>
          <w:rFonts w:ascii="宋体" w:hAnsi="宋体"/>
          <w:b/>
          <w:szCs w:val="21"/>
        </w:rPr>
      </w:pPr>
      <w:r>
        <w:rPr>
          <w:rFonts w:ascii="宋体" w:hAnsi="宋体"/>
          <w:b/>
          <w:szCs w:val="21"/>
        </w:rPr>
        <w:t>30.履约保证金</w:t>
      </w:r>
    </w:p>
    <w:p w14:paraId="1C8FEFB8">
      <w:pPr>
        <w:pStyle w:val="35"/>
        <w:numPr>
          <w:ilvl w:val="1"/>
          <w:numId w:val="13"/>
        </w:numPr>
        <w:tabs>
          <w:tab w:val="left" w:pos="1550"/>
        </w:tabs>
        <w:autoSpaceDE w:val="0"/>
        <w:autoSpaceDN w:val="0"/>
        <w:spacing w:line="360" w:lineRule="auto"/>
        <w:ind w:hanging="541" w:firstLineChars="0"/>
        <w:rPr>
          <w:rFonts w:ascii="宋体" w:hAnsi="宋体"/>
          <w:szCs w:val="21"/>
        </w:rPr>
      </w:pPr>
      <w:r>
        <w:rPr>
          <w:rFonts w:ascii="宋体" w:hAnsi="宋体"/>
          <w:szCs w:val="21"/>
        </w:rPr>
        <w:t>成交供应商应按照</w:t>
      </w:r>
      <w:r>
        <w:rPr>
          <w:rFonts w:ascii="宋体" w:hAnsi="宋体"/>
          <w:szCs w:val="21"/>
          <w:u w:val="single"/>
        </w:rPr>
        <w:t>供应商须知前附表</w:t>
      </w:r>
      <w:r>
        <w:rPr>
          <w:rFonts w:ascii="宋体" w:hAnsi="宋体"/>
          <w:szCs w:val="21"/>
        </w:rPr>
        <w:t>规定缴纳履约保证金。</w:t>
      </w:r>
    </w:p>
    <w:p w14:paraId="06A335D2">
      <w:pPr>
        <w:pStyle w:val="35"/>
        <w:numPr>
          <w:ilvl w:val="1"/>
          <w:numId w:val="13"/>
        </w:numPr>
        <w:tabs>
          <w:tab w:val="left" w:pos="1612"/>
        </w:tabs>
        <w:autoSpaceDE w:val="0"/>
        <w:autoSpaceDN w:val="0"/>
        <w:spacing w:before="159" w:line="360" w:lineRule="auto"/>
        <w:ind w:left="574" w:right="573" w:firstLine="434" w:firstLineChars="0"/>
        <w:rPr>
          <w:rFonts w:ascii="宋体" w:hAnsi="宋体"/>
          <w:szCs w:val="21"/>
        </w:rPr>
      </w:pPr>
      <w:r>
        <w:rPr>
          <w:rFonts w:ascii="宋体" w:hAnsi="宋体"/>
          <w:szCs w:val="21"/>
        </w:rPr>
        <w:t>如果成交供应商没有按照上述履约保证金的规定执行，将视为放弃成交资格。在此情况下，采购人可确定下一成交候选供应商为成交供应商，也可以重新开展采购活动。</w:t>
      </w:r>
    </w:p>
    <w:p w14:paraId="54605904">
      <w:pPr>
        <w:pStyle w:val="6"/>
        <w:keepNext w:val="0"/>
        <w:keepLines w:val="0"/>
        <w:numPr>
          <w:ilvl w:val="0"/>
          <w:numId w:val="14"/>
        </w:numPr>
        <w:tabs>
          <w:tab w:val="left" w:pos="1377"/>
        </w:tabs>
        <w:autoSpaceDE w:val="0"/>
        <w:autoSpaceDN w:val="0"/>
        <w:spacing w:before="0" w:after="0" w:line="360" w:lineRule="auto"/>
        <w:ind w:hanging="366"/>
        <w:rPr>
          <w:rFonts w:ascii="宋体" w:hAnsi="宋体"/>
          <w:sz w:val="21"/>
          <w:szCs w:val="21"/>
        </w:rPr>
      </w:pPr>
      <w:r>
        <w:rPr>
          <w:rFonts w:ascii="宋体" w:hAnsi="宋体"/>
          <w:sz w:val="21"/>
          <w:szCs w:val="21"/>
        </w:rPr>
        <w:t>成交服务费</w:t>
      </w:r>
    </w:p>
    <w:p w14:paraId="4041AC6D">
      <w:pPr>
        <w:pStyle w:val="35"/>
        <w:tabs>
          <w:tab w:val="left" w:pos="1550"/>
        </w:tabs>
        <w:autoSpaceDE w:val="0"/>
        <w:autoSpaceDN w:val="0"/>
        <w:spacing w:before="161" w:line="360" w:lineRule="auto"/>
        <w:ind w:left="1011" w:right="1634" w:firstLine="0" w:firstLineChars="0"/>
        <w:jc w:val="left"/>
        <w:rPr>
          <w:rFonts w:ascii="宋体" w:hAnsi="宋体"/>
          <w:szCs w:val="21"/>
        </w:rPr>
      </w:pPr>
      <w:r>
        <w:rPr>
          <w:rFonts w:hint="eastAsia" w:ascii="宋体" w:hAnsi="宋体"/>
          <w:szCs w:val="21"/>
        </w:rPr>
        <w:t>31.1</w:t>
      </w:r>
      <w:r>
        <w:rPr>
          <w:rFonts w:ascii="宋体" w:hAnsi="宋体"/>
          <w:szCs w:val="21"/>
        </w:rPr>
        <w:t>本项目成交服务费的收取按</w:t>
      </w:r>
      <w:r>
        <w:rPr>
          <w:rFonts w:ascii="宋体" w:hAnsi="宋体"/>
          <w:szCs w:val="21"/>
          <w:u w:val="single"/>
        </w:rPr>
        <w:t>供应商须知前附表</w:t>
      </w:r>
      <w:r>
        <w:rPr>
          <w:rFonts w:ascii="宋体" w:hAnsi="宋体"/>
          <w:szCs w:val="21"/>
        </w:rPr>
        <w:t>的规定执行。</w:t>
      </w:r>
    </w:p>
    <w:p w14:paraId="54D2927C">
      <w:pPr>
        <w:pStyle w:val="35"/>
        <w:tabs>
          <w:tab w:val="left" w:pos="1550"/>
        </w:tabs>
        <w:autoSpaceDE w:val="0"/>
        <w:autoSpaceDN w:val="0"/>
        <w:spacing w:before="161" w:line="360" w:lineRule="auto"/>
        <w:ind w:left="1011" w:right="1634" w:firstLine="0" w:firstLineChars="0"/>
        <w:jc w:val="left"/>
        <w:rPr>
          <w:rFonts w:ascii="宋体" w:hAnsi="宋体"/>
          <w:b/>
          <w:szCs w:val="21"/>
        </w:rPr>
      </w:pPr>
      <w:r>
        <w:rPr>
          <w:rFonts w:ascii="宋体" w:hAnsi="宋体"/>
          <w:b/>
          <w:szCs w:val="21"/>
        </w:rPr>
        <w:t>32.签订合同</w:t>
      </w:r>
    </w:p>
    <w:p w14:paraId="5A9CD98D">
      <w:pPr>
        <w:pStyle w:val="35"/>
        <w:numPr>
          <w:ilvl w:val="1"/>
          <w:numId w:val="15"/>
        </w:numPr>
        <w:tabs>
          <w:tab w:val="left" w:pos="1559"/>
        </w:tabs>
        <w:autoSpaceDE w:val="0"/>
        <w:autoSpaceDN w:val="0"/>
        <w:spacing w:before="5" w:line="360" w:lineRule="auto"/>
        <w:ind w:firstLineChars="0"/>
        <w:rPr>
          <w:rFonts w:ascii="宋体" w:hAnsi="宋体"/>
          <w:szCs w:val="21"/>
        </w:rPr>
      </w:pPr>
      <w:r>
        <w:rPr>
          <w:rFonts w:ascii="宋体" w:hAnsi="宋体"/>
          <w:szCs w:val="21"/>
        </w:rPr>
        <w:t>采购人与成交供应商应当自发出成交通知书之日起 30 日内签订合同。</w:t>
      </w:r>
    </w:p>
    <w:p w14:paraId="1DCAED79">
      <w:pPr>
        <w:pStyle w:val="35"/>
        <w:numPr>
          <w:ilvl w:val="1"/>
          <w:numId w:val="15"/>
        </w:numPr>
        <w:tabs>
          <w:tab w:val="left" w:pos="1612"/>
        </w:tabs>
        <w:autoSpaceDE w:val="0"/>
        <w:autoSpaceDN w:val="0"/>
        <w:spacing w:before="160" w:line="360" w:lineRule="auto"/>
        <w:ind w:left="574" w:right="573" w:firstLine="434" w:firstLineChars="0"/>
        <w:rPr>
          <w:rFonts w:ascii="宋体" w:hAnsi="宋体"/>
          <w:szCs w:val="21"/>
        </w:rPr>
      </w:pPr>
      <w:r>
        <w:rPr>
          <w:rFonts w:ascii="宋体" w:hAnsi="宋体"/>
          <w:szCs w:val="21"/>
        </w:rPr>
        <w:t>磋商文件、成交供应商的响应文件及其澄清文件等，均为签订合同的依据。</w:t>
      </w:r>
    </w:p>
    <w:p w14:paraId="6400A37F">
      <w:pPr>
        <w:pStyle w:val="35"/>
        <w:numPr>
          <w:ilvl w:val="1"/>
          <w:numId w:val="15"/>
        </w:numPr>
        <w:tabs>
          <w:tab w:val="left" w:pos="1646"/>
        </w:tabs>
        <w:autoSpaceDE w:val="0"/>
        <w:autoSpaceDN w:val="0"/>
        <w:spacing w:line="360" w:lineRule="auto"/>
        <w:ind w:left="574" w:right="572" w:firstLine="470" w:firstLineChars="0"/>
        <w:rPr>
          <w:rFonts w:ascii="宋体" w:hAnsi="宋体"/>
          <w:szCs w:val="21"/>
        </w:rPr>
      </w:pPr>
      <w:r>
        <w:rPr>
          <w:rFonts w:ascii="宋体" w:hAnsi="宋体"/>
          <w:szCs w:val="21"/>
        </w:rPr>
        <w:t>成交供应商拒绝与采购人签订合同的，采购人可以按照评审报告推荐的成交候选供应商名单排序，确定下一成交候选供应商为成交供应商，也可以重新开展采购活动。成交供应商拒绝签订政府采购合同的不得参加对该项目重新开展的采购活动。</w:t>
      </w:r>
    </w:p>
    <w:p w14:paraId="5E9E59C8">
      <w:pPr>
        <w:pStyle w:val="6"/>
        <w:keepNext w:val="0"/>
        <w:keepLines w:val="0"/>
        <w:numPr>
          <w:ilvl w:val="0"/>
          <w:numId w:val="16"/>
        </w:numPr>
        <w:tabs>
          <w:tab w:val="left" w:pos="1377"/>
        </w:tabs>
        <w:autoSpaceDE w:val="0"/>
        <w:autoSpaceDN w:val="0"/>
        <w:spacing w:before="0" w:after="0" w:line="360" w:lineRule="auto"/>
        <w:ind w:hanging="366"/>
        <w:rPr>
          <w:rFonts w:ascii="宋体" w:hAnsi="宋体"/>
          <w:sz w:val="21"/>
          <w:szCs w:val="21"/>
        </w:rPr>
      </w:pPr>
      <w:r>
        <w:rPr>
          <w:rFonts w:ascii="宋体" w:hAnsi="宋体"/>
          <w:sz w:val="21"/>
          <w:szCs w:val="21"/>
        </w:rPr>
        <w:t>廉洁自律规定</w:t>
      </w:r>
    </w:p>
    <w:p w14:paraId="3AB0713D">
      <w:pPr>
        <w:pStyle w:val="35"/>
        <w:numPr>
          <w:ilvl w:val="1"/>
          <w:numId w:val="16"/>
        </w:numPr>
        <w:tabs>
          <w:tab w:val="left" w:pos="1612"/>
        </w:tabs>
        <w:autoSpaceDE w:val="0"/>
        <w:autoSpaceDN w:val="0"/>
        <w:spacing w:before="158" w:line="360" w:lineRule="auto"/>
        <w:ind w:right="573" w:firstLine="434" w:firstLineChars="0"/>
        <w:rPr>
          <w:rFonts w:ascii="宋体" w:hAnsi="宋体"/>
          <w:szCs w:val="21"/>
        </w:rPr>
      </w:pPr>
      <w:r>
        <w:rPr>
          <w:rFonts w:ascii="宋体" w:hAnsi="宋体"/>
          <w:szCs w:val="21"/>
        </w:rPr>
        <w:t>采购代理机构工作人员不得以不正当手段获取政府采购代理业务，不得与采购人、供应商恶意串通。</w:t>
      </w:r>
    </w:p>
    <w:p w14:paraId="368B73FF">
      <w:pPr>
        <w:pStyle w:val="35"/>
        <w:numPr>
          <w:ilvl w:val="1"/>
          <w:numId w:val="16"/>
        </w:numPr>
        <w:tabs>
          <w:tab w:val="left" w:pos="1533"/>
        </w:tabs>
        <w:autoSpaceDE w:val="0"/>
        <w:autoSpaceDN w:val="0"/>
        <w:spacing w:line="360" w:lineRule="auto"/>
        <w:ind w:right="571" w:firstLine="434" w:firstLineChars="0"/>
        <w:rPr>
          <w:rFonts w:ascii="宋体" w:hAnsi="宋体"/>
          <w:szCs w:val="21"/>
        </w:rPr>
      </w:pPr>
      <w:r>
        <w:rPr>
          <w:rFonts w:ascii="宋体" w:hAnsi="宋体"/>
          <w:szCs w:val="21"/>
        </w:rPr>
        <w:t>采购代理机构工作人员不得接受采购人或者供应商组织的宴请、旅游、娱乐，不得收受礼品、现金、有价证券等，不得向采购人或者供应商报销应当由个人承担的费用。</w:t>
      </w:r>
    </w:p>
    <w:p w14:paraId="129921D4">
      <w:pPr>
        <w:pStyle w:val="6"/>
        <w:keepNext w:val="0"/>
        <w:keepLines w:val="0"/>
        <w:numPr>
          <w:ilvl w:val="0"/>
          <w:numId w:val="16"/>
        </w:numPr>
        <w:tabs>
          <w:tab w:val="left" w:pos="1377"/>
        </w:tabs>
        <w:autoSpaceDE w:val="0"/>
        <w:autoSpaceDN w:val="0"/>
        <w:spacing w:before="0" w:after="0" w:line="360" w:lineRule="auto"/>
        <w:ind w:hanging="366"/>
        <w:rPr>
          <w:rFonts w:ascii="宋体" w:hAnsi="宋体"/>
          <w:sz w:val="21"/>
          <w:szCs w:val="21"/>
        </w:rPr>
      </w:pPr>
      <w:r>
        <w:rPr>
          <w:rFonts w:ascii="宋体" w:hAnsi="宋体"/>
          <w:sz w:val="21"/>
          <w:szCs w:val="21"/>
        </w:rPr>
        <w:t>质疑的提出与接收</w:t>
      </w:r>
    </w:p>
    <w:p w14:paraId="6A7BD631">
      <w:pPr>
        <w:pStyle w:val="35"/>
        <w:numPr>
          <w:ilvl w:val="0"/>
          <w:numId w:val="0"/>
        </w:numPr>
        <w:tabs>
          <w:tab w:val="left" w:pos="1550"/>
        </w:tabs>
        <w:autoSpaceDE w:val="0"/>
        <w:autoSpaceDN w:val="0"/>
        <w:spacing w:before="157" w:line="360" w:lineRule="auto"/>
        <w:ind w:right="573" w:rightChars="0" w:firstLine="1050" w:firstLineChars="500"/>
        <w:rPr>
          <w:rFonts w:hint="eastAsia" w:ascii="宋体" w:hAnsi="宋体"/>
          <w:szCs w:val="21"/>
        </w:rPr>
      </w:pPr>
      <w:r>
        <w:rPr>
          <w:rFonts w:hint="eastAsia" w:ascii="宋体" w:hAnsi="宋体"/>
          <w:szCs w:val="21"/>
          <w:lang w:val="en-US" w:eastAsia="zh-CN"/>
        </w:rPr>
        <w:t xml:space="preserve">34.1 </w:t>
      </w:r>
      <w:r>
        <w:rPr>
          <w:rFonts w:hint="eastAsia" w:ascii="宋体" w:hAnsi="宋体"/>
          <w:szCs w:val="21"/>
        </w:rPr>
        <w:t>供应商认为采购文件、采购过程和成交结果使自己的权益受到损害的，可以根据《中华人民共和国政府采购法》、《中华人民共和国政府采购法实施条例》和《政府采购质疑和投诉办法》的有关规定，在知道或者应知其权益受到损害之日起七个工作日内，依法向采购人或其委托的采购代理机构提出质疑。</w:t>
      </w:r>
    </w:p>
    <w:p w14:paraId="2B3E1BB3">
      <w:pPr>
        <w:pStyle w:val="35"/>
        <w:numPr>
          <w:ilvl w:val="0"/>
          <w:numId w:val="0"/>
        </w:numPr>
        <w:tabs>
          <w:tab w:val="left" w:pos="1550"/>
        </w:tabs>
        <w:autoSpaceDE w:val="0"/>
        <w:autoSpaceDN w:val="0"/>
        <w:spacing w:before="157" w:line="360" w:lineRule="auto"/>
        <w:ind w:right="573" w:rightChars="0" w:firstLine="840" w:firstLineChars="400"/>
        <w:rPr>
          <w:rFonts w:hint="eastAsia" w:ascii="宋体" w:hAnsi="宋体"/>
          <w:szCs w:val="21"/>
        </w:rPr>
      </w:pPr>
      <w:r>
        <w:rPr>
          <w:rFonts w:hint="eastAsia" w:ascii="宋体" w:hAnsi="宋体"/>
          <w:szCs w:val="21"/>
        </w:rPr>
        <w:t>上述知道或者应知其权益受到损害之日，是指：（1）对采购文件提出质疑的，为采购文件公告期限届满之日；（2）对采购过程提出质疑的，为各采购程序环节结束之日；（3）对成交结果提出质疑的，为成交结果公告期限届满之日。</w:t>
      </w:r>
    </w:p>
    <w:p w14:paraId="22F0DE3B">
      <w:pPr>
        <w:pStyle w:val="35"/>
        <w:numPr>
          <w:ilvl w:val="0"/>
          <w:numId w:val="0"/>
        </w:numPr>
        <w:tabs>
          <w:tab w:val="left" w:pos="1550"/>
        </w:tabs>
        <w:autoSpaceDE w:val="0"/>
        <w:autoSpaceDN w:val="0"/>
        <w:spacing w:before="157" w:line="360" w:lineRule="auto"/>
        <w:ind w:right="573" w:rightChars="0" w:firstLine="840" w:firstLineChars="400"/>
        <w:rPr>
          <w:rFonts w:ascii="宋体" w:hAnsi="宋体"/>
          <w:szCs w:val="21"/>
        </w:rPr>
      </w:pPr>
      <w:r>
        <w:rPr>
          <w:rFonts w:hint="eastAsia" w:ascii="宋体" w:hAnsi="宋体"/>
          <w:szCs w:val="21"/>
          <w:lang w:val="en-US" w:eastAsia="zh-CN"/>
        </w:rPr>
        <w:t xml:space="preserve">34.2 </w:t>
      </w:r>
      <w:r>
        <w:rPr>
          <w:rFonts w:ascii="宋体" w:hAnsi="宋体"/>
          <w:szCs w:val="21"/>
        </w:rPr>
        <w:t>质疑供应商应按照财政部制定的《政府采购质疑函范本》格式（详见磋商文件第八章）和《政府采购质疑和投诉办法》的要求，在法定质疑期内以</w:t>
      </w:r>
      <w:r>
        <w:rPr>
          <w:rFonts w:hint="eastAsia" w:ascii="宋体" w:hAnsi="宋体" w:cs="宋体"/>
          <w:szCs w:val="21"/>
        </w:rPr>
        <w:t>通过书面提出</w:t>
      </w:r>
      <w:r>
        <w:rPr>
          <w:rFonts w:ascii="宋体" w:hAnsi="宋体"/>
          <w:szCs w:val="21"/>
        </w:rPr>
        <w:t>，超出法定质疑期提交的质疑将被拒绝。针对同一采购程序环节的质疑应一次性提出。</w:t>
      </w:r>
    </w:p>
    <w:p w14:paraId="45BDA109">
      <w:pPr>
        <w:pStyle w:val="2"/>
        <w:spacing w:line="360" w:lineRule="auto"/>
        <w:ind w:left="574" w:right="573" w:firstLine="434"/>
        <w:rPr>
          <w:sz w:val="21"/>
          <w:szCs w:val="21"/>
        </w:rPr>
      </w:pPr>
      <w:r>
        <w:rPr>
          <w:rFonts w:hint="eastAsia"/>
          <w:sz w:val="21"/>
          <w:szCs w:val="21"/>
          <w:lang w:val="en-US" w:eastAsia="zh-CN"/>
        </w:rPr>
        <w:t xml:space="preserve">34.3 </w:t>
      </w:r>
      <w:r>
        <w:rPr>
          <w:sz w:val="21"/>
          <w:szCs w:val="21"/>
        </w:rPr>
        <w:t>超出法定质疑期的、重复提出的、分次提出的或内容、形式不符合《政府采购质疑和投诉办法》的，质疑供应商将依法承担不利后果。</w:t>
      </w:r>
    </w:p>
    <w:p w14:paraId="69A2D222">
      <w:pPr>
        <w:pStyle w:val="35"/>
        <w:numPr>
          <w:ilvl w:val="0"/>
          <w:numId w:val="0"/>
        </w:numPr>
        <w:tabs>
          <w:tab w:val="left" w:pos="1612"/>
        </w:tabs>
        <w:autoSpaceDE w:val="0"/>
        <w:autoSpaceDN w:val="0"/>
        <w:spacing w:before="4" w:line="360" w:lineRule="auto"/>
        <w:ind w:left="1008" w:leftChars="0" w:right="568" w:rightChars="0"/>
        <w:rPr>
          <w:rFonts w:ascii="宋体" w:hAnsi="宋体"/>
          <w:szCs w:val="21"/>
        </w:rPr>
      </w:pPr>
      <w:r>
        <w:rPr>
          <w:rFonts w:hint="eastAsia" w:ascii="宋体" w:hAnsi="宋体"/>
          <w:szCs w:val="21"/>
          <w:lang w:val="en-US" w:eastAsia="zh-CN"/>
        </w:rPr>
        <w:t xml:space="preserve">34.4 </w:t>
      </w:r>
      <w:r>
        <w:rPr>
          <w:rFonts w:ascii="宋体" w:hAnsi="宋体"/>
          <w:szCs w:val="21"/>
        </w:rPr>
        <w:t>采购代理机构质疑函接收部门、联系电话和通讯地址，见</w:t>
      </w:r>
      <w:r>
        <w:rPr>
          <w:rFonts w:ascii="宋体" w:hAnsi="宋体"/>
          <w:szCs w:val="21"/>
          <w:u w:val="single"/>
        </w:rPr>
        <w:t>供应商须知前附表</w:t>
      </w:r>
      <w:r>
        <w:rPr>
          <w:rFonts w:ascii="宋体" w:hAnsi="宋体"/>
          <w:szCs w:val="21"/>
        </w:rPr>
        <w:t>。</w:t>
      </w:r>
    </w:p>
    <w:p w14:paraId="49654B47">
      <w:pPr>
        <w:pStyle w:val="6"/>
        <w:keepNext w:val="0"/>
        <w:keepLines w:val="0"/>
        <w:numPr>
          <w:ilvl w:val="0"/>
          <w:numId w:val="16"/>
        </w:numPr>
        <w:tabs>
          <w:tab w:val="left" w:pos="1377"/>
        </w:tabs>
        <w:autoSpaceDE w:val="0"/>
        <w:autoSpaceDN w:val="0"/>
        <w:spacing w:before="6" w:after="0" w:line="360" w:lineRule="auto"/>
        <w:ind w:hanging="366"/>
        <w:rPr>
          <w:rFonts w:ascii="宋体" w:hAnsi="宋体"/>
          <w:sz w:val="21"/>
          <w:szCs w:val="21"/>
        </w:rPr>
      </w:pPr>
      <w:r>
        <w:rPr>
          <w:rFonts w:ascii="宋体" w:hAnsi="宋体"/>
          <w:sz w:val="21"/>
          <w:szCs w:val="21"/>
        </w:rPr>
        <w:t>需要补充的其他内容</w:t>
      </w:r>
    </w:p>
    <w:p w14:paraId="71131430">
      <w:pPr>
        <w:pStyle w:val="2"/>
        <w:spacing w:before="158" w:line="360" w:lineRule="auto"/>
        <w:ind w:left="1009"/>
        <w:rPr>
          <w:sz w:val="21"/>
          <w:szCs w:val="21"/>
        </w:rPr>
      </w:pPr>
      <w:r>
        <w:rPr>
          <w:sz w:val="21"/>
          <w:szCs w:val="21"/>
        </w:rPr>
        <w:t>需要补充的其他内容，见</w:t>
      </w:r>
      <w:r>
        <w:rPr>
          <w:sz w:val="21"/>
          <w:szCs w:val="21"/>
          <w:u w:val="single"/>
        </w:rPr>
        <w:t>供应商须知前附表</w:t>
      </w:r>
      <w:r>
        <w:rPr>
          <w:sz w:val="21"/>
          <w:szCs w:val="21"/>
        </w:rPr>
        <w:t>。</w:t>
      </w:r>
    </w:p>
    <w:p w14:paraId="34554A4C">
      <w:pPr>
        <w:widowControl/>
        <w:spacing w:line="360" w:lineRule="auto"/>
        <w:jc w:val="left"/>
        <w:rPr>
          <w:rFonts w:ascii="宋体" w:hAnsi="宋体" w:cs="宋体"/>
          <w:kern w:val="0"/>
          <w:lang w:bidi="zh-CN"/>
        </w:rPr>
      </w:pPr>
    </w:p>
    <w:p w14:paraId="1578478E">
      <w:pPr>
        <w:pStyle w:val="3"/>
        <w:tabs>
          <w:tab w:val="left" w:pos="1127"/>
        </w:tabs>
        <w:spacing w:after="100" w:afterAutospacing="1" w:line="520" w:lineRule="exact"/>
        <w:jc w:val="center"/>
        <w:rPr>
          <w:rFonts w:ascii="宋体" w:hAnsi="宋体"/>
          <w:sz w:val="32"/>
          <w:szCs w:val="32"/>
        </w:rPr>
      </w:pPr>
      <w:r>
        <w:rPr>
          <w:rFonts w:ascii="宋体" w:hAnsi="宋体"/>
          <w:sz w:val="32"/>
          <w:szCs w:val="32"/>
        </w:rPr>
        <w:br w:type="page"/>
      </w:r>
      <w:bookmarkStart w:id="42" w:name="_Toc10509"/>
      <w:r>
        <w:rPr>
          <w:rFonts w:ascii="宋体" w:hAnsi="宋体"/>
          <w:sz w:val="32"/>
          <w:szCs w:val="32"/>
        </w:rPr>
        <w:t>第三章</w:t>
      </w:r>
      <w:r>
        <w:rPr>
          <w:rFonts w:hint="eastAsia" w:ascii="宋体" w:hAnsi="宋体"/>
          <w:sz w:val="32"/>
          <w:szCs w:val="32"/>
        </w:rPr>
        <w:t xml:space="preserve"> </w:t>
      </w:r>
      <w:r>
        <w:rPr>
          <w:rFonts w:ascii="宋体" w:hAnsi="宋体"/>
          <w:sz w:val="32"/>
          <w:szCs w:val="32"/>
        </w:rPr>
        <w:tab/>
      </w:r>
      <w:r>
        <w:rPr>
          <w:rFonts w:ascii="宋体" w:hAnsi="宋体"/>
          <w:sz w:val="32"/>
          <w:szCs w:val="32"/>
        </w:rPr>
        <w:t>采购需求</w:t>
      </w:r>
      <w:bookmarkEnd w:id="42"/>
    </w:p>
    <w:p w14:paraId="6FE64367">
      <w:pPr>
        <w:pStyle w:val="6"/>
        <w:spacing w:before="0" w:after="0" w:line="377" w:lineRule="auto"/>
        <w:rPr>
          <w:rFonts w:ascii="宋体" w:hAnsi="宋体"/>
          <w:sz w:val="21"/>
          <w:szCs w:val="21"/>
        </w:rPr>
      </w:pPr>
      <w:r>
        <w:rPr>
          <w:rFonts w:ascii="宋体" w:hAnsi="宋体"/>
          <w:sz w:val="21"/>
          <w:szCs w:val="21"/>
        </w:rPr>
        <w:t>前注：</w:t>
      </w:r>
    </w:p>
    <w:p w14:paraId="5F918FD9">
      <w:pPr>
        <w:pStyle w:val="35"/>
        <w:numPr>
          <w:ilvl w:val="0"/>
          <w:numId w:val="17"/>
        </w:numPr>
        <w:tabs>
          <w:tab w:val="left" w:pos="1300"/>
        </w:tabs>
        <w:autoSpaceDE w:val="0"/>
        <w:autoSpaceDN w:val="0"/>
        <w:spacing w:before="160" w:line="364" w:lineRule="auto"/>
        <w:ind w:right="560" w:firstLine="479" w:firstLineChars="0"/>
        <w:rPr>
          <w:rFonts w:ascii="宋体" w:hAnsi="宋体"/>
          <w:szCs w:val="21"/>
        </w:rPr>
      </w:pPr>
      <w:r>
        <w:rPr>
          <w:rFonts w:ascii="宋体" w:hAnsi="宋体"/>
          <w:szCs w:val="21"/>
        </w:rPr>
        <w:t>根据《关于规范政府采购进口产品有关工作的通知》及政府采购管理部门的相关规定，下列采购需求中标注进口产品的货物均已履行相关论证手续， 经核准采购进口产品，但不限制满足磋商文件要求的国内产品参与竞争。未标注进口产品的货物均为拒绝采购进口产品。</w:t>
      </w:r>
    </w:p>
    <w:p w14:paraId="3E3FEB90">
      <w:pPr>
        <w:pStyle w:val="35"/>
        <w:numPr>
          <w:ilvl w:val="0"/>
          <w:numId w:val="17"/>
        </w:numPr>
        <w:tabs>
          <w:tab w:val="left" w:pos="1300"/>
        </w:tabs>
        <w:autoSpaceDE w:val="0"/>
        <w:autoSpaceDN w:val="0"/>
        <w:spacing w:line="364" w:lineRule="auto"/>
        <w:ind w:right="575" w:firstLine="479" w:firstLineChars="0"/>
        <w:rPr>
          <w:rFonts w:ascii="宋体" w:hAnsi="宋体"/>
          <w:szCs w:val="21"/>
        </w:rPr>
      </w:pPr>
      <w:r>
        <w:rPr>
          <w:rFonts w:ascii="宋体" w:hAnsi="宋体"/>
          <w:szCs w:val="21"/>
        </w:rPr>
        <w:t>下列采购需求中：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1641ACC1">
      <w:pPr>
        <w:pStyle w:val="35"/>
        <w:numPr>
          <w:ilvl w:val="0"/>
          <w:numId w:val="17"/>
        </w:numPr>
        <w:tabs>
          <w:tab w:val="left" w:pos="1296"/>
        </w:tabs>
        <w:autoSpaceDE w:val="0"/>
        <w:autoSpaceDN w:val="0"/>
        <w:spacing w:line="362" w:lineRule="auto"/>
        <w:ind w:right="568" w:firstLine="479" w:firstLineChars="0"/>
        <w:rPr>
          <w:rFonts w:ascii="宋体" w:hAnsi="宋体"/>
          <w:szCs w:val="21"/>
        </w:rPr>
      </w:pPr>
      <w:r>
        <w:rPr>
          <w:rFonts w:ascii="宋体" w:hAnsi="宋体"/>
          <w:szCs w:val="21"/>
        </w:rPr>
        <w:t>下列采购需求中：标注▲的产品（核心产品），供应商在响应文件《主要成交标的承诺函》中填写名称、品牌、规格、型号、数量、单价等信息。</w:t>
      </w:r>
    </w:p>
    <w:p w14:paraId="2E6E950E">
      <w:pPr>
        <w:pStyle w:val="2"/>
        <w:rPr>
          <w:sz w:val="21"/>
          <w:szCs w:val="21"/>
        </w:rPr>
      </w:pPr>
    </w:p>
    <w:p w14:paraId="7E2E1A4E">
      <w:pPr>
        <w:pStyle w:val="6"/>
        <w:spacing w:before="160"/>
        <w:ind w:firstLine="632" w:firstLineChars="300"/>
        <w:jc w:val="center"/>
        <w:rPr>
          <w:rFonts w:ascii="宋体" w:hAnsi="宋体"/>
          <w:sz w:val="21"/>
          <w:szCs w:val="21"/>
        </w:rPr>
      </w:pPr>
      <w:r>
        <w:rPr>
          <w:rFonts w:ascii="宋体" w:hAnsi="宋体"/>
          <w:sz w:val="21"/>
          <w:szCs w:val="21"/>
        </w:rPr>
        <w:t>一、采购需求前附表</w:t>
      </w:r>
    </w:p>
    <w:p w14:paraId="7BEBDE9A">
      <w:pPr>
        <w:pStyle w:val="2"/>
        <w:spacing w:before="6" w:after="1"/>
        <w:rPr>
          <w:b/>
          <w:sz w:val="21"/>
          <w:szCs w:val="21"/>
        </w:rPr>
      </w:pPr>
    </w:p>
    <w:tbl>
      <w:tblPr>
        <w:tblStyle w:val="25"/>
        <w:tblW w:w="0" w:type="auto"/>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7"/>
        <w:gridCol w:w="2192"/>
        <w:gridCol w:w="5915"/>
      </w:tblGrid>
      <w:tr w14:paraId="77813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87" w:type="dxa"/>
            <w:noWrap w:val="0"/>
            <w:vAlign w:val="top"/>
          </w:tcPr>
          <w:p w14:paraId="3C255A0A">
            <w:pPr>
              <w:pStyle w:val="34"/>
              <w:spacing w:before="95"/>
              <w:ind w:left="283" w:right="271"/>
              <w:jc w:val="center"/>
              <w:rPr>
                <w:b/>
                <w:sz w:val="21"/>
                <w:szCs w:val="21"/>
                <w:lang w:eastAsia="en-US"/>
              </w:rPr>
            </w:pPr>
            <w:r>
              <w:rPr>
                <w:b/>
                <w:sz w:val="21"/>
                <w:szCs w:val="21"/>
                <w:lang w:eastAsia="en-US"/>
              </w:rPr>
              <w:t>序号</w:t>
            </w:r>
          </w:p>
        </w:tc>
        <w:tc>
          <w:tcPr>
            <w:tcW w:w="2192" w:type="dxa"/>
            <w:noWrap w:val="0"/>
            <w:vAlign w:val="top"/>
          </w:tcPr>
          <w:p w14:paraId="1A9A94B4">
            <w:pPr>
              <w:pStyle w:val="34"/>
              <w:spacing w:before="19"/>
              <w:ind w:left="234" w:right="228"/>
              <w:jc w:val="center"/>
              <w:rPr>
                <w:b/>
                <w:sz w:val="21"/>
                <w:szCs w:val="21"/>
                <w:lang w:eastAsia="en-US"/>
              </w:rPr>
            </w:pPr>
            <w:r>
              <w:rPr>
                <w:b/>
                <w:sz w:val="21"/>
                <w:szCs w:val="21"/>
                <w:lang w:eastAsia="en-US"/>
              </w:rPr>
              <w:t>条款名称</w:t>
            </w:r>
          </w:p>
        </w:tc>
        <w:tc>
          <w:tcPr>
            <w:tcW w:w="5915" w:type="dxa"/>
            <w:noWrap w:val="0"/>
            <w:vAlign w:val="top"/>
          </w:tcPr>
          <w:p w14:paraId="4E460DBB">
            <w:pPr>
              <w:pStyle w:val="34"/>
              <w:spacing w:before="19"/>
              <w:ind w:left="1971" w:right="1966"/>
              <w:jc w:val="center"/>
              <w:rPr>
                <w:b/>
                <w:sz w:val="21"/>
                <w:szCs w:val="21"/>
                <w:lang w:eastAsia="en-US"/>
              </w:rPr>
            </w:pPr>
            <w:r>
              <w:rPr>
                <w:b/>
                <w:sz w:val="21"/>
                <w:szCs w:val="21"/>
                <w:lang w:eastAsia="en-US"/>
              </w:rPr>
              <w:t>内容、说明与要求</w:t>
            </w:r>
          </w:p>
        </w:tc>
      </w:tr>
      <w:tr w14:paraId="10CFD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87" w:type="dxa"/>
            <w:noWrap w:val="0"/>
            <w:vAlign w:val="top"/>
          </w:tcPr>
          <w:p w14:paraId="7DB202C1">
            <w:pPr>
              <w:pStyle w:val="34"/>
              <w:spacing w:before="95"/>
              <w:ind w:left="7"/>
              <w:jc w:val="center"/>
              <w:rPr>
                <w:sz w:val="21"/>
                <w:szCs w:val="21"/>
                <w:lang w:eastAsia="en-US"/>
              </w:rPr>
            </w:pPr>
            <w:r>
              <w:rPr>
                <w:sz w:val="21"/>
                <w:szCs w:val="21"/>
                <w:lang w:eastAsia="en-US"/>
              </w:rPr>
              <w:t>1</w:t>
            </w:r>
          </w:p>
        </w:tc>
        <w:tc>
          <w:tcPr>
            <w:tcW w:w="2192" w:type="dxa"/>
            <w:noWrap w:val="0"/>
            <w:vAlign w:val="center"/>
          </w:tcPr>
          <w:p w14:paraId="3E97E761">
            <w:pPr>
              <w:keepNext w:val="0"/>
              <w:keepLines w:val="0"/>
              <w:widowControl/>
              <w:suppressLineNumbers w:val="0"/>
              <w:spacing w:before="19"/>
              <w:ind w:left="234" w:right="228"/>
              <w:jc w:val="center"/>
              <w:rPr>
                <w:sz w:val="21"/>
                <w:szCs w:val="21"/>
                <w:highlight w:val="none"/>
                <w:lang w:eastAsia="en-US"/>
              </w:rPr>
            </w:pPr>
            <w:r>
              <w:rPr>
                <w:rFonts w:hint="eastAsia" w:ascii="宋体" w:hAnsi="宋体" w:eastAsia="宋体" w:cs="宋体"/>
                <w:color w:val="000000"/>
                <w:kern w:val="0"/>
                <w:sz w:val="21"/>
                <w:szCs w:val="21"/>
                <w:highlight w:val="none"/>
                <w:lang w:val="en-US" w:eastAsia="zh-CN" w:bidi="ar"/>
              </w:rPr>
              <w:t>付款方式</w:t>
            </w:r>
          </w:p>
        </w:tc>
        <w:tc>
          <w:tcPr>
            <w:tcW w:w="5915" w:type="dxa"/>
            <w:noWrap w:val="0"/>
            <w:vAlign w:val="center"/>
          </w:tcPr>
          <w:p w14:paraId="2A27E1AE">
            <w:pPr>
              <w:keepNext w:val="0"/>
              <w:keepLines w:val="0"/>
              <w:widowControl/>
              <w:suppressLineNumbers w:val="0"/>
              <w:jc w:val="center"/>
              <w:rPr>
                <w:rFonts w:hint="default" w:eastAsia="宋体"/>
                <w:highlight w:val="none"/>
                <w:lang w:val="en-US" w:eastAsia="zh-CN"/>
              </w:rPr>
            </w:pPr>
            <w:r>
              <w:rPr>
                <w:rFonts w:hint="eastAsia" w:ascii="宋体" w:hAnsi="宋体" w:eastAsia="宋体" w:cs="宋体"/>
                <w:sz w:val="21"/>
                <w:szCs w:val="21"/>
                <w:highlight w:val="none"/>
                <w:lang w:eastAsia="en-US"/>
              </w:rPr>
              <w:t>合同签订后采购人预付合同款的</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eastAsia="en-US"/>
              </w:rPr>
              <w:t>0%</w:t>
            </w:r>
            <w:r>
              <w:rPr>
                <w:rFonts w:hint="eastAsia" w:ascii="宋体" w:hAnsi="宋体" w:eastAsia="宋体" w:cs="宋体"/>
                <w:sz w:val="21"/>
                <w:szCs w:val="21"/>
                <w:highlight w:val="none"/>
                <w:lang w:eastAsia="zh-CN"/>
              </w:rPr>
              <w:t>，</w:t>
            </w:r>
            <w:r>
              <w:rPr>
                <w:rFonts w:hint="eastAsia"/>
                <w:highlight w:val="none"/>
                <w:lang w:val="en-US" w:eastAsia="zh-CN"/>
              </w:rPr>
              <w:t>供货安装且</w:t>
            </w:r>
            <w:r>
              <w:rPr>
                <w:rFonts w:hint="default" w:eastAsia="宋体"/>
                <w:highlight w:val="none"/>
                <w:lang w:val="en-US" w:eastAsia="zh-CN"/>
              </w:rPr>
              <w:t>验收合格</w:t>
            </w:r>
            <w:r>
              <w:rPr>
                <w:rFonts w:hint="eastAsia"/>
                <w:highlight w:val="none"/>
                <w:lang w:val="en-US" w:eastAsia="zh-CN"/>
              </w:rPr>
              <w:t>付至合同金额的97%</w:t>
            </w:r>
            <w:r>
              <w:rPr>
                <w:rFonts w:hint="default" w:eastAsia="宋体"/>
                <w:highlight w:val="none"/>
                <w:lang w:val="en-US" w:eastAsia="zh-CN"/>
              </w:rPr>
              <w:t>，余款</w:t>
            </w:r>
            <w:r>
              <w:rPr>
                <w:rFonts w:hint="eastAsia"/>
                <w:highlight w:val="none"/>
                <w:lang w:val="en-US" w:eastAsia="zh-CN"/>
              </w:rPr>
              <w:t>3</w:t>
            </w:r>
            <w:r>
              <w:rPr>
                <w:rFonts w:hint="default" w:eastAsia="宋体"/>
                <w:highlight w:val="none"/>
                <w:lang w:val="en-US" w:eastAsia="zh-CN"/>
              </w:rPr>
              <w:t>%作为质保金，</w:t>
            </w:r>
            <w:r>
              <w:rPr>
                <w:rFonts w:hint="eastAsia"/>
                <w:highlight w:val="none"/>
                <w:lang w:val="en-US" w:eastAsia="zh-CN"/>
              </w:rPr>
              <w:t>质保期</w:t>
            </w:r>
            <w:r>
              <w:rPr>
                <w:rFonts w:hint="default" w:eastAsia="宋体"/>
                <w:highlight w:val="none"/>
                <w:lang w:val="en-US" w:eastAsia="zh-CN"/>
              </w:rPr>
              <w:t>后无质量问题，一次性无息付清余款。</w:t>
            </w:r>
          </w:p>
        </w:tc>
      </w:tr>
      <w:tr w14:paraId="7DFCA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87" w:type="dxa"/>
            <w:noWrap w:val="0"/>
            <w:vAlign w:val="top"/>
          </w:tcPr>
          <w:p w14:paraId="0A8B8EAF">
            <w:pPr>
              <w:pStyle w:val="34"/>
              <w:spacing w:before="96"/>
              <w:ind w:left="7"/>
              <w:jc w:val="center"/>
              <w:rPr>
                <w:sz w:val="21"/>
                <w:szCs w:val="21"/>
                <w:lang w:eastAsia="en-US"/>
              </w:rPr>
            </w:pPr>
            <w:r>
              <w:rPr>
                <w:sz w:val="21"/>
                <w:szCs w:val="21"/>
                <w:lang w:eastAsia="en-US"/>
              </w:rPr>
              <w:t>2</w:t>
            </w:r>
          </w:p>
        </w:tc>
        <w:tc>
          <w:tcPr>
            <w:tcW w:w="2192" w:type="dxa"/>
            <w:noWrap w:val="0"/>
            <w:vAlign w:val="center"/>
          </w:tcPr>
          <w:p w14:paraId="1560FBDF">
            <w:pPr>
              <w:pStyle w:val="34"/>
              <w:spacing w:before="16"/>
              <w:ind w:left="234" w:right="228"/>
              <w:jc w:val="center"/>
              <w:rPr>
                <w:sz w:val="21"/>
                <w:szCs w:val="21"/>
                <w:lang w:eastAsia="en-US"/>
              </w:rPr>
            </w:pPr>
            <w:r>
              <w:rPr>
                <w:sz w:val="21"/>
                <w:szCs w:val="21"/>
                <w:lang w:eastAsia="en-US"/>
              </w:rPr>
              <w:t>供货及安装地点</w:t>
            </w:r>
          </w:p>
        </w:tc>
        <w:tc>
          <w:tcPr>
            <w:tcW w:w="5915" w:type="dxa"/>
            <w:noWrap w:val="0"/>
            <w:vAlign w:val="center"/>
          </w:tcPr>
          <w:p w14:paraId="0E49EBA9">
            <w:pPr>
              <w:keepNext w:val="0"/>
              <w:keepLines w:val="0"/>
              <w:widowControl/>
              <w:suppressLineNumbers w:val="0"/>
              <w:jc w:val="center"/>
              <w:rPr>
                <w:rFonts w:hint="default" w:eastAsia="宋体"/>
                <w:highlight w:val="none"/>
                <w:lang w:val="en-US" w:eastAsia="en-US"/>
              </w:rPr>
            </w:pPr>
            <w:r>
              <w:rPr>
                <w:rFonts w:hint="eastAsia" w:eastAsia="宋体"/>
                <w:highlight w:val="none"/>
                <w:lang w:val="en-US" w:eastAsia="zh-CN"/>
              </w:rPr>
              <w:t>采购人指定地点</w:t>
            </w:r>
          </w:p>
          <w:p w14:paraId="666A3FD2">
            <w:pPr>
              <w:keepNext w:val="0"/>
              <w:keepLines w:val="0"/>
              <w:widowControl/>
              <w:suppressLineNumbers w:val="0"/>
              <w:jc w:val="center"/>
              <w:rPr>
                <w:rFonts w:hint="eastAsia" w:eastAsia="宋体"/>
                <w:highlight w:val="none"/>
                <w:lang w:val="en-US" w:eastAsia="zh-CN"/>
              </w:rPr>
            </w:pPr>
          </w:p>
        </w:tc>
      </w:tr>
      <w:tr w14:paraId="6E824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87" w:type="dxa"/>
            <w:noWrap w:val="0"/>
            <w:vAlign w:val="top"/>
          </w:tcPr>
          <w:p w14:paraId="756592A9">
            <w:pPr>
              <w:pStyle w:val="34"/>
              <w:spacing w:before="96"/>
              <w:ind w:left="7"/>
              <w:jc w:val="center"/>
              <w:rPr>
                <w:sz w:val="21"/>
                <w:szCs w:val="21"/>
                <w:lang w:eastAsia="en-US"/>
              </w:rPr>
            </w:pPr>
            <w:r>
              <w:rPr>
                <w:sz w:val="21"/>
                <w:szCs w:val="21"/>
                <w:lang w:eastAsia="en-US"/>
              </w:rPr>
              <w:t>3</w:t>
            </w:r>
          </w:p>
        </w:tc>
        <w:tc>
          <w:tcPr>
            <w:tcW w:w="2192" w:type="dxa"/>
            <w:noWrap w:val="0"/>
            <w:vAlign w:val="center"/>
          </w:tcPr>
          <w:p w14:paraId="02C0F70B">
            <w:pPr>
              <w:pStyle w:val="34"/>
              <w:spacing w:before="19"/>
              <w:ind w:left="234" w:right="228"/>
              <w:jc w:val="center"/>
              <w:rPr>
                <w:rFonts w:hint="eastAsia" w:eastAsia="宋体"/>
                <w:sz w:val="21"/>
                <w:szCs w:val="21"/>
                <w:highlight w:val="none"/>
                <w:lang w:eastAsia="zh-CN"/>
              </w:rPr>
            </w:pPr>
            <w:r>
              <w:rPr>
                <w:rFonts w:hint="eastAsia"/>
                <w:sz w:val="21"/>
                <w:szCs w:val="21"/>
                <w:highlight w:val="none"/>
                <w:lang w:val="en-US" w:eastAsia="zh-CN"/>
              </w:rPr>
              <w:t>工期</w:t>
            </w:r>
          </w:p>
        </w:tc>
        <w:tc>
          <w:tcPr>
            <w:tcW w:w="5915" w:type="dxa"/>
            <w:noWrap w:val="0"/>
            <w:vAlign w:val="center"/>
          </w:tcPr>
          <w:p w14:paraId="3037A963">
            <w:pPr>
              <w:pStyle w:val="34"/>
              <w:tabs>
                <w:tab w:val="left" w:pos="3043"/>
              </w:tabs>
              <w:spacing w:before="19"/>
              <w:ind w:left="107"/>
              <w:jc w:val="center"/>
              <w:rPr>
                <w:rFonts w:hint="default" w:eastAsia="宋体"/>
                <w:sz w:val="21"/>
                <w:szCs w:val="21"/>
                <w:highlight w:val="none"/>
                <w:lang w:val="en-US" w:eastAsia="zh-CN"/>
              </w:rPr>
            </w:pPr>
            <w:r>
              <w:rPr>
                <w:sz w:val="21"/>
                <w:szCs w:val="21"/>
                <w:highlight w:val="none"/>
                <w:lang w:eastAsia="en-US"/>
              </w:rPr>
              <w:t>合同生效后</w:t>
            </w:r>
            <w:r>
              <w:rPr>
                <w:rFonts w:hint="eastAsia"/>
                <w:sz w:val="21"/>
                <w:szCs w:val="21"/>
                <w:highlight w:val="none"/>
                <w:u w:val="single"/>
                <w:lang w:val="en-US" w:eastAsia="zh-CN"/>
              </w:rPr>
              <w:t>15日历天</w:t>
            </w:r>
          </w:p>
        </w:tc>
      </w:tr>
      <w:tr w14:paraId="25E08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87" w:type="dxa"/>
            <w:noWrap w:val="0"/>
            <w:vAlign w:val="top"/>
          </w:tcPr>
          <w:p w14:paraId="2F6B4841">
            <w:pPr>
              <w:pStyle w:val="34"/>
              <w:spacing w:before="96"/>
              <w:ind w:left="7"/>
              <w:jc w:val="center"/>
              <w:rPr>
                <w:sz w:val="21"/>
                <w:szCs w:val="21"/>
                <w:lang w:eastAsia="en-US"/>
              </w:rPr>
            </w:pPr>
            <w:r>
              <w:rPr>
                <w:sz w:val="21"/>
                <w:szCs w:val="21"/>
                <w:lang w:eastAsia="en-US"/>
              </w:rPr>
              <w:t>4</w:t>
            </w:r>
          </w:p>
        </w:tc>
        <w:tc>
          <w:tcPr>
            <w:tcW w:w="2192" w:type="dxa"/>
            <w:noWrap w:val="0"/>
            <w:vAlign w:val="center"/>
          </w:tcPr>
          <w:p w14:paraId="1D0946C8">
            <w:pPr>
              <w:pStyle w:val="34"/>
              <w:spacing w:before="19"/>
              <w:ind w:left="234" w:right="228"/>
              <w:jc w:val="center"/>
              <w:rPr>
                <w:sz w:val="21"/>
                <w:szCs w:val="21"/>
                <w:highlight w:val="none"/>
                <w:lang w:eastAsia="en-US"/>
              </w:rPr>
            </w:pPr>
            <w:r>
              <w:rPr>
                <w:sz w:val="21"/>
                <w:szCs w:val="21"/>
                <w:highlight w:val="none"/>
                <w:lang w:eastAsia="en-US"/>
              </w:rPr>
              <w:t>免费质保期</w:t>
            </w:r>
          </w:p>
        </w:tc>
        <w:tc>
          <w:tcPr>
            <w:tcW w:w="5915" w:type="dxa"/>
            <w:noWrap w:val="0"/>
            <w:vAlign w:val="center"/>
          </w:tcPr>
          <w:p w14:paraId="486B9D2C">
            <w:pPr>
              <w:pStyle w:val="34"/>
              <w:tabs>
                <w:tab w:val="left" w:pos="3523"/>
              </w:tabs>
              <w:spacing w:before="19"/>
              <w:ind w:left="107"/>
              <w:jc w:val="center"/>
              <w:rPr>
                <w:sz w:val="21"/>
                <w:szCs w:val="21"/>
                <w:highlight w:val="none"/>
                <w:lang w:eastAsia="en-US"/>
              </w:rPr>
            </w:pPr>
            <w:r>
              <w:rPr>
                <w:sz w:val="21"/>
                <w:szCs w:val="21"/>
                <w:highlight w:val="none"/>
                <w:lang w:eastAsia="en-US"/>
              </w:rPr>
              <w:t>验收合格之日起</w:t>
            </w:r>
            <w:r>
              <w:rPr>
                <w:rFonts w:hint="eastAsia"/>
                <w:sz w:val="21"/>
                <w:szCs w:val="21"/>
                <w:highlight w:val="none"/>
                <w:u w:val="single"/>
                <w:lang w:val="en-US" w:eastAsia="zh-CN"/>
              </w:rPr>
              <w:t>1年</w:t>
            </w:r>
          </w:p>
        </w:tc>
      </w:tr>
    </w:tbl>
    <w:p w14:paraId="12049569">
      <w:pPr>
        <w:pStyle w:val="6"/>
        <w:spacing w:before="160"/>
        <w:jc w:val="center"/>
        <w:rPr>
          <w:rFonts w:hint="eastAsia" w:ascii="宋体" w:hAnsi="宋体" w:eastAsia="宋体" w:cs="Times New Roman"/>
          <w:sz w:val="21"/>
          <w:szCs w:val="21"/>
        </w:rPr>
      </w:pPr>
    </w:p>
    <w:p w14:paraId="7B2F6887">
      <w:pPr>
        <w:rPr>
          <w:rFonts w:hint="eastAsia"/>
        </w:rPr>
      </w:pPr>
    </w:p>
    <w:p w14:paraId="7568E4A5">
      <w:pPr>
        <w:pStyle w:val="6"/>
        <w:spacing w:before="160"/>
        <w:jc w:val="center"/>
        <w:rPr>
          <w:rFonts w:ascii="宋体" w:hAnsi="宋体" w:eastAsia="宋体" w:cs="Times New Roman"/>
          <w:sz w:val="21"/>
          <w:szCs w:val="21"/>
        </w:rPr>
      </w:pPr>
      <w:r>
        <w:rPr>
          <w:rFonts w:hint="eastAsia" w:ascii="宋体" w:hAnsi="宋体" w:eastAsia="宋体" w:cs="Times New Roman"/>
          <w:sz w:val="21"/>
          <w:szCs w:val="21"/>
        </w:rPr>
        <w:t>二、项目概况</w:t>
      </w:r>
    </w:p>
    <w:p w14:paraId="0E949647">
      <w:pPr>
        <w:spacing w:line="360" w:lineRule="auto"/>
        <w:ind w:left="-178" w:leftChars="-85" w:right="-178" w:rightChars="-85" w:firstLine="609" w:firstLineChars="254"/>
        <w:rPr>
          <w:rFonts w:hint="eastAsia" w:ascii="宋体" w:hAnsi="宋体" w:eastAsia="宋体" w:cs="Arial"/>
          <w:sz w:val="24"/>
          <w:szCs w:val="24"/>
          <w:lang w:val="en-US" w:eastAsia="zh-CN"/>
        </w:rPr>
      </w:pPr>
      <w:r>
        <w:rPr>
          <w:rFonts w:hint="eastAsia" w:ascii="宋体" w:hAnsi="宋体" w:cs="Arial"/>
          <w:sz w:val="24"/>
          <w:szCs w:val="24"/>
          <w:lang w:val="en-US" w:eastAsia="zh-CN"/>
        </w:rPr>
        <w:t>界首市公安及消防战训中心（含高新区一级普通消防站）高新区消防救援站亮化采购项目</w:t>
      </w:r>
      <w:r>
        <w:rPr>
          <w:rFonts w:hint="eastAsia" w:ascii="宋体" w:hAnsi="宋体" w:eastAsia="宋体" w:cs="Arial"/>
          <w:sz w:val="24"/>
          <w:szCs w:val="24"/>
          <w:lang w:val="en-US" w:eastAsia="zh-CN"/>
        </w:rPr>
        <w:t>，拟采购</w:t>
      </w:r>
      <w:r>
        <w:rPr>
          <w:rFonts w:hint="eastAsia" w:ascii="宋体" w:hAnsi="宋体" w:cs="Arial"/>
          <w:sz w:val="24"/>
          <w:szCs w:val="24"/>
          <w:lang w:val="en-US" w:eastAsia="zh-CN"/>
        </w:rPr>
        <w:t>消防主楼楼顶十六字方针大字，训练塔楼顶119发光大字</w:t>
      </w:r>
      <w:r>
        <w:rPr>
          <w:rFonts w:hint="eastAsia" w:ascii="宋体" w:hAnsi="宋体" w:eastAsia="宋体" w:cs="Arial"/>
          <w:sz w:val="24"/>
          <w:szCs w:val="24"/>
          <w:lang w:val="en-US" w:eastAsia="zh-CN"/>
        </w:rPr>
        <w:t>，具体内容详见采购需求。</w:t>
      </w:r>
    </w:p>
    <w:p w14:paraId="1B70F3A6">
      <w:pPr>
        <w:pStyle w:val="6"/>
        <w:numPr>
          <w:ilvl w:val="0"/>
          <w:numId w:val="0"/>
        </w:numPr>
        <w:spacing w:line="360" w:lineRule="auto"/>
        <w:ind w:firstLine="632" w:firstLineChars="300"/>
        <w:jc w:val="center"/>
        <w:rPr>
          <w:rFonts w:ascii="宋体" w:hAnsi="宋体"/>
          <w:sz w:val="21"/>
          <w:szCs w:val="21"/>
          <w:highlight w:val="none"/>
        </w:rPr>
      </w:pPr>
      <w:r>
        <w:rPr>
          <w:rFonts w:hint="eastAsia" w:ascii="宋体" w:hAnsi="宋体" w:cs="Times New Roman"/>
          <w:b/>
          <w:bCs/>
          <w:kern w:val="2"/>
          <w:sz w:val="21"/>
          <w:szCs w:val="21"/>
          <w:lang w:val="en-US" w:eastAsia="zh-CN" w:bidi="ar-SA"/>
        </w:rPr>
        <w:t>三</w:t>
      </w:r>
      <w:r>
        <w:rPr>
          <w:rFonts w:hint="eastAsia" w:ascii="宋体" w:hAnsi="宋体" w:eastAsia="宋体" w:cs="Times New Roman"/>
          <w:b/>
          <w:bCs/>
          <w:kern w:val="2"/>
          <w:sz w:val="21"/>
          <w:szCs w:val="21"/>
          <w:lang w:val="en-US" w:eastAsia="zh-CN" w:bidi="ar-SA"/>
        </w:rPr>
        <w:t>、</w:t>
      </w:r>
      <w:r>
        <w:rPr>
          <w:rFonts w:ascii="宋体" w:hAnsi="宋体"/>
          <w:sz w:val="21"/>
          <w:szCs w:val="21"/>
          <w:highlight w:val="none"/>
        </w:rPr>
        <w:t>货物需求</w:t>
      </w:r>
    </w:p>
    <w:tbl>
      <w:tblPr>
        <w:tblStyle w:val="25"/>
        <w:tblW w:w="45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719"/>
        <w:gridCol w:w="1816"/>
        <w:gridCol w:w="816"/>
        <w:gridCol w:w="4596"/>
        <w:gridCol w:w="457"/>
      </w:tblGrid>
      <w:tr w14:paraId="0B07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60" w:type="pct"/>
            <w:vMerge w:val="restart"/>
            <w:vAlign w:val="center"/>
          </w:tcPr>
          <w:p w14:paraId="6C7481D4">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序号</w:t>
            </w:r>
          </w:p>
        </w:tc>
        <w:tc>
          <w:tcPr>
            <w:tcW w:w="652" w:type="pct"/>
            <w:vMerge w:val="restart"/>
            <w:vAlign w:val="center"/>
          </w:tcPr>
          <w:p w14:paraId="2D8B7BE8">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货物名称</w:t>
            </w:r>
          </w:p>
        </w:tc>
        <w:tc>
          <w:tcPr>
            <w:tcW w:w="1051" w:type="pct"/>
            <w:vMerge w:val="restart"/>
            <w:vAlign w:val="center"/>
          </w:tcPr>
          <w:p w14:paraId="3BE48044">
            <w:pPr>
              <w:pageBreakBefore w:val="0"/>
              <w:kinsoku/>
              <w:overflowPunct/>
              <w:topLinePunct w:val="0"/>
              <w:bidi w:val="0"/>
              <w:spacing w:line="360" w:lineRule="auto"/>
              <w:ind w:left="0" w:leftChars="0" w:right="0" w:rightChars="0"/>
              <w:jc w:val="both"/>
              <w:textAlignment w:val="auto"/>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技术参数及要求</w:t>
            </w:r>
          </w:p>
        </w:tc>
        <w:tc>
          <w:tcPr>
            <w:tcW w:w="551" w:type="pct"/>
            <w:vMerge w:val="restart"/>
            <w:vAlign w:val="center"/>
          </w:tcPr>
          <w:p w14:paraId="7897BEA7">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数量</w:t>
            </w:r>
          </w:p>
          <w:p w14:paraId="1E406401">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（单位）</w:t>
            </w:r>
          </w:p>
        </w:tc>
        <w:tc>
          <w:tcPr>
            <w:tcW w:w="1941" w:type="pct"/>
            <w:vMerge w:val="restart"/>
            <w:vAlign w:val="center"/>
          </w:tcPr>
          <w:p w14:paraId="1B26504D">
            <w:pPr>
              <w:pageBreakBefore w:val="0"/>
              <w:kinsoku/>
              <w:overflowPunct/>
              <w:topLinePunct w:val="0"/>
              <w:bidi w:val="0"/>
              <w:spacing w:line="360" w:lineRule="auto"/>
              <w:ind w:left="0" w:leftChars="0" w:right="0" w:rightChars="0"/>
              <w:jc w:val="center"/>
              <w:textAlignment w:val="auto"/>
              <w:rPr>
                <w:rFonts w:hint="default" w:asciiTheme="minorEastAsia" w:hAnsiTheme="minorEastAsia" w:eastAsiaTheme="minorEastAsia" w:cstheme="minorEastAsia"/>
                <w:b/>
                <w:bCs/>
                <w:color w:val="auto"/>
                <w:sz w:val="24"/>
                <w:szCs w:val="18"/>
                <w:highlight w:val="none"/>
                <w:lang w:val="en-US" w:eastAsia="zh-CN"/>
              </w:rPr>
            </w:pPr>
            <w:r>
              <w:rPr>
                <w:rFonts w:hint="eastAsia" w:asciiTheme="minorEastAsia" w:hAnsiTheme="minorEastAsia" w:eastAsiaTheme="minorEastAsia" w:cstheme="minorEastAsia"/>
                <w:b/>
                <w:bCs/>
                <w:color w:val="auto"/>
                <w:sz w:val="24"/>
                <w:szCs w:val="18"/>
                <w:highlight w:val="none"/>
                <w:lang w:val="en-US" w:eastAsia="zh-CN"/>
              </w:rPr>
              <w:t>参考图片</w:t>
            </w:r>
          </w:p>
        </w:tc>
        <w:tc>
          <w:tcPr>
            <w:tcW w:w="444" w:type="pct"/>
            <w:vMerge w:val="restart"/>
            <w:vAlign w:val="center"/>
          </w:tcPr>
          <w:p w14:paraId="28AC5FCE">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备注</w:t>
            </w:r>
          </w:p>
        </w:tc>
      </w:tr>
      <w:tr w14:paraId="6196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60" w:type="pct"/>
            <w:vMerge w:val="continue"/>
            <w:vAlign w:val="center"/>
          </w:tcPr>
          <w:p w14:paraId="5F58D2B2">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color w:val="auto"/>
                <w:sz w:val="24"/>
                <w:szCs w:val="18"/>
                <w:highlight w:val="none"/>
              </w:rPr>
            </w:pPr>
          </w:p>
        </w:tc>
        <w:tc>
          <w:tcPr>
            <w:tcW w:w="652" w:type="pct"/>
            <w:vMerge w:val="continue"/>
            <w:vAlign w:val="center"/>
          </w:tcPr>
          <w:p w14:paraId="6C4C75E9">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rPr>
            </w:pPr>
          </w:p>
        </w:tc>
        <w:tc>
          <w:tcPr>
            <w:tcW w:w="1051" w:type="pct"/>
            <w:vMerge w:val="continue"/>
            <w:vAlign w:val="center"/>
          </w:tcPr>
          <w:p w14:paraId="48D3BEA6">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rPr>
            </w:pPr>
          </w:p>
        </w:tc>
        <w:tc>
          <w:tcPr>
            <w:tcW w:w="551" w:type="pct"/>
            <w:vMerge w:val="continue"/>
            <w:vAlign w:val="center"/>
          </w:tcPr>
          <w:p w14:paraId="045FD97F">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rPr>
            </w:pPr>
          </w:p>
        </w:tc>
        <w:tc>
          <w:tcPr>
            <w:tcW w:w="1941" w:type="pct"/>
            <w:vMerge w:val="continue"/>
            <w:vAlign w:val="center"/>
          </w:tcPr>
          <w:p w14:paraId="57FDE9EB">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rPr>
            </w:pPr>
          </w:p>
        </w:tc>
        <w:tc>
          <w:tcPr>
            <w:tcW w:w="444" w:type="pct"/>
            <w:vMerge w:val="continue"/>
            <w:vAlign w:val="center"/>
          </w:tcPr>
          <w:p w14:paraId="47EAB49D">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rPr>
            </w:pPr>
          </w:p>
        </w:tc>
      </w:tr>
      <w:tr w14:paraId="4112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3" w:hRule="atLeast"/>
          <w:jc w:val="center"/>
        </w:trPr>
        <w:tc>
          <w:tcPr>
            <w:tcW w:w="360" w:type="pct"/>
            <w:shd w:val="clear" w:color="auto" w:fill="auto"/>
            <w:vAlign w:val="center"/>
          </w:tcPr>
          <w:p w14:paraId="2EC5C61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8"/>
                <w:szCs w:val="20"/>
                <w:highlight w:val="none"/>
                <w:lang w:val="en-US" w:eastAsia="zh-CN" w:bidi="ar-SA"/>
              </w:rPr>
            </w:pPr>
            <w:r>
              <w:rPr>
                <w:rFonts w:hint="default" w:ascii="华文中宋" w:hAnsi="华文中宋" w:eastAsia="华文中宋" w:cs="华文中宋"/>
                <w:i w:val="0"/>
                <w:iCs w:val="0"/>
                <w:color w:val="000000"/>
                <w:kern w:val="0"/>
                <w:sz w:val="21"/>
                <w:szCs w:val="21"/>
                <w:u w:val="none"/>
                <w:lang w:val="en-US" w:eastAsia="zh-CN" w:bidi="ar"/>
              </w:rPr>
              <w:t>1</w:t>
            </w:r>
          </w:p>
        </w:tc>
        <w:tc>
          <w:tcPr>
            <w:tcW w:w="652" w:type="pct"/>
            <w:vAlign w:val="center"/>
          </w:tcPr>
          <w:p w14:paraId="0859F86E">
            <w:pPr>
              <w:keepNext w:val="0"/>
              <w:keepLines w:val="0"/>
              <w:widowControl/>
              <w:suppressLineNumbers w:val="0"/>
              <w:jc w:val="center"/>
              <w:textAlignment w:val="center"/>
              <w:rPr>
                <w:rFonts w:hint="eastAsia" w:asciiTheme="minorEastAsia" w:hAnsiTheme="minorEastAsia" w:eastAsiaTheme="minorEastAsia" w:cstheme="minorEastAsia"/>
                <w:bCs/>
                <w:color w:val="auto"/>
                <w:sz w:val="28"/>
                <w:szCs w:val="20"/>
                <w:highlight w:val="none"/>
              </w:rPr>
            </w:pPr>
            <w:r>
              <w:rPr>
                <w:rFonts w:hint="eastAsia" w:ascii="宋体" w:hAnsi="宋体" w:eastAsia="宋体" w:cs="宋体"/>
                <w:i w:val="0"/>
                <w:iCs w:val="0"/>
                <w:color w:val="000000"/>
                <w:kern w:val="0"/>
                <w:sz w:val="24"/>
                <w:szCs w:val="24"/>
                <w:u w:val="none"/>
                <w:lang w:val="en-US" w:eastAsia="zh-CN" w:bidi="ar"/>
              </w:rPr>
              <w:t>主楼顶定制字16字方针</w:t>
            </w:r>
          </w:p>
        </w:tc>
        <w:tc>
          <w:tcPr>
            <w:tcW w:w="1051" w:type="pct"/>
            <w:vAlign w:val="center"/>
          </w:tcPr>
          <w:p w14:paraId="40B364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镀锌钢板点阵字大字：2.3m*2.3m。</w:t>
            </w:r>
          </w:p>
          <w:p w14:paraId="5B8FDC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外露穿孔灯，25mm灯间距，1.2mm厚热镀锌板，烤漆，晶元芯片</w:t>
            </w:r>
          </w:p>
          <w:p w14:paraId="6A9B0749">
            <w:pPr>
              <w:keepNext w:val="0"/>
              <w:keepLines w:val="0"/>
              <w:widowControl/>
              <w:suppressLineNumbers w:val="0"/>
              <w:jc w:val="center"/>
              <w:textAlignment w:val="center"/>
              <w:rPr>
                <w:rFonts w:hint="eastAsia" w:asciiTheme="minorEastAsia" w:hAnsiTheme="minorEastAsia" w:eastAsiaTheme="minorEastAsia" w:cstheme="minorEastAsia"/>
                <w:bCs/>
                <w:color w:val="auto"/>
                <w:sz w:val="24"/>
                <w:szCs w:val="18"/>
                <w:highlight w:val="none"/>
              </w:rPr>
            </w:pPr>
            <w:r>
              <w:rPr>
                <w:rFonts w:hint="eastAsia" w:ascii="宋体" w:hAnsi="宋体" w:eastAsia="宋体" w:cs="宋体"/>
                <w:i w:val="0"/>
                <w:iCs w:val="0"/>
                <w:color w:val="000000"/>
                <w:kern w:val="0"/>
                <w:sz w:val="20"/>
                <w:szCs w:val="20"/>
                <w:u w:val="none"/>
                <w:lang w:val="en-US" w:eastAsia="zh-CN" w:bidi="ar"/>
              </w:rPr>
              <w:t>国标40*40镀锌角铁方笼焊接+镀锌方管+地脚钢板、立柱</w:t>
            </w:r>
            <w:r>
              <w:rPr>
                <w:rFonts w:hint="eastAsia" w:ascii="宋体" w:hAnsi="宋体" w:cs="宋体"/>
                <w:i w:val="0"/>
                <w:iCs w:val="0"/>
                <w:color w:val="000000"/>
                <w:kern w:val="0"/>
                <w:sz w:val="20"/>
                <w:szCs w:val="20"/>
                <w:u w:val="none"/>
                <w:lang w:val="en-US" w:eastAsia="zh-CN" w:bidi="ar"/>
              </w:rPr>
              <w:t>与</w:t>
            </w:r>
            <w:r>
              <w:rPr>
                <w:rFonts w:hint="eastAsia" w:ascii="宋体" w:hAnsi="宋体" w:eastAsia="宋体" w:cs="宋体"/>
                <w:i w:val="0"/>
                <w:iCs w:val="0"/>
                <w:color w:val="000000"/>
                <w:kern w:val="0"/>
                <w:sz w:val="20"/>
                <w:szCs w:val="20"/>
                <w:u w:val="none"/>
                <w:lang w:val="en-US" w:eastAsia="zh-CN" w:bidi="ar"/>
              </w:rPr>
              <w:t>女儿墙2道方笼钢构</w:t>
            </w:r>
            <w:r>
              <w:rPr>
                <w:rFonts w:hint="eastAsia" w:ascii="宋体" w:hAnsi="宋体" w:cs="宋体"/>
                <w:i w:val="0"/>
                <w:iCs w:val="0"/>
                <w:color w:val="000000"/>
                <w:kern w:val="0"/>
                <w:sz w:val="20"/>
                <w:szCs w:val="20"/>
                <w:u w:val="none"/>
                <w:lang w:val="en-US" w:eastAsia="zh-CN" w:bidi="ar"/>
              </w:rPr>
              <w:t>连接</w:t>
            </w:r>
            <w:r>
              <w:rPr>
                <w:rFonts w:hint="eastAsia" w:ascii="宋体" w:hAnsi="宋体" w:eastAsia="宋体" w:cs="宋体"/>
                <w:i w:val="0"/>
                <w:iCs w:val="0"/>
                <w:color w:val="000000"/>
                <w:kern w:val="0"/>
                <w:sz w:val="20"/>
                <w:szCs w:val="20"/>
                <w:u w:val="none"/>
                <w:lang w:val="en-US" w:eastAsia="zh-CN" w:bidi="ar"/>
              </w:rPr>
              <w:t>、焊接处粉刷防锈漆。满足采购人需求</w:t>
            </w:r>
          </w:p>
        </w:tc>
        <w:tc>
          <w:tcPr>
            <w:tcW w:w="551" w:type="pct"/>
            <w:vAlign w:val="center"/>
          </w:tcPr>
          <w:p w14:paraId="2DB35E8A">
            <w:pPr>
              <w:keepNext w:val="0"/>
              <w:keepLines w:val="0"/>
              <w:widowControl/>
              <w:suppressLineNumbers w:val="0"/>
              <w:jc w:val="center"/>
              <w:textAlignment w:val="center"/>
              <w:rPr>
                <w:rFonts w:hint="default" w:asciiTheme="minorEastAsia" w:hAnsiTheme="minorEastAsia" w:eastAsiaTheme="minorEastAsia" w:cstheme="minorEastAsia"/>
                <w:bCs/>
                <w:color w:val="auto"/>
                <w:sz w:val="24"/>
                <w:szCs w:val="18"/>
                <w:highlight w:val="none"/>
                <w:lang w:val="en-US"/>
              </w:rPr>
            </w:pPr>
            <w:r>
              <w:rPr>
                <w:rFonts w:hint="default" w:asciiTheme="minorEastAsia" w:hAnsiTheme="minorEastAsia" w:eastAsiaTheme="minorEastAsia" w:cstheme="minorEastAsia"/>
                <w:bCs/>
                <w:color w:val="auto"/>
                <w:sz w:val="24"/>
                <w:szCs w:val="18"/>
                <w:highlight w:val="none"/>
                <w:lang w:val="en-US"/>
              </w:rPr>
              <w:t>84.64</w:t>
            </w:r>
          </w:p>
          <w:p w14:paraId="1903FBA0">
            <w:pPr>
              <w:keepNext w:val="0"/>
              <w:keepLines w:val="0"/>
              <w:widowControl/>
              <w:suppressLineNumbers w:val="0"/>
              <w:jc w:val="center"/>
              <w:textAlignment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平方米</w:t>
            </w:r>
          </w:p>
        </w:tc>
        <w:tc>
          <w:tcPr>
            <w:tcW w:w="1941" w:type="pct"/>
            <w:vAlign w:val="center"/>
          </w:tcPr>
          <w:p w14:paraId="0140B4A0">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lang w:val="en-US" w:eastAsia="zh-CN"/>
              </w:rPr>
            </w:pPr>
            <w:r>
              <w:drawing>
                <wp:inline distT="0" distB="0" distL="114300" distR="114300">
                  <wp:extent cx="2557145" cy="988060"/>
                  <wp:effectExtent l="0" t="0" r="14605" b="2540"/>
                  <wp:docPr id="619464" name="图片 3" descr="4396d5cf1fdf3c3d43acf2e4eefafcd5"/>
                  <wp:cNvGraphicFramePr/>
                  <a:graphic xmlns:a="http://schemas.openxmlformats.org/drawingml/2006/main">
                    <a:graphicData uri="http://schemas.openxmlformats.org/drawingml/2006/picture">
                      <pic:pic xmlns:pic="http://schemas.openxmlformats.org/drawingml/2006/picture">
                        <pic:nvPicPr>
                          <pic:cNvPr id="619464" name="图片 3" descr="4396d5cf1fdf3c3d43acf2e4eefafcd5"/>
                          <pic:cNvPicPr/>
                        </pic:nvPicPr>
                        <pic:blipFill>
                          <a:blip r:embed="rId10"/>
                          <a:stretch>
                            <a:fillRect/>
                          </a:stretch>
                        </pic:blipFill>
                        <pic:spPr>
                          <a:xfrm>
                            <a:off x="0" y="0"/>
                            <a:ext cx="2557145" cy="988060"/>
                          </a:xfrm>
                          <a:prstGeom prst="rect">
                            <a:avLst/>
                          </a:prstGeom>
                          <a:noFill/>
                          <a:ln w="9525">
                            <a:noFill/>
                          </a:ln>
                        </pic:spPr>
                      </pic:pic>
                    </a:graphicData>
                  </a:graphic>
                </wp:inline>
              </w:drawing>
            </w:r>
          </w:p>
        </w:tc>
        <w:tc>
          <w:tcPr>
            <w:tcW w:w="444" w:type="pct"/>
            <w:vAlign w:val="center"/>
          </w:tcPr>
          <w:p w14:paraId="3B7A7D5F">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rPr>
            </w:pPr>
          </w:p>
        </w:tc>
      </w:tr>
      <w:tr w14:paraId="1D1F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0" w:hRule="atLeast"/>
          <w:jc w:val="center"/>
        </w:trPr>
        <w:tc>
          <w:tcPr>
            <w:tcW w:w="360" w:type="pct"/>
            <w:shd w:val="clear" w:color="auto" w:fill="auto"/>
            <w:vAlign w:val="center"/>
          </w:tcPr>
          <w:p w14:paraId="5F1B5BAF">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eastAsia" w:ascii="华文中宋" w:hAnsi="华文中宋" w:eastAsia="华文中宋" w:cs="华文中宋"/>
                <w:i w:val="0"/>
                <w:iCs w:val="0"/>
                <w:color w:val="000000"/>
                <w:kern w:val="0"/>
                <w:sz w:val="21"/>
                <w:szCs w:val="21"/>
                <w:u w:val="none"/>
                <w:lang w:val="en-US" w:eastAsia="zh-CN" w:bidi="ar"/>
              </w:rPr>
              <w:t>2</w:t>
            </w:r>
          </w:p>
        </w:tc>
        <w:tc>
          <w:tcPr>
            <w:tcW w:w="652" w:type="pct"/>
            <w:vAlign w:val="center"/>
          </w:tcPr>
          <w:p w14:paraId="24044817">
            <w:pPr>
              <w:keepNext w:val="0"/>
              <w:keepLines w:val="0"/>
              <w:widowControl/>
              <w:suppressLineNumbers w:val="0"/>
              <w:jc w:val="center"/>
              <w:textAlignment w:val="center"/>
              <w:rPr>
                <w:rFonts w:hint="eastAsia" w:asciiTheme="minorEastAsia" w:hAnsiTheme="minorEastAsia" w:eastAsiaTheme="minorEastAsia" w:cstheme="minorEastAsia"/>
                <w:bCs/>
                <w:color w:val="auto"/>
                <w:sz w:val="28"/>
                <w:szCs w:val="20"/>
                <w:highlight w:val="none"/>
              </w:rPr>
            </w:pPr>
            <w:r>
              <w:rPr>
                <w:rFonts w:hint="eastAsia" w:ascii="宋体" w:hAnsi="宋体" w:eastAsia="宋体" w:cs="宋体"/>
                <w:i w:val="0"/>
                <w:iCs w:val="0"/>
                <w:color w:val="000000"/>
                <w:kern w:val="0"/>
                <w:sz w:val="24"/>
                <w:szCs w:val="24"/>
                <w:u w:val="none"/>
                <w:lang w:val="en-US" w:eastAsia="zh-CN" w:bidi="ar"/>
              </w:rPr>
              <w:t>训练塔119发光字</w:t>
            </w:r>
          </w:p>
        </w:tc>
        <w:tc>
          <w:tcPr>
            <w:tcW w:w="1051" w:type="pct"/>
            <w:vAlign w:val="center"/>
          </w:tcPr>
          <w:p w14:paraId="29E9F9BA">
            <w:pPr>
              <w:keepNext w:val="0"/>
              <w:keepLines w:val="0"/>
              <w:widowControl/>
              <w:suppressLineNumbers w:val="0"/>
              <w:jc w:val="center"/>
              <w:textAlignment w:val="center"/>
              <w:rPr>
                <w:rFonts w:hint="eastAsia" w:asciiTheme="minorEastAsia" w:hAnsiTheme="minorEastAsia" w:eastAsiaTheme="minorEastAsia" w:cstheme="minorEastAsia"/>
                <w:bCs/>
                <w:color w:val="auto"/>
                <w:sz w:val="24"/>
                <w:szCs w:val="18"/>
                <w:highlight w:val="none"/>
              </w:rPr>
            </w:pPr>
            <w:r>
              <w:rPr>
                <w:rFonts w:hint="eastAsia" w:ascii="宋体" w:hAnsi="宋体" w:eastAsia="宋体" w:cs="宋体"/>
                <w:i w:val="0"/>
                <w:iCs w:val="0"/>
                <w:color w:val="000000"/>
                <w:kern w:val="0"/>
                <w:sz w:val="20"/>
                <w:szCs w:val="20"/>
                <w:u w:val="none"/>
                <w:lang w:val="en-US" w:eastAsia="zh-CN" w:bidi="ar"/>
              </w:rPr>
              <w:t>镀锌钢板点阵字大字：2.5m*2.5m。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外露穿孔灯，25mm灯间距，1.2mm厚热镀锌板，烤漆，晶元芯片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国标40*40镀锌角铁方笼焊接+镀锌方管+地脚钢板、立柱</w:t>
            </w:r>
            <w:r>
              <w:rPr>
                <w:rFonts w:hint="eastAsia" w:ascii="宋体" w:hAnsi="宋体" w:cs="宋体"/>
                <w:i w:val="0"/>
                <w:iCs w:val="0"/>
                <w:color w:val="000000"/>
                <w:kern w:val="0"/>
                <w:sz w:val="20"/>
                <w:szCs w:val="20"/>
                <w:u w:val="none"/>
                <w:lang w:val="en-US" w:eastAsia="zh-CN" w:bidi="ar"/>
              </w:rPr>
              <w:t>与</w:t>
            </w:r>
            <w:r>
              <w:rPr>
                <w:rFonts w:hint="eastAsia" w:ascii="宋体" w:hAnsi="宋体" w:eastAsia="宋体" w:cs="宋体"/>
                <w:i w:val="0"/>
                <w:iCs w:val="0"/>
                <w:color w:val="000000"/>
                <w:kern w:val="0"/>
                <w:sz w:val="20"/>
                <w:szCs w:val="20"/>
                <w:u w:val="none"/>
                <w:lang w:val="en-US" w:eastAsia="zh-CN" w:bidi="ar"/>
              </w:rPr>
              <w:t>女儿墙2道方笼钢构</w:t>
            </w:r>
            <w:r>
              <w:rPr>
                <w:rFonts w:hint="eastAsia" w:ascii="宋体" w:hAnsi="宋体" w:cs="宋体"/>
                <w:i w:val="0"/>
                <w:iCs w:val="0"/>
                <w:color w:val="000000"/>
                <w:kern w:val="0"/>
                <w:sz w:val="20"/>
                <w:szCs w:val="20"/>
                <w:u w:val="none"/>
                <w:lang w:val="en-US" w:eastAsia="zh-CN" w:bidi="ar"/>
              </w:rPr>
              <w:t>连接</w:t>
            </w:r>
            <w:r>
              <w:rPr>
                <w:rFonts w:hint="eastAsia" w:ascii="宋体" w:hAnsi="宋体" w:eastAsia="宋体" w:cs="宋体"/>
                <w:i w:val="0"/>
                <w:iCs w:val="0"/>
                <w:color w:val="000000"/>
                <w:kern w:val="0"/>
                <w:sz w:val="20"/>
                <w:szCs w:val="20"/>
                <w:u w:val="none"/>
                <w:lang w:val="en-US" w:eastAsia="zh-CN" w:bidi="ar"/>
              </w:rPr>
              <w:t>、焊接处粉刷防锈漆。满足采购人需求</w:t>
            </w:r>
          </w:p>
        </w:tc>
        <w:tc>
          <w:tcPr>
            <w:tcW w:w="551" w:type="pct"/>
            <w:vAlign w:val="center"/>
          </w:tcPr>
          <w:p w14:paraId="4D5DCC08">
            <w:pPr>
              <w:keepNext w:val="0"/>
              <w:keepLines w:val="0"/>
              <w:widowControl/>
              <w:suppressLineNumbers w:val="0"/>
              <w:jc w:val="center"/>
              <w:textAlignment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37.5</w:t>
            </w:r>
          </w:p>
          <w:p w14:paraId="09246C30">
            <w:pPr>
              <w:keepNext w:val="0"/>
              <w:keepLines w:val="0"/>
              <w:widowControl/>
              <w:suppressLineNumbers w:val="0"/>
              <w:jc w:val="center"/>
              <w:textAlignment w:val="center"/>
              <w:rPr>
                <w:rFonts w:hint="default"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平方米</w:t>
            </w:r>
          </w:p>
        </w:tc>
        <w:tc>
          <w:tcPr>
            <w:tcW w:w="1941" w:type="pct"/>
            <w:vAlign w:val="center"/>
          </w:tcPr>
          <w:p w14:paraId="2376CEF3">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lang w:val="en-US" w:eastAsia="zh-CN"/>
              </w:rPr>
            </w:pPr>
            <w:r>
              <w:drawing>
                <wp:inline distT="0" distB="0" distL="114300" distR="114300">
                  <wp:extent cx="2479675" cy="2537460"/>
                  <wp:effectExtent l="0" t="0" r="15875" b="15240"/>
                  <wp:docPr id="6194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465" name="图片 1"/>
                          <pic:cNvPicPr>
                            <a:picLocks noChangeAspect="1"/>
                          </pic:cNvPicPr>
                        </pic:nvPicPr>
                        <pic:blipFill>
                          <a:blip r:embed="rId11"/>
                          <a:stretch>
                            <a:fillRect/>
                          </a:stretch>
                        </pic:blipFill>
                        <pic:spPr>
                          <a:xfrm>
                            <a:off x="0" y="0"/>
                            <a:ext cx="2479675" cy="2537460"/>
                          </a:xfrm>
                          <a:prstGeom prst="rect">
                            <a:avLst/>
                          </a:prstGeom>
                          <a:noFill/>
                          <a:ln w="9525">
                            <a:noFill/>
                          </a:ln>
                        </pic:spPr>
                      </pic:pic>
                    </a:graphicData>
                  </a:graphic>
                </wp:inline>
              </w:drawing>
            </w:r>
          </w:p>
        </w:tc>
        <w:tc>
          <w:tcPr>
            <w:tcW w:w="444" w:type="pct"/>
            <w:vAlign w:val="center"/>
          </w:tcPr>
          <w:p w14:paraId="19A2D752">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rPr>
            </w:pPr>
          </w:p>
        </w:tc>
      </w:tr>
      <w:tr w14:paraId="1F04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shd w:val="clear" w:color="auto" w:fill="auto"/>
            <w:vAlign w:val="center"/>
          </w:tcPr>
          <w:p w14:paraId="16C62C61">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eastAsia" w:ascii="华文中宋" w:hAnsi="华文中宋" w:eastAsia="华文中宋" w:cs="华文中宋"/>
                <w:i w:val="0"/>
                <w:iCs w:val="0"/>
                <w:color w:val="000000"/>
                <w:kern w:val="0"/>
                <w:sz w:val="21"/>
                <w:szCs w:val="21"/>
                <w:u w:val="none"/>
                <w:lang w:val="en-US" w:eastAsia="zh-CN" w:bidi="ar"/>
              </w:rPr>
              <w:t>3</w:t>
            </w:r>
          </w:p>
        </w:tc>
        <w:tc>
          <w:tcPr>
            <w:tcW w:w="652" w:type="pct"/>
            <w:vAlign w:val="center"/>
          </w:tcPr>
          <w:p w14:paraId="1A2164B1">
            <w:pPr>
              <w:keepNext w:val="0"/>
              <w:keepLines w:val="0"/>
              <w:widowControl/>
              <w:suppressLineNumbers w:val="0"/>
              <w:jc w:val="left"/>
              <w:textAlignment w:val="center"/>
              <w:rPr>
                <w:rFonts w:hint="eastAsia" w:asciiTheme="minorEastAsia" w:hAnsiTheme="minorEastAsia" w:eastAsiaTheme="minorEastAsia" w:cstheme="minorEastAsia"/>
                <w:bCs/>
                <w:color w:val="auto"/>
                <w:sz w:val="28"/>
                <w:szCs w:val="20"/>
                <w:highlight w:val="none"/>
              </w:rPr>
            </w:pPr>
            <w:r>
              <w:rPr>
                <w:rFonts w:hint="eastAsia" w:ascii="宋体" w:hAnsi="宋体" w:eastAsia="宋体" w:cs="宋体"/>
                <w:i w:val="0"/>
                <w:iCs w:val="0"/>
                <w:color w:val="000000"/>
                <w:kern w:val="0"/>
                <w:sz w:val="24"/>
                <w:szCs w:val="24"/>
                <w:u w:val="none"/>
                <w:lang w:val="en-US" w:eastAsia="zh-CN" w:bidi="ar"/>
              </w:rPr>
              <w:t>中国消防标志带</w:t>
            </w:r>
          </w:p>
        </w:tc>
        <w:tc>
          <w:tcPr>
            <w:tcW w:w="1051" w:type="pct"/>
            <w:vAlign w:val="center"/>
          </w:tcPr>
          <w:p w14:paraId="5068DE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62米*1.2米，加消防救援队标志一、不锈钢精品立体字。主体面板：铝塑板</w:t>
            </w:r>
          </w:p>
          <w:p w14:paraId="6772FC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材质：外墙专用氟碳户外铝塑板；铝层厚度：正面铝厚0.50mm，背面铝厚0.30mm（国标户外）。</w:t>
            </w:r>
          </w:p>
          <w:p w14:paraId="209B3E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芯材：阻燃PE塑料芯，防火等级：B1级难燃</w:t>
            </w:r>
          </w:p>
          <w:p w14:paraId="0BCE0D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表面涂层：氟碳漆（PVDF），耐候等级≥15年；聚酯漆（PE）耐候≥8年</w:t>
            </w:r>
          </w:p>
          <w:p w14:paraId="25F09E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规格：常规大板1220mm×2440mm，现场按排版裁切。</w:t>
            </w:r>
          </w:p>
          <w:p w14:paraId="72B1B4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性能：耐酸碱、抗紫外线、防水、抗老化、平整度高。</w:t>
            </w:r>
          </w:p>
          <w:p w14:paraId="5858AC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二、内部钢骨架（龙骨）</w:t>
            </w:r>
          </w:p>
          <w:p w14:paraId="782A2A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主材：Q235B国标方管/角钢</w:t>
            </w:r>
          </w:p>
          <w:p w14:paraId="5BF126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主龙骨：50mm×30mm 热镀锌方管，竖向布置，间距≤1000mm。</w:t>
            </w:r>
          </w:p>
          <w:p w14:paraId="685859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副龙骨：50mm×30mm热镀锌方管，横向布置，间距≤600mm。</w:t>
            </w:r>
          </w:p>
          <w:p w14:paraId="13F613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加强撑：30mm×30mm角钢，转角、大面增设三角加固。</w:t>
            </w:r>
          </w:p>
          <w:p w14:paraId="5C833D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防腐：整体热镀锌处理，焊接部位补两道防锈漆。</w:t>
            </w:r>
          </w:p>
          <w:p w14:paraId="6D3D21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三、拼接、密封与收边</w:t>
            </w:r>
          </w:p>
          <w:p w14:paraId="25E8FF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板缝：留8～12mm 伸缩缝（防热胀冷缩）</w:t>
            </w:r>
          </w:p>
          <w:p w14:paraId="30ADB5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填缝：内侧塞泡沫条，外侧打中性耐候硅酮结构胶（户外专用，黑色/灰色）。</w:t>
            </w:r>
          </w:p>
          <w:p w14:paraId="3192E2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收边：四周采用铝合金收边条/镀锌板折边收口，防水包边处理。</w:t>
            </w:r>
          </w:p>
          <w:p w14:paraId="06C3B2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四、基层与安装固定</w:t>
            </w:r>
          </w:p>
          <w:p w14:paraId="0B13FE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基层：墙体/女儿墙原有混凝土/砖墙基层，基面平整、坚实。</w:t>
            </w:r>
          </w:p>
          <w:p w14:paraId="54DF0C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固定件：膨胀钉锚栓+钢板植入墙体。</w:t>
            </w:r>
          </w:p>
          <w:p w14:paraId="313E5CE4">
            <w:pPr>
              <w:keepNext w:val="0"/>
              <w:keepLines w:val="0"/>
              <w:widowControl/>
              <w:suppressLineNumbers w:val="0"/>
              <w:jc w:val="center"/>
              <w:textAlignment w:val="center"/>
              <w:rPr>
                <w:rFonts w:hint="eastAsia" w:asciiTheme="minorEastAsia" w:hAnsiTheme="minorEastAsia" w:eastAsiaTheme="minorEastAsia" w:cstheme="minorEastAsia"/>
                <w:bCs/>
                <w:color w:val="auto"/>
                <w:sz w:val="24"/>
                <w:szCs w:val="18"/>
                <w:highlight w:val="none"/>
              </w:rPr>
            </w:pPr>
            <w:r>
              <w:rPr>
                <w:rFonts w:hint="eastAsia" w:ascii="宋体" w:hAnsi="宋体" w:eastAsia="宋体" w:cs="宋体"/>
                <w:i w:val="0"/>
                <w:iCs w:val="0"/>
                <w:color w:val="000000"/>
                <w:kern w:val="0"/>
                <w:sz w:val="20"/>
                <w:szCs w:val="20"/>
                <w:u w:val="none"/>
                <w:lang w:val="en-US" w:eastAsia="zh-CN" w:bidi="ar"/>
              </w:rPr>
              <w:t>满足采购人需求</w:t>
            </w:r>
          </w:p>
        </w:tc>
        <w:tc>
          <w:tcPr>
            <w:tcW w:w="551" w:type="pct"/>
            <w:vAlign w:val="center"/>
          </w:tcPr>
          <w:p w14:paraId="523357CA">
            <w:pPr>
              <w:keepNext w:val="0"/>
              <w:keepLines w:val="0"/>
              <w:widowControl/>
              <w:suppressLineNumbers w:val="0"/>
              <w:jc w:val="center"/>
              <w:textAlignment w:val="center"/>
              <w:rPr>
                <w:rFonts w:hint="default" w:asciiTheme="minorEastAsia" w:hAnsiTheme="minorEastAsia" w:eastAsiaTheme="minorEastAsia" w:cstheme="minorEastAsia"/>
                <w:bCs/>
                <w:color w:val="auto"/>
                <w:sz w:val="24"/>
                <w:szCs w:val="18"/>
                <w:highlight w:val="none"/>
                <w:lang w:val="en-US"/>
              </w:rPr>
            </w:pPr>
            <w:r>
              <w:rPr>
                <w:rFonts w:hint="default" w:asciiTheme="minorEastAsia" w:hAnsiTheme="minorEastAsia" w:eastAsiaTheme="minorEastAsia" w:cstheme="minorEastAsia"/>
                <w:bCs/>
                <w:color w:val="auto"/>
                <w:sz w:val="24"/>
                <w:szCs w:val="18"/>
                <w:highlight w:val="none"/>
                <w:lang w:val="en-US"/>
              </w:rPr>
              <w:t>74.4</w:t>
            </w:r>
          </w:p>
          <w:p w14:paraId="5950B940">
            <w:pPr>
              <w:keepNext w:val="0"/>
              <w:keepLines w:val="0"/>
              <w:widowControl/>
              <w:suppressLineNumbers w:val="0"/>
              <w:jc w:val="center"/>
              <w:textAlignment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平方米</w:t>
            </w:r>
          </w:p>
        </w:tc>
        <w:tc>
          <w:tcPr>
            <w:tcW w:w="1941" w:type="pct"/>
            <w:vAlign w:val="center"/>
          </w:tcPr>
          <w:p w14:paraId="1EF82652">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lang w:val="en-US" w:eastAsia="zh-CN"/>
              </w:rPr>
            </w:pPr>
            <w:r>
              <w:drawing>
                <wp:inline distT="0" distB="0" distL="114300" distR="114300">
                  <wp:extent cx="2764155" cy="2118995"/>
                  <wp:effectExtent l="0" t="0" r="17145" b="14605"/>
                  <wp:docPr id="61946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469" name="图片 6"/>
                          <pic:cNvPicPr>
                            <a:picLocks noChangeAspect="1"/>
                          </pic:cNvPicPr>
                        </pic:nvPicPr>
                        <pic:blipFill>
                          <a:blip r:embed="rId12"/>
                          <a:stretch>
                            <a:fillRect/>
                          </a:stretch>
                        </pic:blipFill>
                        <pic:spPr>
                          <a:xfrm>
                            <a:off x="0" y="0"/>
                            <a:ext cx="2764155" cy="2118995"/>
                          </a:xfrm>
                          <a:prstGeom prst="rect">
                            <a:avLst/>
                          </a:prstGeom>
                          <a:noFill/>
                          <a:ln w="9525">
                            <a:noFill/>
                          </a:ln>
                        </pic:spPr>
                      </pic:pic>
                    </a:graphicData>
                  </a:graphic>
                </wp:inline>
              </w:drawing>
            </w:r>
            <w:r>
              <w:drawing>
                <wp:anchor distT="0" distB="0" distL="114300" distR="114300" simplePos="0" relativeHeight="251662336" behindDoc="0" locked="0" layoutInCell="1" allowOverlap="1">
                  <wp:simplePos x="0" y="0"/>
                  <wp:positionH relativeFrom="column">
                    <wp:posOffset>12065</wp:posOffset>
                  </wp:positionH>
                  <wp:positionV relativeFrom="page">
                    <wp:posOffset>97790</wp:posOffset>
                  </wp:positionV>
                  <wp:extent cx="2707640" cy="1619885"/>
                  <wp:effectExtent l="0" t="0" r="16510" b="18415"/>
                  <wp:wrapSquare wrapText="bothSides"/>
                  <wp:docPr id="619467" name="图片 2" descr="56d39a1e44c7373553b39fa61dc8e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467" name="图片 2" descr="56d39a1e44c7373553b39fa61dc8ee36"/>
                          <pic:cNvPicPr>
                            <a:picLocks noChangeAspect="1"/>
                          </pic:cNvPicPr>
                        </pic:nvPicPr>
                        <pic:blipFill>
                          <a:blip r:embed="rId13"/>
                          <a:stretch>
                            <a:fillRect/>
                          </a:stretch>
                        </pic:blipFill>
                        <pic:spPr>
                          <a:xfrm>
                            <a:off x="0" y="0"/>
                            <a:ext cx="2707640" cy="1619885"/>
                          </a:xfrm>
                          <a:prstGeom prst="rect">
                            <a:avLst/>
                          </a:prstGeom>
                          <a:noFill/>
                          <a:ln w="9525">
                            <a:noFill/>
                          </a:ln>
                        </pic:spPr>
                      </pic:pic>
                    </a:graphicData>
                  </a:graphic>
                </wp:anchor>
              </w:drawing>
            </w:r>
          </w:p>
        </w:tc>
        <w:tc>
          <w:tcPr>
            <w:tcW w:w="444" w:type="pct"/>
            <w:vAlign w:val="center"/>
          </w:tcPr>
          <w:p w14:paraId="11C5A440">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rPr>
            </w:pPr>
          </w:p>
        </w:tc>
      </w:tr>
      <w:tr w14:paraId="4110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shd w:val="clear" w:color="auto" w:fill="auto"/>
            <w:vAlign w:val="center"/>
          </w:tcPr>
          <w:p w14:paraId="1F13008C">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eastAsia" w:ascii="华文中宋" w:hAnsi="华文中宋" w:eastAsia="华文中宋" w:cs="华文中宋"/>
                <w:i w:val="0"/>
                <w:iCs w:val="0"/>
                <w:color w:val="000000"/>
                <w:kern w:val="0"/>
                <w:sz w:val="21"/>
                <w:szCs w:val="21"/>
                <w:u w:val="none"/>
                <w:lang w:val="en-US" w:eastAsia="zh-CN" w:bidi="ar"/>
              </w:rPr>
              <w:t>4</w:t>
            </w:r>
          </w:p>
        </w:tc>
        <w:tc>
          <w:tcPr>
            <w:tcW w:w="652" w:type="pct"/>
            <w:vAlign w:val="center"/>
          </w:tcPr>
          <w:p w14:paraId="06489904">
            <w:pPr>
              <w:keepNext w:val="0"/>
              <w:keepLines w:val="0"/>
              <w:widowControl/>
              <w:suppressLineNumbers w:val="0"/>
              <w:jc w:val="left"/>
              <w:textAlignment w:val="center"/>
              <w:rPr>
                <w:rFonts w:hint="eastAsia" w:asciiTheme="minorEastAsia" w:hAnsiTheme="minorEastAsia" w:eastAsiaTheme="minorEastAsia" w:cstheme="minorEastAsia"/>
                <w:bCs/>
                <w:color w:val="auto"/>
                <w:sz w:val="28"/>
                <w:szCs w:val="20"/>
                <w:highlight w:val="none"/>
              </w:rPr>
            </w:pPr>
            <w:r>
              <w:rPr>
                <w:rFonts w:hint="eastAsia" w:ascii="宋体" w:hAnsi="宋体" w:eastAsia="宋体" w:cs="宋体"/>
                <w:i w:val="0"/>
                <w:iCs w:val="0"/>
                <w:color w:val="000000"/>
                <w:kern w:val="0"/>
                <w:sz w:val="24"/>
                <w:szCs w:val="24"/>
                <w:u w:val="none"/>
                <w:lang w:val="en-US" w:eastAsia="zh-CN" w:bidi="ar"/>
              </w:rPr>
              <w:t>界首市消防救援大队名称牌</w:t>
            </w:r>
          </w:p>
        </w:tc>
        <w:tc>
          <w:tcPr>
            <w:tcW w:w="1051" w:type="pct"/>
            <w:vAlign w:val="center"/>
          </w:tcPr>
          <w:p w14:paraId="09586B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木质材质，厚度4公分。高度2.4米、宽度0.4米，白色烤漆、黑字，文字丝网印刷。</w:t>
            </w:r>
          </w:p>
          <w:p w14:paraId="70902E4F">
            <w:pPr>
              <w:keepNext w:val="0"/>
              <w:keepLines w:val="0"/>
              <w:widowControl/>
              <w:suppressLineNumbers w:val="0"/>
              <w:jc w:val="center"/>
              <w:textAlignment w:val="center"/>
              <w:rPr>
                <w:rFonts w:hint="eastAsia" w:asciiTheme="minorEastAsia" w:hAnsiTheme="minorEastAsia" w:eastAsiaTheme="minorEastAsia" w:cstheme="minorEastAsia"/>
                <w:bCs/>
                <w:color w:val="auto"/>
                <w:sz w:val="24"/>
                <w:szCs w:val="18"/>
                <w:highlight w:val="none"/>
              </w:rPr>
            </w:pPr>
            <w:r>
              <w:rPr>
                <w:rFonts w:hint="eastAsia" w:ascii="宋体" w:hAnsi="宋体" w:eastAsia="宋体" w:cs="宋体"/>
                <w:i w:val="0"/>
                <w:iCs w:val="0"/>
                <w:color w:val="000000"/>
                <w:kern w:val="0"/>
                <w:sz w:val="20"/>
                <w:szCs w:val="20"/>
                <w:u w:val="none"/>
                <w:lang w:val="en-US" w:eastAsia="zh-CN" w:bidi="ar"/>
              </w:rPr>
              <w:t>满足采购人需求</w:t>
            </w:r>
          </w:p>
        </w:tc>
        <w:tc>
          <w:tcPr>
            <w:tcW w:w="551" w:type="pct"/>
            <w:vAlign w:val="center"/>
          </w:tcPr>
          <w:p w14:paraId="673D4636">
            <w:pPr>
              <w:keepNext w:val="0"/>
              <w:keepLines w:val="0"/>
              <w:widowControl/>
              <w:suppressLineNumbers w:val="0"/>
              <w:jc w:val="center"/>
              <w:textAlignment w:val="center"/>
              <w:rPr>
                <w:rFonts w:hint="default"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1个</w:t>
            </w:r>
          </w:p>
        </w:tc>
        <w:tc>
          <w:tcPr>
            <w:tcW w:w="1941" w:type="pct"/>
            <w:vAlign w:val="center"/>
          </w:tcPr>
          <w:p w14:paraId="47730A9C">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lang w:val="en-US" w:eastAsia="zh-CN"/>
              </w:rPr>
            </w:pPr>
            <w:r>
              <w:drawing>
                <wp:inline distT="0" distB="0" distL="114300" distR="114300">
                  <wp:extent cx="2630170" cy="1494790"/>
                  <wp:effectExtent l="0" t="0" r="17780" b="10160"/>
                  <wp:docPr id="619466" name="图片 1" descr="ab5e1a01e896461dd7f74e9cfce826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466" name="图片 1" descr="ab5e1a01e896461dd7f74e9cfce826b7"/>
                          <pic:cNvPicPr>
                            <a:picLocks noChangeAspect="1"/>
                          </pic:cNvPicPr>
                        </pic:nvPicPr>
                        <pic:blipFill>
                          <a:blip r:embed="rId14"/>
                          <a:stretch>
                            <a:fillRect/>
                          </a:stretch>
                        </pic:blipFill>
                        <pic:spPr>
                          <a:xfrm>
                            <a:off x="0" y="0"/>
                            <a:ext cx="2630170" cy="1494790"/>
                          </a:xfrm>
                          <a:prstGeom prst="rect">
                            <a:avLst/>
                          </a:prstGeom>
                          <a:noFill/>
                          <a:ln w="9525">
                            <a:noFill/>
                          </a:ln>
                        </pic:spPr>
                      </pic:pic>
                    </a:graphicData>
                  </a:graphic>
                </wp:inline>
              </w:drawing>
            </w:r>
          </w:p>
        </w:tc>
        <w:tc>
          <w:tcPr>
            <w:tcW w:w="444" w:type="pct"/>
            <w:vAlign w:val="center"/>
          </w:tcPr>
          <w:p w14:paraId="10F19A9E">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rPr>
            </w:pPr>
          </w:p>
        </w:tc>
      </w:tr>
      <w:tr w14:paraId="09C3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shd w:val="clear" w:color="auto" w:fill="auto"/>
            <w:vAlign w:val="center"/>
          </w:tcPr>
          <w:p w14:paraId="5969F3E2">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eastAsia" w:ascii="华文中宋" w:hAnsi="华文中宋" w:eastAsia="华文中宋" w:cs="华文中宋"/>
                <w:i w:val="0"/>
                <w:iCs w:val="0"/>
                <w:color w:val="000000"/>
                <w:kern w:val="0"/>
                <w:sz w:val="21"/>
                <w:szCs w:val="21"/>
                <w:u w:val="none"/>
                <w:lang w:val="en-US" w:eastAsia="zh-CN" w:bidi="ar"/>
              </w:rPr>
              <w:t>5</w:t>
            </w:r>
          </w:p>
        </w:tc>
        <w:tc>
          <w:tcPr>
            <w:tcW w:w="652" w:type="pct"/>
            <w:vAlign w:val="center"/>
          </w:tcPr>
          <w:p w14:paraId="65CF5F3B">
            <w:pPr>
              <w:keepNext w:val="0"/>
              <w:keepLines w:val="0"/>
              <w:widowControl/>
              <w:suppressLineNumbers w:val="0"/>
              <w:jc w:val="left"/>
              <w:textAlignment w:val="center"/>
              <w:rPr>
                <w:rFonts w:hint="eastAsia" w:asciiTheme="minorEastAsia" w:hAnsiTheme="minorEastAsia" w:eastAsiaTheme="minorEastAsia" w:cstheme="minorEastAsia"/>
                <w:bCs/>
                <w:color w:val="auto"/>
                <w:sz w:val="28"/>
                <w:szCs w:val="20"/>
                <w:highlight w:val="none"/>
              </w:rPr>
            </w:pPr>
            <w:r>
              <w:rPr>
                <w:rFonts w:hint="eastAsia" w:ascii="宋体" w:hAnsi="宋体" w:eastAsia="宋体" w:cs="宋体"/>
                <w:i w:val="0"/>
                <w:iCs w:val="0"/>
                <w:color w:val="000000"/>
                <w:kern w:val="0"/>
                <w:sz w:val="24"/>
                <w:szCs w:val="24"/>
                <w:u w:val="none"/>
                <w:lang w:val="en-US" w:eastAsia="zh-CN" w:bidi="ar"/>
              </w:rPr>
              <w:t>牌匾（高新区消防救援站）</w:t>
            </w:r>
          </w:p>
        </w:tc>
        <w:tc>
          <w:tcPr>
            <w:tcW w:w="1051" w:type="pct"/>
            <w:vAlign w:val="center"/>
          </w:tcPr>
          <w:p w14:paraId="613A44C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尺寸：0.7*0.6</w:t>
            </w:r>
          </w:p>
          <w:p w14:paraId="0E1054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八个字，凸起钛金铜字。不锈钢钛金切割打磨，激光焊接成型。打孔安装，玻璃胶填缝。</w:t>
            </w:r>
          </w:p>
          <w:p w14:paraId="26B52120">
            <w:pPr>
              <w:keepNext w:val="0"/>
              <w:keepLines w:val="0"/>
              <w:widowControl/>
              <w:suppressLineNumbers w:val="0"/>
              <w:jc w:val="center"/>
              <w:textAlignment w:val="center"/>
              <w:rPr>
                <w:rFonts w:hint="eastAsia" w:asciiTheme="minorEastAsia" w:hAnsiTheme="minorEastAsia" w:eastAsiaTheme="minorEastAsia" w:cstheme="minorEastAsia"/>
                <w:bCs/>
                <w:color w:val="auto"/>
                <w:sz w:val="24"/>
                <w:szCs w:val="18"/>
                <w:highlight w:val="none"/>
              </w:rPr>
            </w:pPr>
            <w:r>
              <w:rPr>
                <w:rFonts w:hint="eastAsia" w:ascii="宋体" w:hAnsi="宋体" w:eastAsia="宋体" w:cs="宋体"/>
                <w:i w:val="0"/>
                <w:iCs w:val="0"/>
                <w:color w:val="000000"/>
                <w:kern w:val="0"/>
                <w:sz w:val="20"/>
                <w:szCs w:val="20"/>
                <w:u w:val="none"/>
                <w:lang w:val="en-US" w:eastAsia="zh-CN" w:bidi="ar"/>
              </w:rPr>
              <w:t>满足采购人需求</w:t>
            </w:r>
          </w:p>
        </w:tc>
        <w:tc>
          <w:tcPr>
            <w:tcW w:w="551" w:type="pct"/>
            <w:vAlign w:val="center"/>
          </w:tcPr>
          <w:p w14:paraId="0FB2C84A">
            <w:pPr>
              <w:keepNext w:val="0"/>
              <w:keepLines w:val="0"/>
              <w:widowControl/>
              <w:suppressLineNumbers w:val="0"/>
              <w:jc w:val="center"/>
              <w:textAlignment w:val="center"/>
              <w:rPr>
                <w:rFonts w:hint="default"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1组</w:t>
            </w:r>
          </w:p>
        </w:tc>
        <w:tc>
          <w:tcPr>
            <w:tcW w:w="1941" w:type="pct"/>
            <w:vAlign w:val="center"/>
          </w:tcPr>
          <w:p w14:paraId="537AC124">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lang w:val="en-US" w:eastAsia="zh-CN"/>
              </w:rPr>
            </w:pPr>
            <w:r>
              <w:drawing>
                <wp:inline distT="0" distB="0" distL="114300" distR="114300">
                  <wp:extent cx="2642235" cy="1091565"/>
                  <wp:effectExtent l="0" t="0" r="5715" b="13335"/>
                  <wp:docPr id="619468" name="图片 5" descr="6604d10ed6f50a7caec96f4c6f654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468" name="图片 5" descr="6604d10ed6f50a7caec96f4c6f654451"/>
                          <pic:cNvPicPr>
                            <a:picLocks noChangeAspect="1"/>
                          </pic:cNvPicPr>
                        </pic:nvPicPr>
                        <pic:blipFill>
                          <a:blip r:embed="rId15"/>
                          <a:stretch>
                            <a:fillRect/>
                          </a:stretch>
                        </pic:blipFill>
                        <pic:spPr>
                          <a:xfrm>
                            <a:off x="0" y="0"/>
                            <a:ext cx="2642235" cy="1091565"/>
                          </a:xfrm>
                          <a:prstGeom prst="rect">
                            <a:avLst/>
                          </a:prstGeom>
                          <a:noFill/>
                          <a:ln w="9525">
                            <a:noFill/>
                          </a:ln>
                        </pic:spPr>
                      </pic:pic>
                    </a:graphicData>
                  </a:graphic>
                </wp:inline>
              </w:drawing>
            </w:r>
          </w:p>
        </w:tc>
        <w:tc>
          <w:tcPr>
            <w:tcW w:w="444" w:type="pct"/>
            <w:vAlign w:val="center"/>
          </w:tcPr>
          <w:p w14:paraId="584DE59F">
            <w:pPr>
              <w:pageBreakBefore w:val="0"/>
              <w:kinsoku/>
              <w:overflowPunct/>
              <w:topLinePunct w:val="0"/>
              <w:bidi w:val="0"/>
              <w:spacing w:line="360" w:lineRule="auto"/>
              <w:ind w:left="0" w:leftChars="0" w:right="0" w:rightChars="0"/>
              <w:jc w:val="center"/>
              <w:textAlignment w:val="auto"/>
              <w:rPr>
                <w:rFonts w:hint="eastAsia" w:asciiTheme="minorEastAsia" w:hAnsiTheme="minorEastAsia" w:eastAsiaTheme="minorEastAsia" w:cstheme="minorEastAsia"/>
                <w:bCs/>
                <w:color w:val="auto"/>
                <w:sz w:val="24"/>
                <w:szCs w:val="18"/>
                <w:highlight w:val="none"/>
              </w:rPr>
            </w:pPr>
          </w:p>
        </w:tc>
      </w:tr>
    </w:tbl>
    <w:p w14:paraId="3FA2BF05">
      <w:pPr>
        <w:pStyle w:val="34"/>
        <w:tabs>
          <w:tab w:val="left" w:pos="3523"/>
        </w:tabs>
        <w:spacing w:before="19"/>
        <w:ind w:left="107" w:firstLine="420" w:firstLineChars="200"/>
        <w:rPr>
          <w:rFonts w:hint="eastAsia"/>
          <w:sz w:val="21"/>
          <w:szCs w:val="21"/>
          <w:lang w:eastAsia="en-US"/>
        </w:rPr>
      </w:pPr>
    </w:p>
    <w:p w14:paraId="2F91B821">
      <w:pPr>
        <w:pStyle w:val="6"/>
        <w:spacing w:before="160"/>
        <w:jc w:val="center"/>
        <w:rPr>
          <w:rFonts w:hint="eastAsia" w:ascii="宋体" w:hAnsi="宋体" w:eastAsia="宋体" w:cs="Times New Roman"/>
          <w:sz w:val="21"/>
          <w:szCs w:val="21"/>
        </w:rPr>
      </w:pPr>
      <w:r>
        <w:rPr>
          <w:rFonts w:hint="eastAsia" w:ascii="宋体" w:hAnsi="宋体" w:cs="Times New Roman"/>
          <w:sz w:val="21"/>
          <w:szCs w:val="21"/>
          <w:lang w:val="en-US" w:eastAsia="zh-CN"/>
        </w:rPr>
        <w:t>四</w:t>
      </w:r>
      <w:r>
        <w:rPr>
          <w:rFonts w:hint="eastAsia" w:ascii="宋体" w:hAnsi="宋体" w:eastAsia="宋体" w:cs="Times New Roman"/>
          <w:sz w:val="21"/>
          <w:szCs w:val="21"/>
        </w:rPr>
        <w:t>、 报价要求</w:t>
      </w:r>
    </w:p>
    <w:p w14:paraId="5B64C3AD">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sz w:val="21"/>
          <w:szCs w:val="21"/>
          <w:lang w:eastAsia="en-US"/>
        </w:rPr>
      </w:pPr>
      <w:r>
        <w:rPr>
          <w:rFonts w:hint="eastAsia"/>
          <w:sz w:val="21"/>
          <w:szCs w:val="21"/>
          <w:lang w:val="en-US" w:eastAsia="zh-CN"/>
        </w:rPr>
        <w:t>磋商</w:t>
      </w:r>
      <w:r>
        <w:rPr>
          <w:rFonts w:hint="eastAsia"/>
          <w:sz w:val="21"/>
          <w:szCs w:val="21"/>
          <w:lang w:eastAsia="en-US"/>
        </w:rPr>
        <w:t>报价不得超过最高限价否则视为无效报价。</w:t>
      </w:r>
    </w:p>
    <w:p w14:paraId="4C3B790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（1）合同形式及报价方式</w:t>
      </w:r>
    </w:p>
    <w:p w14:paraId="63A4AAB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本项目采用</w:t>
      </w:r>
      <w:r>
        <w:rPr>
          <w:rFonts w:hint="eastAsia" w:ascii="宋体" w:hAnsi="宋体" w:cs="宋体"/>
          <w:b/>
          <w:bCs/>
          <w:color w:val="000000"/>
          <w:kern w:val="0"/>
          <w:sz w:val="21"/>
          <w:szCs w:val="21"/>
          <w:highlight w:val="none"/>
          <w:lang w:val="en-US" w:eastAsia="zh-CN" w:bidi="ar"/>
        </w:rPr>
        <w:t>总价</w:t>
      </w:r>
      <w:r>
        <w:rPr>
          <w:rFonts w:hint="eastAsia" w:ascii="宋体" w:hAnsi="宋体" w:eastAsia="宋体" w:cs="宋体"/>
          <w:b/>
          <w:bCs/>
          <w:color w:val="000000"/>
          <w:kern w:val="0"/>
          <w:sz w:val="21"/>
          <w:szCs w:val="21"/>
          <w:highlight w:val="none"/>
          <w:lang w:val="en-US" w:eastAsia="zh-CN" w:bidi="ar"/>
        </w:rPr>
        <w:t>报价： 为对应本项目需求的全部货物及所需附件购置费、包装费、运输费、人工费、保险费、安装调试费、特种设备首次检验费</w:t>
      </w:r>
      <w:r>
        <w:rPr>
          <w:rFonts w:hint="eastAsia" w:ascii="宋体" w:hAnsi="宋体" w:cs="宋体"/>
          <w:b/>
          <w:bCs/>
          <w:color w:val="000000"/>
          <w:kern w:val="0"/>
          <w:sz w:val="21"/>
          <w:szCs w:val="21"/>
          <w:highlight w:val="none"/>
          <w:lang w:val="en-US" w:eastAsia="zh-CN" w:bidi="ar"/>
        </w:rPr>
        <w:t>、</w:t>
      </w:r>
      <w:r>
        <w:rPr>
          <w:rFonts w:hint="eastAsia" w:ascii="宋体" w:hAnsi="宋体" w:eastAsia="宋体" w:cs="宋体"/>
          <w:b/>
          <w:bCs/>
          <w:color w:val="000000"/>
          <w:kern w:val="0"/>
          <w:sz w:val="21"/>
          <w:szCs w:val="21"/>
          <w:highlight w:val="none"/>
          <w:lang w:val="en-US" w:eastAsia="zh-CN" w:bidi="ar"/>
        </w:rPr>
        <w:t>各种税费、资料费、售后服务费及完成项目应有的全部费用。如有漏项或缺项，供应商承担全部责任</w:t>
      </w:r>
      <w:r>
        <w:rPr>
          <w:rFonts w:hint="eastAsia" w:ascii="宋体" w:hAnsi="宋体" w:cs="宋体"/>
          <w:b/>
          <w:bCs/>
          <w:color w:val="000000"/>
          <w:kern w:val="0"/>
          <w:sz w:val="21"/>
          <w:szCs w:val="21"/>
          <w:highlight w:val="none"/>
          <w:lang w:val="en-US" w:eastAsia="zh-CN" w:bidi="ar"/>
        </w:rPr>
        <w:t>，</w:t>
      </w:r>
      <w:r>
        <w:rPr>
          <w:rFonts w:hint="eastAsia" w:ascii="宋体" w:hAnsi="宋体" w:eastAsia="宋体" w:cs="宋体"/>
          <w:b/>
          <w:bCs/>
          <w:color w:val="000000"/>
          <w:kern w:val="0"/>
          <w:sz w:val="21"/>
          <w:szCs w:val="21"/>
          <w:highlight w:val="none"/>
          <w:lang w:val="en-US" w:eastAsia="zh-CN" w:bidi="ar"/>
        </w:rPr>
        <w:t>一旦中标，其综合单价不作调整。</w:t>
      </w:r>
    </w:p>
    <w:p w14:paraId="25D57E8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w:t>
      </w:r>
      <w:r>
        <w:rPr>
          <w:rFonts w:hint="eastAsia" w:ascii="宋体" w:hAnsi="宋体" w:cs="宋体"/>
          <w:b w:val="0"/>
          <w:bCs w:val="0"/>
          <w:color w:val="000000"/>
          <w:kern w:val="0"/>
          <w:sz w:val="21"/>
          <w:szCs w:val="21"/>
          <w:highlight w:val="none"/>
          <w:lang w:val="en-US" w:eastAsia="zh-CN" w:bidi="ar"/>
        </w:rPr>
        <w:t>2</w:t>
      </w:r>
      <w:r>
        <w:rPr>
          <w:rFonts w:hint="eastAsia" w:ascii="宋体" w:hAnsi="宋体" w:eastAsia="宋体" w:cs="宋体"/>
          <w:b w:val="0"/>
          <w:bCs w:val="0"/>
          <w:color w:val="000000"/>
          <w:kern w:val="0"/>
          <w:sz w:val="21"/>
          <w:szCs w:val="21"/>
          <w:highlight w:val="none"/>
          <w:lang w:val="en-US" w:eastAsia="zh-CN" w:bidi="ar"/>
        </w:rPr>
        <w:t>）本项目不组织现场考察，</w:t>
      </w:r>
      <w:r>
        <w:rPr>
          <w:rFonts w:hint="eastAsia" w:ascii="宋体" w:hAnsi="宋体" w:eastAsia="宋体" w:cs="宋体"/>
          <w:color w:val="000000"/>
          <w:kern w:val="0"/>
          <w:sz w:val="21"/>
          <w:szCs w:val="21"/>
          <w:highlight w:val="none"/>
          <w:shd w:val="clear" w:color="auto" w:fill="auto"/>
          <w:lang w:val="en-US" w:eastAsia="zh-CN" w:bidi="ar"/>
        </w:rPr>
        <w:t>供应商</w:t>
      </w:r>
      <w:r>
        <w:rPr>
          <w:rFonts w:hint="eastAsia" w:ascii="宋体" w:hAnsi="宋体" w:eastAsia="宋体" w:cs="宋体"/>
          <w:b w:val="0"/>
          <w:bCs w:val="0"/>
          <w:color w:val="000000"/>
          <w:kern w:val="0"/>
          <w:sz w:val="21"/>
          <w:szCs w:val="21"/>
          <w:highlight w:val="none"/>
          <w:lang w:val="en-US" w:eastAsia="zh-CN" w:bidi="ar"/>
        </w:rPr>
        <w:t>可先到工地踏勘以充分了解工地位置、现场情况、道路、储存空间、运输及装卸限制及任何其他足以影响承包价的情况，任何因忽视或误解工地情况而导致的索赔或工期延长申请将不被批准。</w:t>
      </w:r>
    </w:p>
    <w:p w14:paraId="650B850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w:t>
      </w:r>
      <w:r>
        <w:rPr>
          <w:rFonts w:hint="eastAsia" w:ascii="宋体" w:hAnsi="宋体" w:cs="宋体"/>
          <w:b w:val="0"/>
          <w:bCs w:val="0"/>
          <w:color w:val="000000"/>
          <w:kern w:val="0"/>
          <w:sz w:val="21"/>
          <w:szCs w:val="21"/>
          <w:highlight w:val="none"/>
          <w:lang w:val="en-US" w:eastAsia="zh-CN" w:bidi="ar"/>
        </w:rPr>
        <w:t>3</w:t>
      </w:r>
      <w:r>
        <w:rPr>
          <w:rFonts w:hint="eastAsia" w:ascii="宋体" w:hAnsi="宋体" w:eastAsia="宋体" w:cs="宋体"/>
          <w:b w:val="0"/>
          <w:bCs w:val="0"/>
          <w:color w:val="000000"/>
          <w:kern w:val="0"/>
          <w:sz w:val="21"/>
          <w:szCs w:val="21"/>
          <w:highlight w:val="none"/>
          <w:lang w:val="en-US" w:eastAsia="zh-CN" w:bidi="ar"/>
        </w:rPr>
        <w:t>）本项目水、电接引工作责任及费用承担约定：由成交人自行联系水源及电源，业主协助协调。水电接引费、临时接电费、电费、高压线路维护费用等由成交人自行考察后包含在总报价中，包括接水接电（含自备电源）发生的一切费用。</w:t>
      </w:r>
    </w:p>
    <w:p w14:paraId="6345E1E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w:t>
      </w:r>
      <w:r>
        <w:rPr>
          <w:rFonts w:hint="eastAsia" w:ascii="宋体" w:hAnsi="宋体" w:cs="宋体"/>
          <w:b w:val="0"/>
          <w:bCs w:val="0"/>
          <w:color w:val="000000"/>
          <w:kern w:val="0"/>
          <w:sz w:val="21"/>
          <w:szCs w:val="21"/>
          <w:highlight w:val="none"/>
          <w:lang w:val="en-US" w:eastAsia="zh-CN" w:bidi="ar"/>
        </w:rPr>
        <w:t>4</w:t>
      </w:r>
      <w:r>
        <w:rPr>
          <w:rFonts w:hint="eastAsia" w:ascii="宋体" w:hAnsi="宋体" w:eastAsia="宋体" w:cs="宋体"/>
          <w:b w:val="0"/>
          <w:bCs w:val="0"/>
          <w:color w:val="000000"/>
          <w:kern w:val="0"/>
          <w:sz w:val="21"/>
          <w:szCs w:val="21"/>
          <w:highlight w:val="none"/>
          <w:lang w:val="en-US" w:eastAsia="zh-CN" w:bidi="ar"/>
        </w:rPr>
        <w:t>）对于受现场场地限制，需要另外寻找场地解决临时住宿、材料及设备堆放，由此产生的费用应包含在报价中，采购人不再另行支付该项费用。</w:t>
      </w:r>
    </w:p>
    <w:p w14:paraId="3F714B8F">
      <w:pPr>
        <w:pStyle w:val="6"/>
        <w:spacing w:before="160"/>
        <w:ind w:firstLine="632" w:firstLineChars="300"/>
        <w:rPr>
          <w:rFonts w:hint="eastAsia" w:ascii="宋体" w:hAnsi="宋体" w:eastAsia="宋体" w:cs="Times New Roman"/>
          <w:sz w:val="21"/>
          <w:szCs w:val="21"/>
        </w:rPr>
      </w:pPr>
      <w:r>
        <w:rPr>
          <w:rFonts w:hint="eastAsia" w:ascii="宋体" w:hAnsi="宋体" w:cs="Times New Roman"/>
          <w:sz w:val="21"/>
          <w:szCs w:val="21"/>
          <w:lang w:val="en-US" w:eastAsia="zh-CN"/>
        </w:rPr>
        <w:t>五</w:t>
      </w:r>
      <w:r>
        <w:rPr>
          <w:rFonts w:hint="eastAsia" w:ascii="宋体" w:hAnsi="宋体" w:eastAsia="宋体" w:cs="Times New Roman"/>
          <w:sz w:val="21"/>
          <w:szCs w:val="21"/>
        </w:rPr>
        <w:t>、其他要求</w:t>
      </w:r>
    </w:p>
    <w:p w14:paraId="540F762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zh-CN" w:eastAsia="en-US" w:bidi="ar"/>
        </w:rPr>
      </w:pPr>
      <w:r>
        <w:rPr>
          <w:rFonts w:hint="eastAsia" w:ascii="宋体" w:hAnsi="宋体" w:eastAsia="宋体" w:cs="宋体"/>
          <w:b w:val="0"/>
          <w:bCs w:val="0"/>
          <w:color w:val="000000"/>
          <w:kern w:val="0"/>
          <w:sz w:val="21"/>
          <w:szCs w:val="21"/>
          <w:highlight w:val="none"/>
          <w:lang w:val="en-US" w:eastAsia="zh-CN" w:bidi="ar"/>
        </w:rPr>
        <w:t>1、</w:t>
      </w:r>
      <w:r>
        <w:rPr>
          <w:rFonts w:hint="eastAsia" w:ascii="宋体" w:hAnsi="宋体" w:eastAsia="宋体" w:cs="宋体"/>
          <w:b w:val="0"/>
          <w:bCs w:val="0"/>
          <w:color w:val="000000"/>
          <w:kern w:val="0"/>
          <w:sz w:val="21"/>
          <w:szCs w:val="21"/>
          <w:highlight w:val="none"/>
          <w:lang w:val="en-US" w:eastAsia="en-US" w:bidi="ar"/>
        </w:rPr>
        <w:t>供应商</w:t>
      </w:r>
      <w:r>
        <w:rPr>
          <w:rFonts w:hint="eastAsia" w:ascii="宋体" w:hAnsi="宋体" w:eastAsia="宋体" w:cs="宋体"/>
          <w:b w:val="0"/>
          <w:bCs w:val="0"/>
          <w:color w:val="000000"/>
          <w:kern w:val="0"/>
          <w:sz w:val="21"/>
          <w:szCs w:val="21"/>
          <w:highlight w:val="none"/>
          <w:lang w:val="zh-CN" w:eastAsia="en-US" w:bidi="ar"/>
        </w:rPr>
        <w:t>须提供全新、符合国家标准的现货；</w:t>
      </w:r>
    </w:p>
    <w:p w14:paraId="23D3DDAF">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zh-CN" w:eastAsia="en-US" w:bidi="ar"/>
        </w:rPr>
      </w:pPr>
      <w:r>
        <w:rPr>
          <w:rFonts w:hint="eastAsia" w:ascii="宋体" w:hAnsi="宋体" w:eastAsia="宋体" w:cs="宋体"/>
          <w:b w:val="0"/>
          <w:bCs w:val="0"/>
          <w:color w:val="000000"/>
          <w:kern w:val="0"/>
          <w:sz w:val="21"/>
          <w:szCs w:val="21"/>
          <w:highlight w:val="none"/>
          <w:lang w:val="en-US" w:eastAsia="zh-CN" w:bidi="ar"/>
        </w:rPr>
        <w:t>2、</w:t>
      </w:r>
      <w:r>
        <w:rPr>
          <w:rFonts w:hint="eastAsia" w:ascii="宋体" w:hAnsi="宋体" w:eastAsia="宋体" w:cs="宋体"/>
          <w:b w:val="0"/>
          <w:bCs w:val="0"/>
          <w:color w:val="000000"/>
          <w:kern w:val="0"/>
          <w:sz w:val="21"/>
          <w:szCs w:val="21"/>
          <w:highlight w:val="none"/>
          <w:lang w:val="zh-CN" w:eastAsia="en-US" w:bidi="ar"/>
        </w:rPr>
        <w:t>安装、调试期间发生安全责任事故均由</w:t>
      </w:r>
      <w:r>
        <w:rPr>
          <w:rFonts w:hint="eastAsia" w:ascii="宋体" w:hAnsi="宋体" w:eastAsia="宋体" w:cs="宋体"/>
          <w:b w:val="0"/>
          <w:bCs w:val="0"/>
          <w:color w:val="000000"/>
          <w:kern w:val="0"/>
          <w:sz w:val="21"/>
          <w:szCs w:val="21"/>
          <w:highlight w:val="none"/>
          <w:lang w:val="en-US" w:eastAsia="en-US" w:bidi="ar"/>
        </w:rPr>
        <w:t>供应商</w:t>
      </w:r>
      <w:r>
        <w:rPr>
          <w:rFonts w:hint="eastAsia" w:ascii="宋体" w:hAnsi="宋体" w:eastAsia="宋体" w:cs="宋体"/>
          <w:b w:val="0"/>
          <w:bCs w:val="0"/>
          <w:color w:val="000000"/>
          <w:kern w:val="0"/>
          <w:sz w:val="21"/>
          <w:szCs w:val="21"/>
          <w:highlight w:val="none"/>
          <w:lang w:val="zh-CN" w:eastAsia="en-US" w:bidi="ar"/>
        </w:rPr>
        <w:t>负责；</w:t>
      </w:r>
    </w:p>
    <w:p w14:paraId="4A6D0D1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zh-CN" w:eastAsia="en-US" w:bidi="ar"/>
        </w:rPr>
      </w:pPr>
      <w:r>
        <w:rPr>
          <w:rFonts w:hint="eastAsia" w:ascii="宋体" w:hAnsi="宋体" w:cs="宋体"/>
          <w:b w:val="0"/>
          <w:bCs w:val="0"/>
          <w:color w:val="000000"/>
          <w:kern w:val="0"/>
          <w:sz w:val="21"/>
          <w:szCs w:val="21"/>
          <w:highlight w:val="none"/>
          <w:lang w:val="en-US" w:eastAsia="zh-CN" w:bidi="ar"/>
        </w:rPr>
        <w:t>3</w:t>
      </w:r>
      <w:r>
        <w:rPr>
          <w:rFonts w:hint="eastAsia" w:ascii="宋体" w:hAnsi="宋体" w:eastAsia="宋体" w:cs="宋体"/>
          <w:b w:val="0"/>
          <w:bCs w:val="0"/>
          <w:color w:val="000000"/>
          <w:kern w:val="0"/>
          <w:sz w:val="21"/>
          <w:szCs w:val="21"/>
          <w:highlight w:val="none"/>
          <w:lang w:val="en-US" w:eastAsia="zh-CN" w:bidi="ar"/>
        </w:rPr>
        <w:t>、</w:t>
      </w:r>
      <w:r>
        <w:rPr>
          <w:rFonts w:hint="eastAsia" w:ascii="宋体" w:hAnsi="宋体" w:eastAsia="宋体" w:cs="宋体"/>
          <w:b w:val="0"/>
          <w:bCs w:val="0"/>
          <w:color w:val="000000"/>
          <w:kern w:val="0"/>
          <w:sz w:val="21"/>
          <w:szCs w:val="21"/>
          <w:highlight w:val="none"/>
          <w:lang w:val="en-US" w:eastAsia="en-US" w:bidi="ar"/>
        </w:rPr>
        <w:t>供应商</w:t>
      </w:r>
      <w:r>
        <w:rPr>
          <w:rFonts w:hint="eastAsia" w:ascii="宋体" w:hAnsi="宋体" w:eastAsia="宋体" w:cs="宋体"/>
          <w:b w:val="0"/>
          <w:bCs w:val="0"/>
          <w:color w:val="000000"/>
          <w:kern w:val="0"/>
          <w:sz w:val="21"/>
          <w:szCs w:val="21"/>
          <w:highlight w:val="none"/>
          <w:lang w:val="zh-CN" w:eastAsia="en-US" w:bidi="ar"/>
        </w:rPr>
        <w:t>所提供货物的设计、制造、产品性能、材料的选择和材料的检验、产品的测试等，都应按标准和相应的技术规范执行；</w:t>
      </w:r>
    </w:p>
    <w:p w14:paraId="7242B94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zh-CN" w:eastAsia="en-US" w:bidi="ar"/>
        </w:rPr>
      </w:pPr>
      <w:r>
        <w:rPr>
          <w:rFonts w:hint="eastAsia" w:ascii="宋体" w:hAnsi="宋体" w:cs="宋体"/>
          <w:b w:val="0"/>
          <w:bCs w:val="0"/>
          <w:color w:val="000000"/>
          <w:kern w:val="0"/>
          <w:sz w:val="21"/>
          <w:szCs w:val="21"/>
          <w:highlight w:val="none"/>
          <w:lang w:val="en-US" w:eastAsia="zh-CN" w:bidi="ar"/>
        </w:rPr>
        <w:t>4</w:t>
      </w:r>
      <w:r>
        <w:rPr>
          <w:rFonts w:hint="eastAsia" w:ascii="宋体" w:hAnsi="宋体" w:eastAsia="宋体" w:cs="宋体"/>
          <w:b w:val="0"/>
          <w:bCs w:val="0"/>
          <w:color w:val="000000"/>
          <w:kern w:val="0"/>
          <w:sz w:val="21"/>
          <w:szCs w:val="21"/>
          <w:highlight w:val="none"/>
          <w:lang w:val="en-US" w:eastAsia="zh-CN" w:bidi="ar"/>
        </w:rPr>
        <w:t>、</w:t>
      </w:r>
      <w:r>
        <w:rPr>
          <w:rFonts w:hint="eastAsia" w:ascii="宋体" w:hAnsi="宋体" w:eastAsia="宋体" w:cs="宋体"/>
          <w:b w:val="0"/>
          <w:bCs w:val="0"/>
          <w:color w:val="000000"/>
          <w:kern w:val="0"/>
          <w:sz w:val="21"/>
          <w:szCs w:val="21"/>
          <w:highlight w:val="none"/>
          <w:lang w:val="en-US" w:eastAsia="en-US" w:bidi="ar"/>
        </w:rPr>
        <w:t>供应商</w:t>
      </w:r>
      <w:r>
        <w:rPr>
          <w:rFonts w:hint="eastAsia" w:ascii="宋体" w:hAnsi="宋体" w:eastAsia="宋体" w:cs="宋体"/>
          <w:b w:val="0"/>
          <w:bCs w:val="0"/>
          <w:color w:val="000000"/>
          <w:kern w:val="0"/>
          <w:sz w:val="21"/>
          <w:szCs w:val="21"/>
          <w:highlight w:val="none"/>
          <w:lang w:val="zh-CN" w:eastAsia="en-US" w:bidi="ar"/>
        </w:rPr>
        <w:t>需配备技术人员应对采购人技术人员进行培训，向采购人讲授说明设备的安装、操作、保养和应该注意的事项，使采购人能够尽快地熟悉设备的性能和使用，直至能够独立操作。时间和地点由</w:t>
      </w:r>
      <w:r>
        <w:rPr>
          <w:rFonts w:hint="eastAsia" w:ascii="宋体" w:hAnsi="宋体" w:eastAsia="宋体" w:cs="宋体"/>
          <w:b w:val="0"/>
          <w:bCs w:val="0"/>
          <w:color w:val="000000"/>
          <w:kern w:val="0"/>
          <w:sz w:val="21"/>
          <w:szCs w:val="21"/>
          <w:highlight w:val="none"/>
          <w:lang w:val="en-US" w:eastAsia="en-US" w:bidi="ar"/>
        </w:rPr>
        <w:t>供应商</w:t>
      </w:r>
      <w:r>
        <w:rPr>
          <w:rFonts w:hint="eastAsia" w:ascii="宋体" w:hAnsi="宋体" w:eastAsia="宋体" w:cs="宋体"/>
          <w:b w:val="0"/>
          <w:bCs w:val="0"/>
          <w:color w:val="000000"/>
          <w:kern w:val="0"/>
          <w:sz w:val="21"/>
          <w:szCs w:val="21"/>
          <w:highlight w:val="none"/>
          <w:lang w:val="zh-CN" w:eastAsia="en-US" w:bidi="ar"/>
        </w:rPr>
        <w:t>自报且须采购人认可；</w:t>
      </w:r>
    </w:p>
    <w:p w14:paraId="4EDEBB3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zh-CN" w:eastAsia="en-US" w:bidi="ar"/>
        </w:rPr>
      </w:pPr>
      <w:r>
        <w:rPr>
          <w:rFonts w:hint="eastAsia" w:ascii="宋体" w:hAnsi="宋体" w:cs="宋体"/>
          <w:b w:val="0"/>
          <w:bCs w:val="0"/>
          <w:color w:val="000000"/>
          <w:kern w:val="0"/>
          <w:sz w:val="21"/>
          <w:szCs w:val="21"/>
          <w:highlight w:val="none"/>
          <w:lang w:val="en-US" w:eastAsia="zh-CN" w:bidi="ar"/>
        </w:rPr>
        <w:t>5</w:t>
      </w:r>
      <w:r>
        <w:rPr>
          <w:rFonts w:hint="eastAsia" w:ascii="宋体" w:hAnsi="宋体" w:eastAsia="宋体" w:cs="宋体"/>
          <w:b w:val="0"/>
          <w:bCs w:val="0"/>
          <w:color w:val="000000"/>
          <w:kern w:val="0"/>
          <w:sz w:val="21"/>
          <w:szCs w:val="21"/>
          <w:highlight w:val="none"/>
          <w:lang w:val="en-US" w:eastAsia="zh-CN" w:bidi="ar"/>
        </w:rPr>
        <w:t>、</w:t>
      </w:r>
      <w:r>
        <w:rPr>
          <w:rFonts w:hint="eastAsia" w:ascii="宋体" w:hAnsi="宋体" w:eastAsia="宋体" w:cs="宋体"/>
          <w:b w:val="0"/>
          <w:bCs w:val="0"/>
          <w:color w:val="000000"/>
          <w:kern w:val="0"/>
          <w:sz w:val="21"/>
          <w:szCs w:val="21"/>
          <w:highlight w:val="none"/>
          <w:lang w:val="en-US" w:eastAsia="en-US" w:bidi="ar"/>
        </w:rPr>
        <w:t>供应商</w:t>
      </w:r>
      <w:r>
        <w:rPr>
          <w:rFonts w:hint="eastAsia" w:ascii="宋体" w:hAnsi="宋体" w:eastAsia="宋体" w:cs="宋体"/>
          <w:b w:val="0"/>
          <w:bCs w:val="0"/>
          <w:color w:val="000000"/>
          <w:kern w:val="0"/>
          <w:sz w:val="21"/>
          <w:szCs w:val="21"/>
          <w:highlight w:val="none"/>
          <w:lang w:val="zh-CN" w:eastAsia="en-US" w:bidi="ar"/>
        </w:rPr>
        <w:t>提供24小时全天侯服务，随叫随到，接到采购人电话或各种形式的通知后，需在</w:t>
      </w:r>
      <w:r>
        <w:rPr>
          <w:rFonts w:hint="eastAsia" w:ascii="宋体" w:hAnsi="宋体" w:eastAsia="宋体" w:cs="宋体"/>
          <w:b w:val="0"/>
          <w:bCs w:val="0"/>
          <w:color w:val="000000"/>
          <w:kern w:val="0"/>
          <w:sz w:val="21"/>
          <w:szCs w:val="21"/>
          <w:highlight w:val="none"/>
          <w:lang w:val="en-US" w:eastAsia="en-US" w:bidi="ar"/>
        </w:rPr>
        <w:t>规定时间内</w:t>
      </w:r>
      <w:r>
        <w:rPr>
          <w:rFonts w:hint="eastAsia" w:ascii="宋体" w:hAnsi="宋体" w:eastAsia="宋体" w:cs="宋体"/>
          <w:b w:val="0"/>
          <w:bCs w:val="0"/>
          <w:color w:val="000000"/>
          <w:kern w:val="0"/>
          <w:sz w:val="21"/>
          <w:szCs w:val="21"/>
          <w:highlight w:val="none"/>
          <w:lang w:val="zh-CN" w:eastAsia="en-US" w:bidi="ar"/>
        </w:rPr>
        <w:t>赶到现场，及时恢复正常运行；</w:t>
      </w:r>
    </w:p>
    <w:p w14:paraId="5C87B716">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000000"/>
          <w:kern w:val="0"/>
          <w:sz w:val="22"/>
          <w:szCs w:val="22"/>
          <w:highlight w:val="none"/>
          <w:lang w:val="en-US" w:eastAsia="zh-CN" w:bidi="ar"/>
        </w:rPr>
      </w:pPr>
    </w:p>
    <w:p w14:paraId="650BF313">
      <w:pPr>
        <w:rPr>
          <w:rFonts w:ascii="宋体" w:hAnsi="宋体"/>
          <w:sz w:val="32"/>
          <w:szCs w:val="32"/>
        </w:rPr>
      </w:pPr>
      <w:bookmarkStart w:id="43" w:name="_Toc12789"/>
    </w:p>
    <w:p w14:paraId="27626EE5">
      <w:pPr>
        <w:pStyle w:val="8"/>
        <w:rPr>
          <w:rFonts w:ascii="宋体" w:hAnsi="宋体"/>
          <w:sz w:val="32"/>
          <w:szCs w:val="32"/>
        </w:rPr>
      </w:pPr>
    </w:p>
    <w:p w14:paraId="60C42691">
      <w:pPr>
        <w:pStyle w:val="8"/>
        <w:rPr>
          <w:rFonts w:ascii="宋体" w:hAnsi="宋体"/>
          <w:sz w:val="32"/>
          <w:szCs w:val="32"/>
        </w:rPr>
      </w:pPr>
    </w:p>
    <w:p w14:paraId="68712238">
      <w:pPr>
        <w:pStyle w:val="8"/>
        <w:rPr>
          <w:rFonts w:ascii="宋体" w:hAnsi="宋体"/>
          <w:sz w:val="32"/>
          <w:szCs w:val="32"/>
        </w:rPr>
      </w:pPr>
    </w:p>
    <w:p w14:paraId="447F3FC0">
      <w:pPr>
        <w:pStyle w:val="8"/>
        <w:rPr>
          <w:rFonts w:ascii="宋体" w:hAnsi="宋体"/>
          <w:sz w:val="32"/>
          <w:szCs w:val="32"/>
        </w:rPr>
      </w:pPr>
    </w:p>
    <w:p w14:paraId="2D1D0E43">
      <w:pPr>
        <w:pStyle w:val="8"/>
        <w:rPr>
          <w:rFonts w:ascii="宋体" w:hAnsi="宋体"/>
          <w:sz w:val="32"/>
          <w:szCs w:val="32"/>
        </w:rPr>
      </w:pPr>
    </w:p>
    <w:p w14:paraId="0D2C1CEA">
      <w:pPr>
        <w:pStyle w:val="8"/>
        <w:rPr>
          <w:rFonts w:ascii="宋体" w:hAnsi="宋体"/>
          <w:sz w:val="32"/>
          <w:szCs w:val="32"/>
        </w:rPr>
      </w:pPr>
    </w:p>
    <w:p w14:paraId="6E079E16">
      <w:pPr>
        <w:pStyle w:val="8"/>
        <w:rPr>
          <w:rFonts w:ascii="宋体" w:hAnsi="宋体"/>
          <w:sz w:val="32"/>
          <w:szCs w:val="32"/>
        </w:rPr>
      </w:pPr>
    </w:p>
    <w:p w14:paraId="1A878EC0">
      <w:pPr>
        <w:pStyle w:val="8"/>
        <w:rPr>
          <w:rFonts w:ascii="宋体" w:hAnsi="宋体"/>
          <w:sz w:val="32"/>
          <w:szCs w:val="32"/>
        </w:rPr>
      </w:pPr>
    </w:p>
    <w:p w14:paraId="3929824F">
      <w:pPr>
        <w:pStyle w:val="8"/>
        <w:rPr>
          <w:rFonts w:ascii="宋体" w:hAnsi="宋体"/>
          <w:sz w:val="32"/>
          <w:szCs w:val="32"/>
        </w:rPr>
      </w:pPr>
    </w:p>
    <w:p w14:paraId="36570666">
      <w:pPr>
        <w:pStyle w:val="8"/>
        <w:rPr>
          <w:rFonts w:ascii="宋体" w:hAnsi="宋体"/>
          <w:sz w:val="32"/>
          <w:szCs w:val="32"/>
        </w:rPr>
      </w:pPr>
    </w:p>
    <w:p w14:paraId="47758842">
      <w:pPr>
        <w:pStyle w:val="8"/>
        <w:rPr>
          <w:rFonts w:ascii="宋体" w:hAnsi="宋体"/>
          <w:sz w:val="32"/>
          <w:szCs w:val="32"/>
        </w:rPr>
      </w:pPr>
    </w:p>
    <w:p w14:paraId="1C839B05">
      <w:pPr>
        <w:pStyle w:val="8"/>
        <w:rPr>
          <w:rFonts w:ascii="宋体" w:hAnsi="宋体"/>
          <w:sz w:val="32"/>
          <w:szCs w:val="32"/>
        </w:rPr>
      </w:pPr>
    </w:p>
    <w:p w14:paraId="267ACEFB">
      <w:pPr>
        <w:pStyle w:val="8"/>
        <w:rPr>
          <w:rFonts w:ascii="宋体" w:hAnsi="宋体"/>
          <w:sz w:val="32"/>
          <w:szCs w:val="32"/>
        </w:rPr>
      </w:pPr>
    </w:p>
    <w:p w14:paraId="6CAF4EF3">
      <w:pPr>
        <w:pStyle w:val="2"/>
      </w:pPr>
    </w:p>
    <w:p w14:paraId="5B4B70A0">
      <w:pPr>
        <w:pStyle w:val="3"/>
        <w:tabs>
          <w:tab w:val="left" w:pos="1129"/>
        </w:tabs>
        <w:ind w:left="4"/>
        <w:jc w:val="center"/>
        <w:rPr>
          <w:rFonts w:ascii="宋体" w:hAnsi="宋体"/>
          <w:sz w:val="32"/>
          <w:szCs w:val="32"/>
        </w:rPr>
      </w:pPr>
      <w:r>
        <w:rPr>
          <w:rFonts w:ascii="宋体" w:hAnsi="宋体"/>
          <w:sz w:val="32"/>
          <w:szCs w:val="32"/>
        </w:rPr>
        <w:t>第四章</w:t>
      </w:r>
      <w:r>
        <w:rPr>
          <w:rFonts w:ascii="宋体" w:hAnsi="宋体"/>
          <w:sz w:val="32"/>
          <w:szCs w:val="32"/>
        </w:rPr>
        <w:tab/>
      </w:r>
      <w:r>
        <w:rPr>
          <w:rFonts w:hint="eastAsia" w:ascii="宋体" w:hAnsi="宋体"/>
          <w:sz w:val="32"/>
          <w:szCs w:val="32"/>
        </w:rPr>
        <w:t xml:space="preserve"> </w:t>
      </w:r>
      <w:r>
        <w:rPr>
          <w:rFonts w:ascii="宋体" w:hAnsi="宋体"/>
          <w:sz w:val="32"/>
          <w:szCs w:val="32"/>
        </w:rPr>
        <w:t>评审方法和标准</w:t>
      </w:r>
      <w:bookmarkEnd w:id="43"/>
    </w:p>
    <w:p w14:paraId="35CDEB9E">
      <w:pPr>
        <w:pStyle w:val="6"/>
        <w:spacing w:before="188" w:line="360" w:lineRule="auto"/>
        <w:ind w:left="1011"/>
        <w:rPr>
          <w:rFonts w:ascii="宋体" w:hAnsi="宋体"/>
          <w:sz w:val="21"/>
          <w:szCs w:val="21"/>
        </w:rPr>
      </w:pPr>
      <w:r>
        <w:rPr>
          <w:rFonts w:ascii="宋体" w:hAnsi="宋体"/>
          <w:sz w:val="21"/>
          <w:szCs w:val="21"/>
        </w:rPr>
        <w:t>一、总则</w:t>
      </w:r>
    </w:p>
    <w:p w14:paraId="42A32CB6">
      <w:pPr>
        <w:pStyle w:val="2"/>
        <w:spacing w:before="160" w:line="360" w:lineRule="auto"/>
        <w:ind w:left="1011" w:right="613" w:hanging="3"/>
        <w:rPr>
          <w:sz w:val="21"/>
          <w:szCs w:val="21"/>
        </w:rPr>
      </w:pPr>
      <w:r>
        <w:rPr>
          <w:sz w:val="21"/>
          <w:szCs w:val="21"/>
        </w:rPr>
        <w:t>本项目将按照磋商文件第二章 供应商须知的相关要求及本章的规定评审。</w:t>
      </w:r>
    </w:p>
    <w:p w14:paraId="7FB6A49E">
      <w:pPr>
        <w:pStyle w:val="2"/>
        <w:spacing w:before="160" w:line="360" w:lineRule="auto"/>
        <w:ind w:left="1011" w:right="613" w:hanging="3"/>
        <w:rPr>
          <w:b/>
          <w:sz w:val="21"/>
          <w:szCs w:val="21"/>
        </w:rPr>
      </w:pPr>
      <w:r>
        <w:rPr>
          <w:b/>
          <w:sz w:val="21"/>
          <w:szCs w:val="21"/>
        </w:rPr>
        <w:t>二、评审方法</w:t>
      </w:r>
    </w:p>
    <w:p w14:paraId="53A0783A">
      <w:pPr>
        <w:pStyle w:val="35"/>
        <w:numPr>
          <w:ilvl w:val="1"/>
          <w:numId w:val="0"/>
        </w:numPr>
        <w:tabs>
          <w:tab w:val="left" w:pos="1430"/>
        </w:tabs>
        <w:autoSpaceDE w:val="0"/>
        <w:autoSpaceDN w:val="0"/>
        <w:spacing w:before="5" w:line="360" w:lineRule="auto"/>
        <w:ind w:left="1429" w:leftChars="0" w:hanging="421" w:firstLineChars="0"/>
        <w:rPr>
          <w:rFonts w:ascii="宋体" w:hAnsi="宋体"/>
          <w:szCs w:val="21"/>
        </w:rPr>
      </w:pPr>
      <w:r>
        <w:rPr>
          <w:rFonts w:hint="default" w:ascii="宋体" w:hAnsi="宋体" w:eastAsia="宋体" w:cs="Times New Roman"/>
          <w:w w:val="100"/>
          <w:kern w:val="2"/>
          <w:sz w:val="21"/>
          <w:szCs w:val="21"/>
          <w:lang w:val="zh-CN" w:eastAsia="zh-CN" w:bidi="zh-CN"/>
        </w:rPr>
        <w:t>2.1</w:t>
      </w:r>
      <w:r>
        <w:rPr>
          <w:rFonts w:ascii="宋体" w:hAnsi="宋体"/>
          <w:szCs w:val="21"/>
        </w:rPr>
        <w:t>初审</w:t>
      </w:r>
    </w:p>
    <w:p w14:paraId="1AF803C5">
      <w:pPr>
        <w:pStyle w:val="2"/>
        <w:spacing w:before="159" w:line="360" w:lineRule="auto"/>
        <w:ind w:left="574" w:right="497" w:firstLine="434"/>
        <w:rPr>
          <w:sz w:val="21"/>
          <w:szCs w:val="21"/>
        </w:rPr>
      </w:pPr>
      <w:r>
        <w:rPr>
          <w:sz w:val="21"/>
          <w:szCs w:val="21"/>
        </w:rPr>
        <w:t>磋商小组对供应商的响应文件进行初审，以确定其是否满足磋商文件的实质性要求。初审表如下：</w:t>
      </w:r>
    </w:p>
    <w:tbl>
      <w:tblPr>
        <w:tblStyle w:val="25"/>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654"/>
        <w:gridCol w:w="2258"/>
        <w:gridCol w:w="3869"/>
      </w:tblGrid>
      <w:tr w14:paraId="3BB99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496" w:type="dxa"/>
            <w:gridSpan w:val="4"/>
            <w:noWrap w:val="0"/>
            <w:vAlign w:val="top"/>
          </w:tcPr>
          <w:p w14:paraId="4A8399F5">
            <w:pPr>
              <w:pStyle w:val="34"/>
              <w:spacing w:before="28" w:line="360" w:lineRule="auto"/>
              <w:ind w:left="3870" w:right="3853"/>
              <w:jc w:val="center"/>
              <w:rPr>
                <w:b/>
                <w:sz w:val="21"/>
                <w:szCs w:val="21"/>
                <w:lang w:eastAsia="en-US"/>
              </w:rPr>
            </w:pPr>
            <w:r>
              <w:rPr>
                <w:b/>
                <w:sz w:val="21"/>
                <w:szCs w:val="21"/>
                <w:lang w:eastAsia="en-US"/>
              </w:rPr>
              <w:t>初审表</w:t>
            </w:r>
          </w:p>
        </w:tc>
      </w:tr>
      <w:tr w14:paraId="428F5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15" w:type="dxa"/>
            <w:noWrap w:val="0"/>
            <w:vAlign w:val="top"/>
          </w:tcPr>
          <w:p w14:paraId="24D5A545">
            <w:pPr>
              <w:pStyle w:val="34"/>
              <w:spacing w:line="360" w:lineRule="auto"/>
              <w:ind w:left="102" w:right="83"/>
              <w:jc w:val="center"/>
              <w:rPr>
                <w:sz w:val="21"/>
                <w:szCs w:val="21"/>
                <w:lang w:eastAsia="en-US"/>
              </w:rPr>
            </w:pPr>
            <w:r>
              <w:rPr>
                <w:sz w:val="21"/>
                <w:szCs w:val="21"/>
                <w:lang w:eastAsia="en-US"/>
              </w:rPr>
              <w:t>序号</w:t>
            </w:r>
          </w:p>
        </w:tc>
        <w:tc>
          <w:tcPr>
            <w:tcW w:w="1654" w:type="dxa"/>
            <w:noWrap w:val="0"/>
            <w:vAlign w:val="top"/>
          </w:tcPr>
          <w:p w14:paraId="64499F75">
            <w:pPr>
              <w:pStyle w:val="34"/>
              <w:spacing w:line="360" w:lineRule="auto"/>
              <w:ind w:left="107" w:right="91"/>
              <w:jc w:val="center"/>
              <w:rPr>
                <w:sz w:val="21"/>
                <w:szCs w:val="21"/>
                <w:lang w:eastAsia="en-US"/>
              </w:rPr>
            </w:pPr>
            <w:r>
              <w:rPr>
                <w:sz w:val="21"/>
                <w:szCs w:val="21"/>
                <w:lang w:eastAsia="en-US"/>
              </w:rPr>
              <w:t>评审指标</w:t>
            </w:r>
          </w:p>
        </w:tc>
        <w:tc>
          <w:tcPr>
            <w:tcW w:w="2258" w:type="dxa"/>
            <w:tcBorders>
              <w:right w:val="single" w:color="000000" w:sz="6" w:space="0"/>
            </w:tcBorders>
            <w:noWrap w:val="0"/>
            <w:vAlign w:val="top"/>
          </w:tcPr>
          <w:p w14:paraId="68AC78B9">
            <w:pPr>
              <w:pStyle w:val="34"/>
              <w:spacing w:line="360" w:lineRule="auto"/>
              <w:ind w:left="170" w:right="150"/>
              <w:jc w:val="center"/>
              <w:rPr>
                <w:sz w:val="21"/>
                <w:szCs w:val="21"/>
                <w:lang w:eastAsia="en-US"/>
              </w:rPr>
            </w:pPr>
            <w:r>
              <w:rPr>
                <w:sz w:val="21"/>
                <w:szCs w:val="21"/>
                <w:lang w:eastAsia="en-US"/>
              </w:rPr>
              <w:t>评审标准</w:t>
            </w:r>
          </w:p>
        </w:tc>
        <w:tc>
          <w:tcPr>
            <w:tcW w:w="3869" w:type="dxa"/>
            <w:tcBorders>
              <w:left w:val="single" w:color="000000" w:sz="6" w:space="0"/>
            </w:tcBorders>
            <w:noWrap w:val="0"/>
            <w:vAlign w:val="top"/>
          </w:tcPr>
          <w:p w14:paraId="4288CB18">
            <w:pPr>
              <w:pStyle w:val="34"/>
              <w:spacing w:line="360" w:lineRule="auto"/>
              <w:ind w:left="1095"/>
              <w:rPr>
                <w:sz w:val="21"/>
                <w:szCs w:val="21"/>
                <w:lang w:eastAsia="en-US"/>
              </w:rPr>
            </w:pPr>
            <w:r>
              <w:rPr>
                <w:sz w:val="21"/>
                <w:szCs w:val="21"/>
                <w:lang w:eastAsia="en-US"/>
              </w:rPr>
              <w:t>格式及材料要求</w:t>
            </w:r>
          </w:p>
        </w:tc>
      </w:tr>
      <w:tr w14:paraId="5F14D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5" w:hRule="atLeast"/>
        </w:trPr>
        <w:tc>
          <w:tcPr>
            <w:tcW w:w="715" w:type="dxa"/>
            <w:noWrap w:val="0"/>
            <w:vAlign w:val="top"/>
          </w:tcPr>
          <w:p w14:paraId="739437EE">
            <w:pPr>
              <w:pStyle w:val="34"/>
              <w:spacing w:line="360" w:lineRule="auto"/>
              <w:rPr>
                <w:sz w:val="21"/>
                <w:szCs w:val="21"/>
                <w:lang w:eastAsia="en-US"/>
              </w:rPr>
            </w:pPr>
          </w:p>
          <w:p w14:paraId="0FF106EF">
            <w:pPr>
              <w:pStyle w:val="34"/>
              <w:spacing w:before="4" w:line="360" w:lineRule="auto"/>
              <w:rPr>
                <w:sz w:val="21"/>
                <w:szCs w:val="21"/>
                <w:lang w:eastAsia="en-US"/>
              </w:rPr>
            </w:pPr>
          </w:p>
          <w:p w14:paraId="3D454772">
            <w:pPr>
              <w:pStyle w:val="34"/>
              <w:spacing w:line="360" w:lineRule="auto"/>
              <w:ind w:left="19"/>
              <w:jc w:val="center"/>
              <w:rPr>
                <w:sz w:val="21"/>
                <w:szCs w:val="21"/>
                <w:lang w:eastAsia="en-US"/>
              </w:rPr>
            </w:pPr>
            <w:r>
              <w:rPr>
                <w:sz w:val="21"/>
                <w:szCs w:val="21"/>
                <w:lang w:eastAsia="en-US"/>
              </w:rPr>
              <w:t>1</w:t>
            </w:r>
          </w:p>
        </w:tc>
        <w:tc>
          <w:tcPr>
            <w:tcW w:w="1654" w:type="dxa"/>
            <w:noWrap w:val="0"/>
            <w:vAlign w:val="top"/>
          </w:tcPr>
          <w:p w14:paraId="3F50209F">
            <w:pPr>
              <w:pStyle w:val="34"/>
              <w:spacing w:line="360" w:lineRule="auto"/>
              <w:rPr>
                <w:sz w:val="21"/>
                <w:szCs w:val="21"/>
                <w:lang w:eastAsia="en-US"/>
              </w:rPr>
            </w:pPr>
          </w:p>
          <w:p w14:paraId="4A8C7D86">
            <w:pPr>
              <w:pStyle w:val="34"/>
              <w:spacing w:before="6" w:line="360" w:lineRule="auto"/>
              <w:rPr>
                <w:sz w:val="21"/>
                <w:szCs w:val="21"/>
                <w:lang w:eastAsia="en-US"/>
              </w:rPr>
            </w:pPr>
          </w:p>
          <w:p w14:paraId="65B9AF90">
            <w:pPr>
              <w:pStyle w:val="34"/>
              <w:spacing w:line="360" w:lineRule="auto"/>
              <w:ind w:left="107" w:right="91"/>
              <w:jc w:val="center"/>
              <w:rPr>
                <w:sz w:val="21"/>
                <w:szCs w:val="21"/>
                <w:lang w:eastAsia="en-US"/>
              </w:rPr>
            </w:pPr>
            <w:r>
              <w:rPr>
                <w:sz w:val="21"/>
                <w:szCs w:val="21"/>
                <w:lang w:eastAsia="en-US"/>
              </w:rPr>
              <w:t>营业执照</w:t>
            </w:r>
          </w:p>
        </w:tc>
        <w:tc>
          <w:tcPr>
            <w:tcW w:w="2258" w:type="dxa"/>
            <w:tcBorders>
              <w:right w:val="single" w:color="000000" w:sz="6" w:space="0"/>
            </w:tcBorders>
            <w:noWrap w:val="0"/>
            <w:vAlign w:val="top"/>
          </w:tcPr>
          <w:p w14:paraId="21F223B0">
            <w:pPr>
              <w:pStyle w:val="34"/>
              <w:spacing w:line="360" w:lineRule="auto"/>
              <w:rPr>
                <w:sz w:val="21"/>
                <w:szCs w:val="21"/>
                <w:lang w:eastAsia="en-US"/>
              </w:rPr>
            </w:pPr>
          </w:p>
          <w:p w14:paraId="64D1C434">
            <w:pPr>
              <w:pStyle w:val="34"/>
              <w:spacing w:before="6" w:line="360" w:lineRule="auto"/>
              <w:rPr>
                <w:sz w:val="21"/>
                <w:szCs w:val="21"/>
                <w:lang w:eastAsia="en-US"/>
              </w:rPr>
            </w:pPr>
          </w:p>
          <w:p w14:paraId="41B3CE64">
            <w:pPr>
              <w:pStyle w:val="34"/>
              <w:spacing w:line="360" w:lineRule="auto"/>
              <w:ind w:left="170" w:right="150"/>
              <w:jc w:val="center"/>
              <w:rPr>
                <w:sz w:val="21"/>
                <w:szCs w:val="21"/>
                <w:lang w:eastAsia="en-US"/>
              </w:rPr>
            </w:pPr>
            <w:r>
              <w:rPr>
                <w:sz w:val="21"/>
                <w:szCs w:val="21"/>
                <w:lang w:eastAsia="en-US"/>
              </w:rPr>
              <w:t>合法有效</w:t>
            </w:r>
          </w:p>
        </w:tc>
        <w:tc>
          <w:tcPr>
            <w:tcW w:w="3869" w:type="dxa"/>
            <w:vMerge w:val="restart"/>
            <w:tcBorders>
              <w:left w:val="single" w:color="000000" w:sz="6" w:space="0"/>
            </w:tcBorders>
            <w:noWrap w:val="0"/>
            <w:vAlign w:val="top"/>
          </w:tcPr>
          <w:p w14:paraId="7F0A76BC">
            <w:pPr>
              <w:pStyle w:val="34"/>
              <w:spacing w:line="360" w:lineRule="auto"/>
              <w:ind w:left="106" w:right="148"/>
              <w:jc w:val="both"/>
              <w:rPr>
                <w:sz w:val="21"/>
                <w:szCs w:val="21"/>
                <w:lang w:eastAsia="en-US"/>
              </w:rPr>
            </w:pPr>
            <w:r>
              <w:rPr>
                <w:sz w:val="21"/>
                <w:szCs w:val="21"/>
              </w:rPr>
              <w:t>提供有效的供应商营业执照（或事业单位法人登记证书）和税务登记证的扫描件，应完整的体现出营业执照（或事业单位法人登记证书） 和税务登记证的全部内容。已办理“三证合一”登记的，响应文件中提供营业执照（或事业单位法人登记证书）扫描件即可。</w:t>
            </w:r>
            <w:r>
              <w:rPr>
                <w:sz w:val="21"/>
                <w:szCs w:val="21"/>
                <w:lang w:eastAsia="en-US"/>
              </w:rPr>
              <w:t>联合体参加磋商的联合体各方均须提供。</w:t>
            </w:r>
          </w:p>
        </w:tc>
      </w:tr>
      <w:tr w14:paraId="34E9B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6" w:hRule="atLeast"/>
        </w:trPr>
        <w:tc>
          <w:tcPr>
            <w:tcW w:w="715" w:type="dxa"/>
            <w:noWrap w:val="0"/>
            <w:vAlign w:val="top"/>
          </w:tcPr>
          <w:p w14:paraId="4D4D4939">
            <w:pPr>
              <w:pStyle w:val="34"/>
              <w:spacing w:line="360" w:lineRule="auto"/>
              <w:rPr>
                <w:sz w:val="21"/>
                <w:szCs w:val="21"/>
                <w:lang w:eastAsia="en-US"/>
              </w:rPr>
            </w:pPr>
          </w:p>
          <w:p w14:paraId="08B07E8E">
            <w:pPr>
              <w:pStyle w:val="34"/>
              <w:spacing w:line="360" w:lineRule="auto"/>
              <w:rPr>
                <w:sz w:val="21"/>
                <w:szCs w:val="21"/>
                <w:lang w:eastAsia="en-US"/>
              </w:rPr>
            </w:pPr>
          </w:p>
          <w:p w14:paraId="124A9104">
            <w:pPr>
              <w:pStyle w:val="34"/>
              <w:spacing w:before="10" w:line="360" w:lineRule="auto"/>
              <w:rPr>
                <w:sz w:val="21"/>
                <w:szCs w:val="21"/>
                <w:lang w:eastAsia="en-US"/>
              </w:rPr>
            </w:pPr>
          </w:p>
          <w:p w14:paraId="17EBDDC7">
            <w:pPr>
              <w:pStyle w:val="34"/>
              <w:spacing w:line="360" w:lineRule="auto"/>
              <w:ind w:left="19"/>
              <w:jc w:val="center"/>
              <w:rPr>
                <w:sz w:val="21"/>
                <w:szCs w:val="21"/>
                <w:lang w:eastAsia="en-US"/>
              </w:rPr>
            </w:pPr>
            <w:r>
              <w:rPr>
                <w:sz w:val="21"/>
                <w:szCs w:val="21"/>
                <w:lang w:eastAsia="en-US"/>
              </w:rPr>
              <w:t>2</w:t>
            </w:r>
          </w:p>
        </w:tc>
        <w:tc>
          <w:tcPr>
            <w:tcW w:w="1654" w:type="dxa"/>
            <w:noWrap w:val="0"/>
            <w:vAlign w:val="top"/>
          </w:tcPr>
          <w:p w14:paraId="3BFB6699">
            <w:pPr>
              <w:pStyle w:val="34"/>
              <w:spacing w:line="360" w:lineRule="auto"/>
              <w:rPr>
                <w:sz w:val="21"/>
                <w:szCs w:val="21"/>
                <w:lang w:eastAsia="en-US"/>
              </w:rPr>
            </w:pPr>
          </w:p>
          <w:p w14:paraId="5388231C">
            <w:pPr>
              <w:pStyle w:val="34"/>
              <w:spacing w:line="360" w:lineRule="auto"/>
              <w:rPr>
                <w:sz w:val="21"/>
                <w:szCs w:val="21"/>
                <w:lang w:eastAsia="en-US"/>
              </w:rPr>
            </w:pPr>
          </w:p>
          <w:p w14:paraId="6E8D6266">
            <w:pPr>
              <w:pStyle w:val="34"/>
              <w:spacing w:before="9" w:line="360" w:lineRule="auto"/>
              <w:rPr>
                <w:sz w:val="21"/>
                <w:szCs w:val="21"/>
                <w:lang w:eastAsia="en-US"/>
              </w:rPr>
            </w:pPr>
          </w:p>
          <w:p w14:paraId="6184AE28">
            <w:pPr>
              <w:pStyle w:val="34"/>
              <w:spacing w:line="360" w:lineRule="auto"/>
              <w:ind w:left="107" w:right="91"/>
              <w:jc w:val="center"/>
              <w:rPr>
                <w:sz w:val="21"/>
                <w:szCs w:val="21"/>
                <w:lang w:eastAsia="en-US"/>
              </w:rPr>
            </w:pPr>
            <w:r>
              <w:rPr>
                <w:sz w:val="21"/>
                <w:szCs w:val="21"/>
                <w:lang w:eastAsia="en-US"/>
              </w:rPr>
              <w:t>税务登记证</w:t>
            </w:r>
          </w:p>
        </w:tc>
        <w:tc>
          <w:tcPr>
            <w:tcW w:w="2258" w:type="dxa"/>
            <w:tcBorders>
              <w:right w:val="single" w:color="000000" w:sz="6" w:space="0"/>
            </w:tcBorders>
            <w:noWrap w:val="0"/>
            <w:vAlign w:val="top"/>
          </w:tcPr>
          <w:p w14:paraId="579BE129">
            <w:pPr>
              <w:pStyle w:val="34"/>
              <w:spacing w:line="360" w:lineRule="auto"/>
              <w:rPr>
                <w:sz w:val="21"/>
                <w:szCs w:val="21"/>
                <w:lang w:eastAsia="en-US"/>
              </w:rPr>
            </w:pPr>
          </w:p>
          <w:p w14:paraId="28544AAF">
            <w:pPr>
              <w:pStyle w:val="34"/>
              <w:spacing w:line="360" w:lineRule="auto"/>
              <w:rPr>
                <w:sz w:val="21"/>
                <w:szCs w:val="21"/>
                <w:lang w:eastAsia="en-US"/>
              </w:rPr>
            </w:pPr>
          </w:p>
          <w:p w14:paraId="46BECFC7">
            <w:pPr>
              <w:pStyle w:val="34"/>
              <w:spacing w:before="9" w:line="360" w:lineRule="auto"/>
              <w:rPr>
                <w:sz w:val="21"/>
                <w:szCs w:val="21"/>
                <w:lang w:eastAsia="en-US"/>
              </w:rPr>
            </w:pPr>
          </w:p>
          <w:p w14:paraId="5033FE2F">
            <w:pPr>
              <w:pStyle w:val="34"/>
              <w:spacing w:line="360" w:lineRule="auto"/>
              <w:ind w:left="170" w:right="150"/>
              <w:jc w:val="center"/>
              <w:rPr>
                <w:sz w:val="21"/>
                <w:szCs w:val="21"/>
                <w:lang w:eastAsia="en-US"/>
              </w:rPr>
            </w:pPr>
            <w:r>
              <w:rPr>
                <w:sz w:val="21"/>
                <w:szCs w:val="21"/>
                <w:lang w:eastAsia="en-US"/>
              </w:rPr>
              <w:t>合法有效</w:t>
            </w:r>
          </w:p>
        </w:tc>
        <w:tc>
          <w:tcPr>
            <w:tcW w:w="3869" w:type="dxa"/>
            <w:vMerge w:val="continue"/>
            <w:tcBorders>
              <w:top w:val="nil"/>
              <w:left w:val="single" w:color="000000" w:sz="6" w:space="0"/>
            </w:tcBorders>
            <w:noWrap w:val="0"/>
            <w:vAlign w:val="top"/>
          </w:tcPr>
          <w:p w14:paraId="23E9E508">
            <w:pPr>
              <w:autoSpaceDE w:val="0"/>
              <w:autoSpaceDN w:val="0"/>
              <w:spacing w:line="360" w:lineRule="auto"/>
              <w:rPr>
                <w:rFonts w:ascii="宋体" w:hAnsi="宋体"/>
                <w:kern w:val="0"/>
                <w:lang w:eastAsia="en-US"/>
              </w:rPr>
            </w:pPr>
          </w:p>
        </w:tc>
      </w:tr>
      <w:tr w14:paraId="10375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9" w:hRule="atLeast"/>
        </w:trPr>
        <w:tc>
          <w:tcPr>
            <w:tcW w:w="715" w:type="dxa"/>
            <w:noWrap w:val="0"/>
            <w:vAlign w:val="top"/>
          </w:tcPr>
          <w:p w14:paraId="5B002ECB">
            <w:pPr>
              <w:pStyle w:val="34"/>
              <w:spacing w:line="360" w:lineRule="auto"/>
              <w:ind w:left="19"/>
              <w:jc w:val="center"/>
              <w:rPr>
                <w:rFonts w:hint="default"/>
                <w:sz w:val="21"/>
                <w:szCs w:val="21"/>
                <w:lang w:val="en-US" w:eastAsia="zh-CN"/>
              </w:rPr>
            </w:pPr>
            <w:r>
              <w:rPr>
                <w:rFonts w:hint="eastAsia"/>
                <w:sz w:val="21"/>
                <w:szCs w:val="21"/>
                <w:lang w:val="en-US" w:eastAsia="zh-CN"/>
              </w:rPr>
              <w:t>3</w:t>
            </w:r>
          </w:p>
        </w:tc>
        <w:tc>
          <w:tcPr>
            <w:tcW w:w="1654" w:type="dxa"/>
            <w:noWrap w:val="0"/>
            <w:vAlign w:val="center"/>
          </w:tcPr>
          <w:p w14:paraId="0B5F5956">
            <w:pPr>
              <w:pStyle w:val="34"/>
              <w:spacing w:line="360" w:lineRule="auto"/>
              <w:ind w:left="170" w:right="150"/>
              <w:jc w:val="center"/>
              <w:rPr>
                <w:rFonts w:hint="eastAsia" w:ascii="宋体" w:hAnsi="宋体" w:eastAsia="宋体" w:cs="宋体"/>
                <w:sz w:val="21"/>
                <w:szCs w:val="21"/>
                <w:lang w:eastAsia="en-US"/>
              </w:rPr>
            </w:pPr>
            <w:r>
              <w:rPr>
                <w:rFonts w:hint="eastAsia" w:ascii="宋体" w:hAnsi="宋体" w:eastAsia="宋体" w:cs="宋体"/>
                <w:sz w:val="21"/>
                <w:szCs w:val="21"/>
                <w:lang w:eastAsia="en-US"/>
              </w:rPr>
              <w:t>供应商资质</w:t>
            </w:r>
          </w:p>
          <w:p w14:paraId="3D72D1B5">
            <w:pPr>
              <w:pStyle w:val="34"/>
              <w:spacing w:line="360" w:lineRule="auto"/>
              <w:ind w:left="170" w:right="150"/>
              <w:jc w:val="center"/>
              <w:rPr>
                <w:rFonts w:ascii="宋体" w:hAnsi="宋体" w:eastAsia="宋体" w:cs="宋体"/>
                <w:sz w:val="21"/>
                <w:szCs w:val="21"/>
                <w:lang w:eastAsia="en-US"/>
              </w:rPr>
            </w:pPr>
          </w:p>
        </w:tc>
        <w:tc>
          <w:tcPr>
            <w:tcW w:w="2258" w:type="dxa"/>
            <w:tcBorders>
              <w:right w:val="single" w:color="000000" w:sz="6" w:space="0"/>
            </w:tcBorders>
            <w:noWrap w:val="0"/>
            <w:vAlign w:val="center"/>
          </w:tcPr>
          <w:p w14:paraId="4C166D37">
            <w:pPr>
              <w:pStyle w:val="34"/>
              <w:spacing w:line="360" w:lineRule="auto"/>
              <w:ind w:left="170" w:right="150"/>
              <w:jc w:val="center"/>
              <w:rPr>
                <w:rFonts w:ascii="宋体" w:hAnsi="宋体" w:eastAsia="宋体" w:cs="宋体"/>
                <w:sz w:val="21"/>
                <w:szCs w:val="21"/>
                <w:lang w:eastAsia="en-US"/>
              </w:rPr>
            </w:pPr>
            <w:r>
              <w:rPr>
                <w:rFonts w:hint="eastAsia" w:ascii="宋体" w:hAnsi="宋体" w:eastAsia="宋体" w:cs="宋体"/>
                <w:sz w:val="21"/>
                <w:szCs w:val="21"/>
                <w:lang w:eastAsia="en-US"/>
              </w:rPr>
              <w:t>符合供应商资格中的资质要求</w:t>
            </w:r>
          </w:p>
        </w:tc>
        <w:tc>
          <w:tcPr>
            <w:tcW w:w="3869" w:type="dxa"/>
            <w:tcBorders>
              <w:left w:val="single" w:color="000000" w:sz="6" w:space="0"/>
            </w:tcBorders>
            <w:noWrap w:val="0"/>
            <w:vAlign w:val="center"/>
          </w:tcPr>
          <w:p w14:paraId="03F360AD">
            <w:pPr>
              <w:pStyle w:val="34"/>
              <w:spacing w:line="360" w:lineRule="auto"/>
              <w:ind w:left="170" w:right="150"/>
              <w:jc w:val="center"/>
              <w:rPr>
                <w:rFonts w:ascii="宋体" w:hAnsi="宋体" w:eastAsia="宋体" w:cs="宋体"/>
                <w:sz w:val="21"/>
                <w:szCs w:val="21"/>
                <w:lang w:eastAsia="en-US"/>
              </w:rPr>
            </w:pPr>
            <w:r>
              <w:rPr>
                <w:rFonts w:hint="eastAsia" w:ascii="宋体" w:hAnsi="宋体" w:eastAsia="宋体" w:cs="宋体"/>
                <w:sz w:val="21"/>
                <w:szCs w:val="21"/>
                <w:lang w:eastAsia="en-US"/>
              </w:rPr>
              <w:t>提供符合供应商资格中要求的资质证书扫描件</w:t>
            </w:r>
          </w:p>
        </w:tc>
      </w:tr>
      <w:tr w14:paraId="4E55A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9" w:hRule="atLeast"/>
        </w:trPr>
        <w:tc>
          <w:tcPr>
            <w:tcW w:w="715" w:type="dxa"/>
            <w:noWrap w:val="0"/>
            <w:vAlign w:val="top"/>
          </w:tcPr>
          <w:p w14:paraId="1B5992DE">
            <w:pPr>
              <w:pStyle w:val="34"/>
              <w:spacing w:line="360" w:lineRule="auto"/>
              <w:rPr>
                <w:sz w:val="21"/>
                <w:szCs w:val="21"/>
                <w:lang w:eastAsia="en-US"/>
              </w:rPr>
            </w:pPr>
          </w:p>
          <w:p w14:paraId="62311226">
            <w:pPr>
              <w:pStyle w:val="34"/>
              <w:spacing w:before="9" w:line="360" w:lineRule="auto"/>
              <w:rPr>
                <w:sz w:val="21"/>
                <w:szCs w:val="21"/>
                <w:lang w:eastAsia="en-US"/>
              </w:rPr>
            </w:pPr>
          </w:p>
          <w:p w14:paraId="3222BE46">
            <w:pPr>
              <w:pStyle w:val="34"/>
              <w:spacing w:line="360" w:lineRule="auto"/>
              <w:ind w:left="19"/>
              <w:jc w:val="center"/>
              <w:rPr>
                <w:rFonts w:hint="eastAsia" w:eastAsia="宋体"/>
                <w:sz w:val="21"/>
                <w:szCs w:val="21"/>
                <w:lang w:eastAsia="zh-CN"/>
              </w:rPr>
            </w:pPr>
            <w:r>
              <w:rPr>
                <w:rFonts w:hint="eastAsia"/>
                <w:sz w:val="21"/>
                <w:szCs w:val="21"/>
                <w:lang w:val="en-US" w:eastAsia="zh-CN"/>
              </w:rPr>
              <w:t>4</w:t>
            </w:r>
          </w:p>
        </w:tc>
        <w:tc>
          <w:tcPr>
            <w:tcW w:w="1654" w:type="dxa"/>
            <w:noWrap w:val="0"/>
            <w:vAlign w:val="top"/>
          </w:tcPr>
          <w:p w14:paraId="251FEAF2">
            <w:pPr>
              <w:pStyle w:val="34"/>
              <w:spacing w:before="2" w:line="360" w:lineRule="auto"/>
              <w:ind w:left="110" w:right="91"/>
              <w:jc w:val="center"/>
              <w:rPr>
                <w:sz w:val="21"/>
                <w:szCs w:val="21"/>
              </w:rPr>
            </w:pPr>
            <w:r>
              <w:rPr>
                <w:sz w:val="21"/>
                <w:szCs w:val="21"/>
              </w:rPr>
              <w:t>无重大违法记录声明函、无不良信用记录声明函</w:t>
            </w:r>
          </w:p>
        </w:tc>
        <w:tc>
          <w:tcPr>
            <w:tcW w:w="2258" w:type="dxa"/>
            <w:tcBorders>
              <w:right w:val="single" w:color="000000" w:sz="6" w:space="0"/>
            </w:tcBorders>
            <w:noWrap w:val="0"/>
            <w:vAlign w:val="top"/>
          </w:tcPr>
          <w:p w14:paraId="425E0A0B">
            <w:pPr>
              <w:pStyle w:val="34"/>
              <w:spacing w:before="4" w:line="360" w:lineRule="auto"/>
              <w:rPr>
                <w:sz w:val="21"/>
                <w:szCs w:val="21"/>
              </w:rPr>
            </w:pPr>
          </w:p>
          <w:p w14:paraId="2AB2A659">
            <w:pPr>
              <w:pStyle w:val="34"/>
              <w:spacing w:line="360" w:lineRule="auto"/>
              <w:ind w:left="172" w:right="83" w:hanging="68"/>
              <w:jc w:val="both"/>
              <w:rPr>
                <w:rFonts w:hint="default" w:eastAsia="宋体"/>
                <w:sz w:val="21"/>
                <w:szCs w:val="21"/>
                <w:lang w:val="en-US" w:eastAsia="zh-CN"/>
              </w:rPr>
            </w:pPr>
            <w:r>
              <w:rPr>
                <w:sz w:val="21"/>
                <w:szCs w:val="21"/>
              </w:rPr>
              <w:t>格式、填写要求符合磋商文件规定并加盖供应商</w:t>
            </w:r>
            <w:r>
              <w:rPr>
                <w:rFonts w:hint="eastAsia"/>
                <w:sz w:val="21"/>
                <w:szCs w:val="21"/>
                <w:lang w:val="en-US" w:eastAsia="zh-CN"/>
              </w:rPr>
              <w:t>单位公章</w:t>
            </w:r>
          </w:p>
        </w:tc>
        <w:tc>
          <w:tcPr>
            <w:tcW w:w="3869" w:type="dxa"/>
            <w:tcBorders>
              <w:left w:val="single" w:color="000000" w:sz="6" w:space="0"/>
            </w:tcBorders>
            <w:noWrap w:val="0"/>
            <w:vAlign w:val="top"/>
          </w:tcPr>
          <w:p w14:paraId="0BBA5161">
            <w:pPr>
              <w:pStyle w:val="34"/>
              <w:spacing w:line="360" w:lineRule="auto"/>
              <w:rPr>
                <w:sz w:val="21"/>
                <w:szCs w:val="21"/>
              </w:rPr>
            </w:pPr>
          </w:p>
          <w:p w14:paraId="5EC858B4">
            <w:pPr>
              <w:pStyle w:val="34"/>
              <w:spacing w:before="9" w:line="360" w:lineRule="auto"/>
              <w:rPr>
                <w:sz w:val="21"/>
                <w:szCs w:val="21"/>
              </w:rPr>
            </w:pPr>
          </w:p>
          <w:p w14:paraId="67BEE5AF">
            <w:pPr>
              <w:pStyle w:val="34"/>
              <w:spacing w:line="360" w:lineRule="auto"/>
              <w:ind w:left="106"/>
              <w:rPr>
                <w:sz w:val="21"/>
                <w:szCs w:val="21"/>
              </w:rPr>
            </w:pPr>
            <w:r>
              <w:rPr>
                <w:sz w:val="21"/>
                <w:szCs w:val="21"/>
              </w:rPr>
              <w:t>详见第六章响应文件格式</w:t>
            </w:r>
          </w:p>
        </w:tc>
      </w:tr>
      <w:tr w14:paraId="70261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715" w:type="dxa"/>
            <w:noWrap w:val="0"/>
            <w:vAlign w:val="top"/>
          </w:tcPr>
          <w:p w14:paraId="75F1E077">
            <w:pPr>
              <w:pStyle w:val="34"/>
              <w:spacing w:line="360" w:lineRule="auto"/>
              <w:rPr>
                <w:sz w:val="21"/>
                <w:szCs w:val="21"/>
              </w:rPr>
            </w:pPr>
          </w:p>
          <w:p w14:paraId="15403DC9">
            <w:pPr>
              <w:pStyle w:val="34"/>
              <w:spacing w:before="184" w:line="360" w:lineRule="auto"/>
              <w:ind w:left="19"/>
              <w:jc w:val="center"/>
              <w:rPr>
                <w:rFonts w:hint="eastAsia" w:eastAsia="宋体"/>
                <w:sz w:val="21"/>
                <w:szCs w:val="21"/>
                <w:lang w:eastAsia="zh-CN"/>
              </w:rPr>
            </w:pPr>
            <w:r>
              <w:rPr>
                <w:rFonts w:hint="eastAsia"/>
                <w:sz w:val="21"/>
                <w:szCs w:val="21"/>
                <w:lang w:val="en-US" w:eastAsia="zh-CN"/>
              </w:rPr>
              <w:t>5</w:t>
            </w:r>
          </w:p>
        </w:tc>
        <w:tc>
          <w:tcPr>
            <w:tcW w:w="1654" w:type="dxa"/>
            <w:noWrap w:val="0"/>
            <w:vAlign w:val="top"/>
          </w:tcPr>
          <w:p w14:paraId="2DCDD2E9">
            <w:pPr>
              <w:pStyle w:val="34"/>
              <w:spacing w:line="360" w:lineRule="auto"/>
              <w:rPr>
                <w:sz w:val="21"/>
                <w:szCs w:val="21"/>
                <w:lang w:eastAsia="en-US"/>
              </w:rPr>
            </w:pPr>
          </w:p>
          <w:p w14:paraId="03DCBCED">
            <w:pPr>
              <w:pStyle w:val="34"/>
              <w:spacing w:before="158" w:line="360" w:lineRule="auto"/>
              <w:ind w:left="107" w:right="91"/>
              <w:jc w:val="center"/>
              <w:rPr>
                <w:sz w:val="21"/>
                <w:szCs w:val="21"/>
                <w:lang w:eastAsia="en-US"/>
              </w:rPr>
            </w:pPr>
            <w:r>
              <w:rPr>
                <w:sz w:val="21"/>
                <w:szCs w:val="21"/>
                <w:lang w:eastAsia="en-US"/>
              </w:rPr>
              <w:t>磋商响应函</w:t>
            </w:r>
          </w:p>
        </w:tc>
        <w:tc>
          <w:tcPr>
            <w:tcW w:w="2258" w:type="dxa"/>
            <w:tcBorders>
              <w:right w:val="single" w:color="000000" w:sz="6" w:space="0"/>
            </w:tcBorders>
            <w:noWrap w:val="0"/>
            <w:vAlign w:val="top"/>
          </w:tcPr>
          <w:p w14:paraId="3097A775">
            <w:pPr>
              <w:pStyle w:val="34"/>
              <w:spacing w:line="360" w:lineRule="auto"/>
              <w:ind w:left="172" w:right="83" w:hanging="68"/>
              <w:jc w:val="both"/>
              <w:rPr>
                <w:sz w:val="21"/>
                <w:szCs w:val="21"/>
              </w:rPr>
            </w:pPr>
            <w:r>
              <w:rPr>
                <w:sz w:val="21"/>
                <w:szCs w:val="21"/>
              </w:rPr>
              <w:t>格式、填写要求符合磋商文件规定并加盖供应商</w:t>
            </w:r>
            <w:r>
              <w:rPr>
                <w:rFonts w:hint="eastAsia"/>
                <w:sz w:val="21"/>
                <w:szCs w:val="21"/>
                <w:lang w:val="en-US" w:eastAsia="zh-CN"/>
              </w:rPr>
              <w:t>单位公章</w:t>
            </w:r>
          </w:p>
        </w:tc>
        <w:tc>
          <w:tcPr>
            <w:tcW w:w="3869" w:type="dxa"/>
            <w:tcBorders>
              <w:left w:val="single" w:color="000000" w:sz="6" w:space="0"/>
            </w:tcBorders>
            <w:noWrap w:val="0"/>
            <w:vAlign w:val="top"/>
          </w:tcPr>
          <w:p w14:paraId="165A8EB4">
            <w:pPr>
              <w:pStyle w:val="34"/>
              <w:spacing w:line="360" w:lineRule="auto"/>
              <w:rPr>
                <w:sz w:val="21"/>
                <w:szCs w:val="21"/>
              </w:rPr>
            </w:pPr>
          </w:p>
          <w:p w14:paraId="739DFCCC">
            <w:pPr>
              <w:pStyle w:val="34"/>
              <w:spacing w:before="184" w:line="360" w:lineRule="auto"/>
              <w:ind w:left="106"/>
              <w:rPr>
                <w:sz w:val="21"/>
                <w:szCs w:val="21"/>
              </w:rPr>
            </w:pPr>
            <w:r>
              <w:rPr>
                <w:sz w:val="21"/>
                <w:szCs w:val="21"/>
              </w:rPr>
              <w:t>详见第六章响应文件格式</w:t>
            </w:r>
          </w:p>
        </w:tc>
      </w:tr>
      <w:tr w14:paraId="5030C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715" w:type="dxa"/>
            <w:noWrap w:val="0"/>
            <w:vAlign w:val="top"/>
          </w:tcPr>
          <w:p w14:paraId="6878AFAC">
            <w:pPr>
              <w:pStyle w:val="34"/>
              <w:spacing w:line="360" w:lineRule="auto"/>
              <w:rPr>
                <w:sz w:val="21"/>
                <w:szCs w:val="21"/>
              </w:rPr>
            </w:pPr>
          </w:p>
          <w:p w14:paraId="4F878871">
            <w:pPr>
              <w:pStyle w:val="34"/>
              <w:spacing w:line="360" w:lineRule="auto"/>
              <w:ind w:left="19" w:leftChars="0"/>
              <w:jc w:val="center"/>
              <w:rPr>
                <w:rFonts w:hint="eastAsia" w:eastAsia="宋体"/>
                <w:sz w:val="21"/>
                <w:szCs w:val="21"/>
                <w:lang w:val="en-US" w:eastAsia="zh-CN"/>
              </w:rPr>
            </w:pPr>
            <w:r>
              <w:rPr>
                <w:rFonts w:hint="eastAsia"/>
                <w:sz w:val="21"/>
                <w:szCs w:val="21"/>
                <w:lang w:val="en-US" w:eastAsia="zh-CN"/>
              </w:rPr>
              <w:t>6</w:t>
            </w:r>
          </w:p>
        </w:tc>
        <w:tc>
          <w:tcPr>
            <w:tcW w:w="1654" w:type="dxa"/>
            <w:noWrap w:val="0"/>
            <w:vAlign w:val="top"/>
          </w:tcPr>
          <w:p w14:paraId="784255C6">
            <w:pPr>
              <w:pStyle w:val="34"/>
              <w:spacing w:line="360" w:lineRule="auto"/>
              <w:rPr>
                <w:sz w:val="21"/>
                <w:szCs w:val="21"/>
                <w:lang w:eastAsia="en-US"/>
              </w:rPr>
            </w:pPr>
          </w:p>
          <w:p w14:paraId="4097AAEE">
            <w:pPr>
              <w:pStyle w:val="34"/>
              <w:spacing w:before="192" w:line="360" w:lineRule="auto"/>
              <w:ind w:left="107" w:leftChars="0" w:right="91" w:rightChars="0"/>
              <w:jc w:val="center"/>
              <w:rPr>
                <w:sz w:val="21"/>
                <w:szCs w:val="21"/>
                <w:lang w:eastAsia="en-US"/>
              </w:rPr>
            </w:pPr>
            <w:r>
              <w:rPr>
                <w:sz w:val="21"/>
                <w:szCs w:val="21"/>
                <w:lang w:eastAsia="en-US"/>
              </w:rPr>
              <w:t>磋商授权书</w:t>
            </w:r>
          </w:p>
        </w:tc>
        <w:tc>
          <w:tcPr>
            <w:tcW w:w="2258" w:type="dxa"/>
            <w:tcBorders>
              <w:right w:val="single" w:color="000000" w:sz="6" w:space="0"/>
            </w:tcBorders>
            <w:noWrap w:val="0"/>
            <w:vAlign w:val="top"/>
          </w:tcPr>
          <w:p w14:paraId="196A8112">
            <w:pPr>
              <w:pStyle w:val="34"/>
              <w:spacing w:line="360" w:lineRule="auto"/>
              <w:ind w:left="172" w:leftChars="0" w:right="83" w:rightChars="0" w:hanging="68" w:firstLineChars="0"/>
              <w:jc w:val="both"/>
              <w:rPr>
                <w:sz w:val="21"/>
                <w:szCs w:val="21"/>
              </w:rPr>
            </w:pPr>
            <w:r>
              <w:rPr>
                <w:sz w:val="21"/>
                <w:szCs w:val="21"/>
              </w:rPr>
              <w:t>格式、填写要求符合磋商文件规定并加盖供应商</w:t>
            </w:r>
            <w:r>
              <w:rPr>
                <w:rFonts w:hint="eastAsia"/>
                <w:sz w:val="21"/>
                <w:szCs w:val="21"/>
                <w:lang w:val="en-US" w:eastAsia="zh-CN"/>
              </w:rPr>
              <w:t>单位公章</w:t>
            </w:r>
          </w:p>
        </w:tc>
        <w:tc>
          <w:tcPr>
            <w:tcW w:w="3869" w:type="dxa"/>
            <w:tcBorders>
              <w:left w:val="single" w:color="000000" w:sz="6" w:space="0"/>
            </w:tcBorders>
            <w:noWrap w:val="0"/>
            <w:vAlign w:val="top"/>
          </w:tcPr>
          <w:p w14:paraId="7D7E66EB">
            <w:pPr>
              <w:pStyle w:val="34"/>
              <w:spacing w:before="26" w:line="360" w:lineRule="auto"/>
              <w:ind w:left="106" w:leftChars="0" w:right="148" w:rightChars="0"/>
              <w:jc w:val="both"/>
              <w:rPr>
                <w:sz w:val="21"/>
                <w:szCs w:val="21"/>
              </w:rPr>
            </w:pPr>
            <w:r>
              <w:rPr>
                <w:sz w:val="21"/>
                <w:szCs w:val="21"/>
              </w:rPr>
              <w:t>法定代表人参加磋商的无需此件， 提供身份证明即可。详见第六章响应文件格式</w:t>
            </w:r>
          </w:p>
        </w:tc>
      </w:tr>
      <w:tr w14:paraId="71BC1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715" w:type="dxa"/>
            <w:noWrap w:val="0"/>
            <w:vAlign w:val="top"/>
          </w:tcPr>
          <w:p w14:paraId="1851F9D6">
            <w:pPr>
              <w:pStyle w:val="34"/>
              <w:spacing w:line="360" w:lineRule="auto"/>
              <w:rPr>
                <w:sz w:val="21"/>
                <w:szCs w:val="21"/>
              </w:rPr>
            </w:pPr>
          </w:p>
          <w:p w14:paraId="6F4AAD3F">
            <w:pPr>
              <w:pStyle w:val="34"/>
              <w:spacing w:before="216" w:line="360" w:lineRule="auto"/>
              <w:ind w:left="102" w:leftChars="0" w:right="83" w:rightChars="0"/>
              <w:jc w:val="center"/>
              <w:rPr>
                <w:rFonts w:hint="eastAsia"/>
                <w:sz w:val="21"/>
                <w:szCs w:val="21"/>
                <w:lang w:val="en-US" w:eastAsia="zh-CN"/>
              </w:rPr>
            </w:pPr>
            <w:r>
              <w:rPr>
                <w:rFonts w:hint="eastAsia"/>
                <w:sz w:val="21"/>
                <w:szCs w:val="21"/>
                <w:lang w:val="en-US" w:eastAsia="zh-CN"/>
              </w:rPr>
              <w:t>7</w:t>
            </w:r>
          </w:p>
        </w:tc>
        <w:tc>
          <w:tcPr>
            <w:tcW w:w="1654" w:type="dxa"/>
            <w:noWrap w:val="0"/>
            <w:vAlign w:val="top"/>
          </w:tcPr>
          <w:p w14:paraId="59625F30">
            <w:pPr>
              <w:pStyle w:val="34"/>
              <w:spacing w:line="360" w:lineRule="auto"/>
              <w:rPr>
                <w:sz w:val="21"/>
                <w:szCs w:val="21"/>
                <w:lang w:eastAsia="en-US"/>
              </w:rPr>
            </w:pPr>
          </w:p>
          <w:p w14:paraId="752BFA80">
            <w:pPr>
              <w:pStyle w:val="34"/>
              <w:spacing w:before="192" w:line="360" w:lineRule="auto"/>
              <w:ind w:left="107" w:leftChars="0" w:right="91" w:rightChars="0"/>
              <w:jc w:val="center"/>
              <w:rPr>
                <w:sz w:val="21"/>
                <w:szCs w:val="21"/>
                <w:lang w:eastAsia="en-US"/>
              </w:rPr>
            </w:pPr>
            <w:r>
              <w:rPr>
                <w:sz w:val="21"/>
                <w:szCs w:val="21"/>
                <w:lang w:eastAsia="en-US"/>
              </w:rPr>
              <w:t>磋商报价</w:t>
            </w:r>
          </w:p>
        </w:tc>
        <w:tc>
          <w:tcPr>
            <w:tcW w:w="2258" w:type="dxa"/>
            <w:tcBorders>
              <w:right w:val="single" w:color="000000" w:sz="6" w:space="0"/>
            </w:tcBorders>
            <w:noWrap w:val="0"/>
            <w:vAlign w:val="top"/>
          </w:tcPr>
          <w:p w14:paraId="1C1F6B2F">
            <w:pPr>
              <w:pStyle w:val="34"/>
              <w:spacing w:line="360" w:lineRule="auto"/>
              <w:ind w:left="141" w:leftChars="0" w:right="121" w:rightChars="0" w:firstLine="2" w:firstLineChars="0"/>
              <w:jc w:val="center"/>
              <w:rPr>
                <w:sz w:val="21"/>
                <w:szCs w:val="21"/>
              </w:rPr>
            </w:pPr>
            <w:r>
              <w:rPr>
                <w:sz w:val="21"/>
                <w:szCs w:val="21"/>
              </w:rPr>
              <w:t>符合磋商文件供应商须知要求</w:t>
            </w:r>
          </w:p>
        </w:tc>
        <w:tc>
          <w:tcPr>
            <w:tcW w:w="3869" w:type="dxa"/>
            <w:tcBorders>
              <w:left w:val="single" w:color="000000" w:sz="6" w:space="0"/>
            </w:tcBorders>
            <w:noWrap w:val="0"/>
            <w:vAlign w:val="top"/>
          </w:tcPr>
          <w:p w14:paraId="73FCCD9C">
            <w:pPr>
              <w:pStyle w:val="34"/>
              <w:spacing w:line="360" w:lineRule="auto"/>
              <w:rPr>
                <w:sz w:val="21"/>
                <w:szCs w:val="21"/>
              </w:rPr>
            </w:pPr>
          </w:p>
          <w:p w14:paraId="046E4614">
            <w:pPr>
              <w:pStyle w:val="34"/>
              <w:spacing w:before="216" w:line="360" w:lineRule="auto"/>
              <w:ind w:left="106" w:leftChars="0"/>
              <w:rPr>
                <w:sz w:val="21"/>
                <w:szCs w:val="21"/>
              </w:rPr>
            </w:pPr>
            <w:r>
              <w:rPr>
                <w:sz w:val="21"/>
                <w:szCs w:val="21"/>
              </w:rPr>
              <w:t>详见第六章响应文件格式</w:t>
            </w:r>
          </w:p>
        </w:tc>
      </w:tr>
      <w:tr w14:paraId="59E91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715" w:type="dxa"/>
            <w:noWrap w:val="0"/>
            <w:vAlign w:val="top"/>
          </w:tcPr>
          <w:p w14:paraId="75DD2FC4">
            <w:pPr>
              <w:pStyle w:val="34"/>
              <w:spacing w:before="216" w:line="360" w:lineRule="auto"/>
              <w:ind w:left="102" w:leftChars="0" w:right="83" w:rightChars="0"/>
              <w:jc w:val="center"/>
              <w:rPr>
                <w:rFonts w:hint="eastAsia"/>
                <w:sz w:val="21"/>
                <w:szCs w:val="21"/>
                <w:lang w:val="en-US" w:eastAsia="zh-CN"/>
              </w:rPr>
            </w:pPr>
            <w:r>
              <w:rPr>
                <w:rFonts w:hint="eastAsia"/>
                <w:sz w:val="21"/>
                <w:szCs w:val="21"/>
                <w:lang w:val="en-US" w:eastAsia="zh-CN"/>
              </w:rPr>
              <w:t>8</w:t>
            </w:r>
          </w:p>
        </w:tc>
        <w:tc>
          <w:tcPr>
            <w:tcW w:w="1654" w:type="dxa"/>
            <w:noWrap w:val="0"/>
            <w:vAlign w:val="top"/>
          </w:tcPr>
          <w:p w14:paraId="6F8C3594">
            <w:pPr>
              <w:pStyle w:val="34"/>
              <w:spacing w:before="192" w:line="360" w:lineRule="auto"/>
              <w:ind w:left="107" w:leftChars="0" w:right="91" w:rightChars="0"/>
              <w:jc w:val="center"/>
              <w:rPr>
                <w:sz w:val="21"/>
                <w:szCs w:val="21"/>
                <w:lang w:eastAsia="en-US"/>
              </w:rPr>
            </w:pPr>
            <w:r>
              <w:rPr>
                <w:rFonts w:hint="eastAsia"/>
                <w:sz w:val="21"/>
                <w:szCs w:val="21"/>
                <w:lang w:eastAsia="en-US"/>
              </w:rPr>
              <w:t>其他要求</w:t>
            </w:r>
          </w:p>
        </w:tc>
        <w:tc>
          <w:tcPr>
            <w:tcW w:w="2258" w:type="dxa"/>
            <w:tcBorders>
              <w:right w:val="single" w:color="000000" w:sz="6" w:space="0"/>
            </w:tcBorders>
            <w:noWrap w:val="0"/>
            <w:vAlign w:val="top"/>
          </w:tcPr>
          <w:p w14:paraId="2C3C70AD">
            <w:pPr>
              <w:pStyle w:val="34"/>
              <w:spacing w:line="360" w:lineRule="auto"/>
              <w:ind w:left="141" w:right="121" w:firstLine="2"/>
              <w:jc w:val="center"/>
              <w:rPr>
                <w:rFonts w:hint="eastAsia"/>
                <w:sz w:val="21"/>
                <w:szCs w:val="21"/>
              </w:rPr>
            </w:pPr>
            <w:r>
              <w:rPr>
                <w:rFonts w:hint="eastAsia"/>
                <w:sz w:val="21"/>
                <w:szCs w:val="21"/>
              </w:rPr>
              <w:t>符合法律、行政法规规定的其他条件或磋商文件列明的其他要</w:t>
            </w:r>
          </w:p>
          <w:p w14:paraId="45D36248">
            <w:pPr>
              <w:pStyle w:val="34"/>
              <w:spacing w:line="360" w:lineRule="auto"/>
              <w:ind w:left="141" w:leftChars="0" w:right="121" w:rightChars="0" w:firstLine="2" w:firstLineChars="0"/>
              <w:jc w:val="center"/>
              <w:rPr>
                <w:sz w:val="21"/>
                <w:szCs w:val="21"/>
              </w:rPr>
            </w:pPr>
            <w:r>
              <w:rPr>
                <w:rFonts w:hint="eastAsia"/>
                <w:sz w:val="21"/>
                <w:szCs w:val="21"/>
              </w:rPr>
              <w:t>求。</w:t>
            </w:r>
          </w:p>
        </w:tc>
        <w:tc>
          <w:tcPr>
            <w:tcW w:w="3869" w:type="dxa"/>
            <w:tcBorders>
              <w:left w:val="single" w:color="000000" w:sz="6" w:space="0"/>
            </w:tcBorders>
            <w:noWrap w:val="0"/>
            <w:vAlign w:val="top"/>
          </w:tcPr>
          <w:p w14:paraId="23CE0626">
            <w:pPr>
              <w:pStyle w:val="34"/>
              <w:spacing w:before="216" w:line="360" w:lineRule="auto"/>
              <w:ind w:left="106" w:leftChars="0"/>
              <w:rPr>
                <w:sz w:val="21"/>
                <w:szCs w:val="21"/>
              </w:rPr>
            </w:pPr>
          </w:p>
        </w:tc>
      </w:tr>
    </w:tbl>
    <w:p w14:paraId="75956B3A">
      <w:pPr>
        <w:spacing w:line="360" w:lineRule="auto"/>
        <w:outlineLvl w:val="2"/>
        <w:rPr>
          <w:rFonts w:ascii="宋体" w:hAnsi="宋体"/>
        </w:rPr>
      </w:pPr>
      <w:r>
        <w:rPr>
          <w:rFonts w:ascii="宋体" w:hAnsi="宋体"/>
          <w:b/>
        </w:rPr>
        <w:t>初审指标通过标准：</w:t>
      </w:r>
      <w:r>
        <w:rPr>
          <w:rFonts w:ascii="宋体" w:hAnsi="宋体"/>
        </w:rPr>
        <w:t>供应商必须通过初审表中的全部评审指标。</w:t>
      </w:r>
    </w:p>
    <w:p w14:paraId="39AA2300">
      <w:pPr>
        <w:pStyle w:val="2"/>
        <w:rPr>
          <w:rFonts w:ascii="宋体" w:hAnsi="宋体"/>
        </w:rPr>
      </w:pPr>
    </w:p>
    <w:p w14:paraId="64FF28B9">
      <w:pPr>
        <w:pStyle w:val="2"/>
        <w:rPr>
          <w:rFonts w:ascii="宋体" w:hAnsi="宋体"/>
        </w:rPr>
      </w:pPr>
    </w:p>
    <w:p w14:paraId="32A459D7">
      <w:pPr>
        <w:spacing w:line="360" w:lineRule="auto"/>
        <w:ind w:firstLine="435"/>
        <w:outlineLvl w:val="2"/>
        <w:rPr>
          <w:rFonts w:hint="eastAsia" w:asciiTheme="minorEastAsia" w:hAnsiTheme="minorEastAsia" w:eastAsiaTheme="minorEastAsia"/>
          <w:sz w:val="24"/>
          <w:highlight w:val="green"/>
        </w:rPr>
      </w:pPr>
      <w:r>
        <w:rPr>
          <w:rFonts w:hint="eastAsia" w:asciiTheme="minorEastAsia" w:hAnsiTheme="minorEastAsia" w:eastAsiaTheme="minorEastAsia"/>
          <w:sz w:val="24"/>
          <w:highlight w:val="none"/>
          <w:lang w:val="en-US" w:eastAsia="zh-CN"/>
        </w:rPr>
        <w:t>2.2</w:t>
      </w:r>
      <w:r>
        <w:rPr>
          <w:rFonts w:hint="eastAsia" w:asciiTheme="minorEastAsia" w:hAnsiTheme="minorEastAsia" w:eastAsiaTheme="minorEastAsia"/>
          <w:sz w:val="24"/>
          <w:highlight w:val="none"/>
        </w:rPr>
        <w:t>异常低价</w:t>
      </w:r>
      <w:r>
        <w:rPr>
          <w:rFonts w:hint="eastAsia" w:asciiTheme="minorEastAsia" w:hAnsiTheme="minorEastAsia" w:eastAsiaTheme="minorEastAsia"/>
          <w:sz w:val="24"/>
          <w:highlight w:val="none"/>
          <w:lang w:val="en-US" w:eastAsia="zh-CN"/>
        </w:rPr>
        <w:t>响应</w:t>
      </w:r>
      <w:r>
        <w:rPr>
          <w:rFonts w:hint="eastAsia" w:asciiTheme="minorEastAsia" w:hAnsiTheme="minorEastAsia" w:eastAsiaTheme="minorEastAsia"/>
          <w:sz w:val="24"/>
          <w:highlight w:val="none"/>
        </w:rPr>
        <w:t>审查</w:t>
      </w:r>
    </w:p>
    <w:tbl>
      <w:tblPr>
        <w:tblStyle w:val="25"/>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1648"/>
        <w:gridCol w:w="5045"/>
        <w:gridCol w:w="2568"/>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异常低价响应审查</w:t>
            </w:r>
          </w:p>
        </w:tc>
        <w:tc>
          <w:tcPr>
            <w:tcW w:w="4439" w:type="dxa"/>
            <w:tcBorders>
              <w:bottom w:val="single" w:color="auto" w:sz="4" w:space="0"/>
            </w:tcBorders>
            <w:vAlign w:val="center"/>
          </w:tcPr>
          <w:p w14:paraId="14855D12">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（1）报价＜全部通过初审供应商响应报价平均值×</w:t>
            </w:r>
            <w:permStart w:id="0" w:edGrp="everyone"/>
            <w:r>
              <w:rPr>
                <w:rFonts w:hint="eastAsia" w:ascii="宋体" w:hAnsi="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single"/>
                <w:lang w:val="en-US" w:eastAsia="zh-CN"/>
              </w:rPr>
              <w:t>%</w:t>
            </w:r>
            <w:permEnd w:id="0"/>
            <w:r>
              <w:rPr>
                <w:rFonts w:hint="eastAsia" w:ascii="宋体" w:hAnsi="宋体" w:eastAsia="宋体" w:cs="宋体"/>
                <w:b w:val="0"/>
                <w:bCs w:val="0"/>
                <w:i w:val="0"/>
                <w:iCs w:val="0"/>
                <w:color w:val="auto"/>
                <w:sz w:val="24"/>
                <w:szCs w:val="24"/>
                <w:highlight w:val="none"/>
                <w:u w:val="none"/>
                <w:lang w:val="en-US" w:eastAsia="zh-CN"/>
              </w:rPr>
              <w:t>；</w:t>
            </w:r>
          </w:p>
          <w:p w14:paraId="12D6E1A2">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permStart w:id="1" w:edGrp="everyone"/>
            <w:r>
              <w:rPr>
                <w:rFonts w:hint="eastAsia" w:ascii="宋体" w:hAnsi="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single"/>
                <w:lang w:val="en-US" w:eastAsia="zh-CN"/>
              </w:rPr>
              <w:t>%</w:t>
            </w:r>
            <w:permEnd w:id="1"/>
            <w:r>
              <w:rPr>
                <w:rFonts w:hint="eastAsia" w:ascii="宋体" w:hAnsi="宋体" w:eastAsia="宋体" w:cs="宋体"/>
                <w:b w:val="0"/>
                <w:bCs w:val="0"/>
                <w:i w:val="0"/>
                <w:iCs w:val="0"/>
                <w:color w:val="auto"/>
                <w:sz w:val="24"/>
                <w:szCs w:val="24"/>
                <w:highlight w:val="none"/>
                <w:u w:val="none"/>
                <w:lang w:val="en-US" w:eastAsia="zh-CN"/>
              </w:rPr>
              <w:t>；</w:t>
            </w:r>
          </w:p>
          <w:p w14:paraId="595C90C5">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permStart w:id="2" w:edGrp="everyone"/>
            <w:r>
              <w:rPr>
                <w:rFonts w:hint="eastAsia" w:ascii="宋体" w:hAnsi="宋体" w:eastAsia="宋体" w:cs="宋体"/>
                <w:b w:val="0"/>
                <w:bCs w:val="0"/>
                <w:i w:val="0"/>
                <w:iCs w:val="0"/>
                <w:color w:val="auto"/>
                <w:sz w:val="24"/>
                <w:szCs w:val="24"/>
                <w:highlight w:val="none"/>
                <w:u w:val="single"/>
                <w:lang w:val="en-US" w:eastAsia="zh-CN"/>
              </w:rPr>
              <w:t>65%</w:t>
            </w:r>
            <w:permEnd w:id="2"/>
            <w:r>
              <w:rPr>
                <w:rFonts w:hint="eastAsia" w:ascii="宋体" w:hAnsi="宋体" w:eastAsia="宋体" w:cs="宋体"/>
                <w:b w:val="0"/>
                <w:bCs w:val="0"/>
                <w:i w:val="0"/>
                <w:iCs w:val="0"/>
                <w:color w:val="auto"/>
                <w:sz w:val="24"/>
                <w:szCs w:val="24"/>
                <w:highlight w:val="none"/>
                <w:u w:val="none"/>
                <w:lang w:val="en-US" w:eastAsia="zh-CN"/>
              </w:rPr>
              <w:t>；</w:t>
            </w:r>
          </w:p>
          <w:p w14:paraId="6545F9B4">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（4）磋商小组基于专业判断，认为供应商报价过低，有可能影响产品质量或者不能诚信履约的其他情形。</w:t>
            </w:r>
          </w:p>
          <w:p w14:paraId="14FCFEF9">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提醒：</w:t>
            </w:r>
          </w:p>
          <w:p w14:paraId="0BE4D07D">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407B687B">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（2）上述报价均为供应商最后报价。</w:t>
            </w:r>
          </w:p>
        </w:tc>
        <w:tc>
          <w:tcPr>
            <w:tcW w:w="2260" w:type="dxa"/>
            <w:vAlign w:val="center"/>
          </w:tcPr>
          <w:p w14:paraId="4F4E35CC">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4"/>
          <w:highlight w:val="none"/>
          <w:lang w:val="en-US" w:eastAsia="zh-CN"/>
        </w:rPr>
      </w:pPr>
      <w:r>
        <w:rPr>
          <w:rFonts w:hint="eastAsia" w:ascii="宋体" w:hAnsi="宋体" w:eastAsia="宋体" w:cs="Times New Roman"/>
          <w:sz w:val="24"/>
          <w:highlight w:val="none"/>
          <w:lang w:val="en-US" w:eastAsia="zh-CN"/>
        </w:rPr>
        <w:t>注：</w:t>
      </w:r>
    </w:p>
    <w:p w14:paraId="3D504B49">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lang w:val="en-US" w:eastAsia="zh-CN"/>
        </w:rPr>
      </w:pPr>
      <w:r>
        <w:rPr>
          <w:rFonts w:hint="eastAsia" w:ascii="宋体" w:hAnsi="宋体" w:eastAsia="宋体"/>
          <w:sz w:val="24"/>
          <w:highlight w:val="none"/>
        </w:rPr>
        <w:t>根据《关于推进解决政府采购异常低价问题的通知》（财库〔2026〕2号），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磋商</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磋商</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磋商</w:t>
      </w:r>
      <w:r>
        <w:rPr>
          <w:rFonts w:hint="eastAsia" w:ascii="宋体" w:hAnsi="宋体" w:eastAsia="宋体"/>
          <w:sz w:val="24"/>
          <w:highlight w:val="none"/>
        </w:rPr>
        <w:t xml:space="preserve">小组应当将其作为无效响应处理。 </w:t>
      </w:r>
    </w:p>
    <w:p w14:paraId="03E83FE5">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color w:val="auto"/>
          <w:sz w:val="24"/>
          <w:highlight w:val="none"/>
        </w:rPr>
      </w:pPr>
      <w:r>
        <w:rPr>
          <w:rFonts w:hint="eastAsia" w:ascii="宋体" w:hAnsi="宋体" w:eastAsia="宋体" w:cs="Arial"/>
          <w:kern w:val="2"/>
          <w:sz w:val="24"/>
          <w:highlight w:val="none"/>
          <w:lang w:val="en-US" w:eastAsia="zh-CN" w:bidi="ar-SA"/>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r>
        <w:rPr>
          <w:rFonts w:hint="eastAsia" w:asciiTheme="minorEastAsia" w:hAnsiTheme="minorEastAsia" w:eastAsiaTheme="minorEastAsia"/>
          <w:color w:val="auto"/>
          <w:sz w:val="24"/>
          <w:highlight w:val="none"/>
        </w:rPr>
        <w:t>。</w:t>
      </w:r>
    </w:p>
    <w:p w14:paraId="6FF1FD02">
      <w:pPr>
        <w:spacing w:before="1" w:line="360" w:lineRule="auto"/>
        <w:ind w:left="1009"/>
        <w:rPr>
          <w:rFonts w:ascii="宋体" w:hAnsi="宋体"/>
        </w:rPr>
      </w:pPr>
    </w:p>
    <w:p w14:paraId="3EDBD681">
      <w:pPr>
        <w:pStyle w:val="6"/>
        <w:keepNext w:val="0"/>
        <w:keepLines w:val="0"/>
        <w:numPr>
          <w:ilvl w:val="1"/>
          <w:numId w:val="0"/>
        </w:numPr>
        <w:tabs>
          <w:tab w:val="left" w:pos="1434"/>
        </w:tabs>
        <w:autoSpaceDE w:val="0"/>
        <w:autoSpaceDN w:val="0"/>
        <w:spacing w:before="158" w:after="0" w:line="360" w:lineRule="auto"/>
        <w:ind w:left="1434" w:leftChars="0" w:hanging="425" w:firstLineChars="0"/>
        <w:rPr>
          <w:rFonts w:ascii="宋体" w:hAnsi="宋体"/>
          <w:b w:val="0"/>
          <w:sz w:val="21"/>
          <w:szCs w:val="21"/>
        </w:rPr>
      </w:pPr>
      <w:r>
        <w:rPr>
          <w:rFonts w:hint="eastAsia" w:ascii="宋体" w:hAnsi="宋体" w:cs="Times New Roman"/>
          <w:b w:val="0"/>
          <w:bCs/>
          <w:w w:val="100"/>
          <w:kern w:val="2"/>
          <w:sz w:val="21"/>
          <w:szCs w:val="21"/>
          <w:lang w:val="en-US" w:eastAsia="zh-CN" w:bidi="zh-CN"/>
        </w:rPr>
        <w:t>3.2</w:t>
      </w:r>
      <w:r>
        <w:rPr>
          <w:rFonts w:ascii="宋体" w:hAnsi="宋体"/>
          <w:b w:val="0"/>
          <w:sz w:val="21"/>
          <w:szCs w:val="21"/>
        </w:rPr>
        <w:t>综合评分</w:t>
      </w:r>
    </w:p>
    <w:p w14:paraId="7DFF171F">
      <w:pPr>
        <w:pStyle w:val="35"/>
        <w:numPr>
          <w:ilvl w:val="2"/>
          <w:numId w:val="0"/>
        </w:numPr>
        <w:tabs>
          <w:tab w:val="left" w:pos="1653"/>
        </w:tabs>
        <w:autoSpaceDE w:val="0"/>
        <w:autoSpaceDN w:val="0"/>
        <w:spacing w:before="160" w:line="360" w:lineRule="auto"/>
        <w:ind w:left="574" w:leftChars="0" w:right="570" w:rightChars="0" w:firstLine="434" w:firstLineChars="0"/>
        <w:rPr>
          <w:rFonts w:ascii="宋体" w:hAnsi="宋体"/>
          <w:szCs w:val="21"/>
        </w:rPr>
      </w:pPr>
      <w:r>
        <w:rPr>
          <w:rFonts w:hint="eastAsia" w:ascii="宋体" w:hAnsi="宋体" w:cs="宋体"/>
          <w:w w:val="100"/>
          <w:kern w:val="2"/>
          <w:sz w:val="24"/>
          <w:szCs w:val="24"/>
          <w:lang w:val="en-US" w:eastAsia="zh-CN" w:bidi="zh-CN"/>
        </w:rPr>
        <w:t>3</w:t>
      </w:r>
      <w:r>
        <w:rPr>
          <w:rFonts w:hint="default" w:ascii="宋体" w:hAnsi="宋体" w:eastAsia="宋体" w:cs="宋体"/>
          <w:w w:val="100"/>
          <w:kern w:val="2"/>
          <w:sz w:val="24"/>
          <w:szCs w:val="24"/>
          <w:lang w:val="zh-CN" w:eastAsia="zh-CN" w:bidi="zh-CN"/>
        </w:rPr>
        <w:t>.2.1</w:t>
      </w:r>
      <w:r>
        <w:rPr>
          <w:rFonts w:ascii="宋体" w:hAnsi="宋体"/>
          <w:szCs w:val="21"/>
        </w:rPr>
        <w:t>磋商小组按照下表对进入综合评分的所有供应商的响应文件进行综合评分。</w:t>
      </w:r>
    </w:p>
    <w:p w14:paraId="15C61121">
      <w:pPr>
        <w:pStyle w:val="35"/>
        <w:numPr>
          <w:ilvl w:val="2"/>
          <w:numId w:val="0"/>
        </w:numPr>
        <w:tabs>
          <w:tab w:val="left" w:pos="1670"/>
        </w:tabs>
        <w:autoSpaceDE w:val="0"/>
        <w:autoSpaceDN w:val="0"/>
        <w:spacing w:before="160" w:line="360" w:lineRule="auto"/>
        <w:ind w:left="574" w:leftChars="0" w:right="570" w:rightChars="0" w:firstLine="434" w:firstLineChars="0"/>
        <w:rPr>
          <w:rFonts w:ascii="宋体" w:hAnsi="宋体"/>
          <w:szCs w:val="21"/>
        </w:rPr>
      </w:pPr>
      <w:r>
        <w:rPr>
          <w:rFonts w:hint="eastAsia" w:ascii="宋体" w:hAnsi="宋体" w:cs="宋体"/>
          <w:w w:val="100"/>
          <w:kern w:val="2"/>
          <w:sz w:val="24"/>
          <w:szCs w:val="24"/>
          <w:lang w:val="en-US" w:eastAsia="zh-CN" w:bidi="zh-CN"/>
        </w:rPr>
        <w:t>3</w:t>
      </w:r>
      <w:r>
        <w:rPr>
          <w:rFonts w:hint="default" w:ascii="宋体" w:hAnsi="宋体" w:eastAsia="宋体" w:cs="宋体"/>
          <w:w w:val="100"/>
          <w:kern w:val="2"/>
          <w:sz w:val="24"/>
          <w:szCs w:val="24"/>
          <w:lang w:val="zh-CN" w:eastAsia="zh-CN" w:bidi="zh-CN"/>
        </w:rPr>
        <w:t>.2.2</w:t>
      </w:r>
      <w:r>
        <w:rPr>
          <w:rFonts w:ascii="宋体" w:hAnsi="宋体"/>
          <w:szCs w:val="21"/>
        </w:rPr>
        <w:t>本项目综合评分满分为 100 分，其中：技术资信分值占总分值的权重</w:t>
      </w:r>
      <w:r>
        <w:rPr>
          <w:rFonts w:hint="eastAsia" w:ascii="宋体" w:hAnsi="宋体"/>
          <w:szCs w:val="21"/>
          <w:u w:val="single"/>
          <w:lang w:val="en-US" w:eastAsia="zh-CN"/>
        </w:rPr>
        <w:t>70</w:t>
      </w:r>
      <w:r>
        <w:rPr>
          <w:rFonts w:ascii="宋体" w:hAnsi="宋体"/>
          <w:szCs w:val="21"/>
        </w:rPr>
        <w:t>%，价格分值占总分值的权重为</w:t>
      </w:r>
      <w:r>
        <w:rPr>
          <w:rFonts w:hint="eastAsia" w:ascii="宋体" w:hAnsi="宋体"/>
          <w:szCs w:val="21"/>
          <w:u w:val="single"/>
          <w:lang w:val="en-US" w:eastAsia="zh-CN"/>
        </w:rPr>
        <w:t>30</w:t>
      </w:r>
      <w:r>
        <w:rPr>
          <w:rFonts w:ascii="宋体" w:hAnsi="宋体"/>
          <w:szCs w:val="21"/>
        </w:rPr>
        <w:t>%。</w:t>
      </w:r>
      <w:r>
        <w:rPr>
          <w:rFonts w:hint="eastAsia" w:ascii="宋体" w:hAnsi="宋体"/>
          <w:szCs w:val="21"/>
        </w:rPr>
        <w:t>（价格分值占总分值的比重(即权值)为30%至60%。）《竞争性磋商管理办法规定》</w:t>
      </w:r>
      <w:r>
        <w:rPr>
          <w:rFonts w:ascii="宋体" w:hAnsi="宋体"/>
          <w:szCs w:val="21"/>
        </w:rPr>
        <w:t>具体评分细则如下：</w:t>
      </w:r>
    </w:p>
    <w:tbl>
      <w:tblPr>
        <w:tblStyle w:val="25"/>
        <w:tblW w:w="8858" w:type="dxa"/>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4"/>
        <w:gridCol w:w="1715"/>
        <w:gridCol w:w="4259"/>
        <w:gridCol w:w="1410"/>
      </w:tblGrid>
      <w:tr w14:paraId="27410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474" w:type="dxa"/>
            <w:noWrap w:val="0"/>
            <w:vAlign w:val="top"/>
          </w:tcPr>
          <w:p w14:paraId="69469071">
            <w:pPr>
              <w:pStyle w:val="34"/>
              <w:spacing w:line="360" w:lineRule="auto"/>
              <w:ind w:left="494"/>
              <w:rPr>
                <w:b/>
                <w:sz w:val="21"/>
                <w:szCs w:val="21"/>
                <w:lang w:eastAsia="en-US"/>
              </w:rPr>
            </w:pPr>
            <w:r>
              <w:rPr>
                <w:b/>
                <w:sz w:val="21"/>
                <w:szCs w:val="21"/>
                <w:lang w:eastAsia="en-US"/>
              </w:rPr>
              <w:t>类别</w:t>
            </w:r>
          </w:p>
        </w:tc>
        <w:tc>
          <w:tcPr>
            <w:tcW w:w="1715" w:type="dxa"/>
            <w:noWrap w:val="0"/>
            <w:vAlign w:val="top"/>
          </w:tcPr>
          <w:p w14:paraId="1DC0BC13">
            <w:pPr>
              <w:pStyle w:val="34"/>
              <w:spacing w:line="360" w:lineRule="auto"/>
              <w:ind w:left="115" w:right="109"/>
              <w:jc w:val="center"/>
              <w:rPr>
                <w:b/>
                <w:sz w:val="21"/>
                <w:szCs w:val="21"/>
                <w:lang w:eastAsia="en-US"/>
              </w:rPr>
            </w:pPr>
            <w:r>
              <w:rPr>
                <w:b/>
                <w:sz w:val="21"/>
                <w:szCs w:val="21"/>
                <w:lang w:eastAsia="en-US"/>
              </w:rPr>
              <w:t>评分内容</w:t>
            </w:r>
          </w:p>
        </w:tc>
        <w:tc>
          <w:tcPr>
            <w:tcW w:w="4259" w:type="dxa"/>
            <w:noWrap w:val="0"/>
            <w:vAlign w:val="top"/>
          </w:tcPr>
          <w:p w14:paraId="77892659">
            <w:pPr>
              <w:pStyle w:val="34"/>
              <w:spacing w:line="360" w:lineRule="auto"/>
              <w:ind w:left="1363" w:right="1359"/>
              <w:jc w:val="center"/>
              <w:rPr>
                <w:b/>
                <w:sz w:val="21"/>
                <w:szCs w:val="21"/>
                <w:lang w:eastAsia="en-US"/>
              </w:rPr>
            </w:pPr>
            <w:r>
              <w:rPr>
                <w:b/>
                <w:sz w:val="21"/>
                <w:szCs w:val="21"/>
                <w:lang w:eastAsia="en-US"/>
              </w:rPr>
              <w:t>评分标准</w:t>
            </w:r>
          </w:p>
        </w:tc>
        <w:tc>
          <w:tcPr>
            <w:tcW w:w="1410" w:type="dxa"/>
            <w:noWrap w:val="0"/>
            <w:vAlign w:val="top"/>
          </w:tcPr>
          <w:p w14:paraId="02E1303B">
            <w:pPr>
              <w:pStyle w:val="34"/>
              <w:spacing w:line="360" w:lineRule="auto"/>
              <w:ind w:left="280" w:right="281"/>
              <w:jc w:val="center"/>
              <w:rPr>
                <w:b/>
                <w:sz w:val="21"/>
                <w:szCs w:val="21"/>
                <w:lang w:eastAsia="en-US"/>
              </w:rPr>
            </w:pPr>
            <w:r>
              <w:rPr>
                <w:b/>
                <w:sz w:val="21"/>
                <w:szCs w:val="21"/>
                <w:lang w:eastAsia="en-US"/>
              </w:rPr>
              <w:t>分值范围</w:t>
            </w:r>
          </w:p>
        </w:tc>
      </w:tr>
      <w:tr w14:paraId="07077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1474" w:type="dxa"/>
            <w:vMerge w:val="restart"/>
            <w:noWrap w:val="0"/>
            <w:vAlign w:val="top"/>
          </w:tcPr>
          <w:p w14:paraId="682586D6">
            <w:pPr>
              <w:pStyle w:val="34"/>
              <w:spacing w:line="360" w:lineRule="auto"/>
              <w:rPr>
                <w:sz w:val="21"/>
                <w:szCs w:val="21"/>
                <w:lang w:eastAsia="en-US"/>
              </w:rPr>
            </w:pPr>
          </w:p>
          <w:p w14:paraId="4472C2AE">
            <w:pPr>
              <w:pStyle w:val="34"/>
              <w:spacing w:line="360" w:lineRule="auto"/>
              <w:rPr>
                <w:sz w:val="21"/>
                <w:szCs w:val="21"/>
                <w:lang w:eastAsia="en-US"/>
              </w:rPr>
            </w:pPr>
          </w:p>
          <w:p w14:paraId="4FD75DA7">
            <w:pPr>
              <w:pStyle w:val="34"/>
              <w:spacing w:before="8" w:line="360" w:lineRule="auto"/>
              <w:rPr>
                <w:sz w:val="21"/>
                <w:szCs w:val="21"/>
                <w:lang w:eastAsia="en-US"/>
              </w:rPr>
            </w:pPr>
          </w:p>
          <w:p w14:paraId="5417369F">
            <w:pPr>
              <w:pStyle w:val="34"/>
              <w:spacing w:line="360" w:lineRule="auto"/>
              <w:ind w:left="136"/>
              <w:rPr>
                <w:sz w:val="21"/>
                <w:szCs w:val="21"/>
                <w:lang w:eastAsia="en-US"/>
              </w:rPr>
            </w:pPr>
            <w:r>
              <w:rPr>
                <w:sz w:val="21"/>
                <w:szCs w:val="21"/>
                <w:lang w:eastAsia="en-US"/>
              </w:rPr>
              <w:t>技术资信分</w:t>
            </w:r>
          </w:p>
          <w:p w14:paraId="4E0327B3">
            <w:pPr>
              <w:pStyle w:val="34"/>
              <w:tabs>
                <w:tab w:val="left" w:pos="796"/>
              </w:tabs>
              <w:spacing w:before="161" w:line="360" w:lineRule="auto"/>
              <w:ind w:left="196"/>
              <w:rPr>
                <w:sz w:val="21"/>
                <w:szCs w:val="21"/>
                <w:lang w:eastAsia="en-US"/>
              </w:rPr>
            </w:pPr>
            <w:r>
              <w:rPr>
                <w:sz w:val="21"/>
                <w:szCs w:val="21"/>
                <w:lang w:eastAsia="en-US"/>
              </w:rPr>
              <w:t>（</w:t>
            </w:r>
            <w:r>
              <w:rPr>
                <w:rFonts w:hint="eastAsia"/>
                <w:sz w:val="21"/>
                <w:szCs w:val="21"/>
                <w:u w:val="single"/>
                <w:lang w:val="en-US" w:eastAsia="zh-CN"/>
              </w:rPr>
              <w:t>70</w:t>
            </w:r>
            <w:r>
              <w:rPr>
                <w:sz w:val="21"/>
                <w:szCs w:val="21"/>
                <w:lang w:eastAsia="en-US"/>
              </w:rPr>
              <w:t>分）</w:t>
            </w:r>
          </w:p>
        </w:tc>
        <w:tc>
          <w:tcPr>
            <w:tcW w:w="1715" w:type="dxa"/>
            <w:noWrap w:val="0"/>
            <w:vAlign w:val="center"/>
          </w:tcPr>
          <w:p w14:paraId="406211AC">
            <w:pPr>
              <w:pStyle w:val="34"/>
              <w:spacing w:line="360" w:lineRule="auto"/>
              <w:ind w:left="116" w:right="109"/>
              <w:jc w:val="center"/>
              <w:rPr>
                <w:sz w:val="21"/>
                <w:szCs w:val="21"/>
                <w:lang w:eastAsia="en-US"/>
              </w:rPr>
            </w:pPr>
            <w:r>
              <w:rPr>
                <w:rFonts w:hint="eastAsia"/>
                <w:sz w:val="21"/>
                <w:szCs w:val="21"/>
                <w:lang w:eastAsia="en-US"/>
              </w:rPr>
              <w:t>业绩</w:t>
            </w:r>
          </w:p>
        </w:tc>
        <w:tc>
          <w:tcPr>
            <w:tcW w:w="4259" w:type="dxa"/>
            <w:noWrap w:val="0"/>
            <w:vAlign w:val="top"/>
          </w:tcPr>
          <w:p w14:paraId="1E5C477D">
            <w:pPr>
              <w:pStyle w:val="34"/>
              <w:numPr>
                <w:ilvl w:val="0"/>
                <w:numId w:val="0"/>
              </w:numPr>
              <w:spacing w:line="360" w:lineRule="auto"/>
              <w:rPr>
                <w:rFonts w:hint="default" w:ascii="Times New Roman" w:hAnsi="Times New Roman" w:eastAsia="宋体" w:cs="Times New Roman"/>
                <w:sz w:val="21"/>
                <w:szCs w:val="21"/>
                <w:highlight w:val="none"/>
                <w:vertAlign w:val="baseline"/>
                <w:lang w:val="en-US" w:eastAsia="zh-CN"/>
              </w:rPr>
            </w:pPr>
            <w:r>
              <w:rPr>
                <w:rFonts w:hint="eastAsia"/>
                <w:sz w:val="21"/>
                <w:szCs w:val="21"/>
              </w:rPr>
              <w:t xml:space="preserve"> </w:t>
            </w:r>
            <w:r>
              <w:rPr>
                <w:rFonts w:hint="default" w:ascii="Times New Roman" w:hAnsi="Times New Roman" w:eastAsia="宋体" w:cs="Times New Roman"/>
                <w:sz w:val="21"/>
                <w:szCs w:val="21"/>
                <w:highlight w:val="none"/>
                <w:vertAlign w:val="baseline"/>
                <w:lang w:val="en-US" w:eastAsia="zh-CN"/>
              </w:rPr>
              <w:t>自 20</w:t>
            </w:r>
            <w:r>
              <w:rPr>
                <w:rFonts w:hint="eastAsia" w:ascii="Times New Roman" w:hAnsi="Times New Roman" w:cs="Times New Roman"/>
                <w:sz w:val="21"/>
                <w:szCs w:val="21"/>
                <w:highlight w:val="none"/>
                <w:vertAlign w:val="baseline"/>
                <w:lang w:val="en-US" w:eastAsia="zh-CN"/>
              </w:rPr>
              <w:t>22</w:t>
            </w:r>
            <w:r>
              <w:rPr>
                <w:rFonts w:hint="default" w:ascii="Times New Roman" w:hAnsi="Times New Roman" w:eastAsia="宋体" w:cs="Times New Roman"/>
                <w:sz w:val="21"/>
                <w:szCs w:val="21"/>
                <w:highlight w:val="none"/>
                <w:vertAlign w:val="baseline"/>
                <w:lang w:val="en-US" w:eastAsia="zh-CN"/>
              </w:rPr>
              <w:t xml:space="preserve"> 年 1 月 1 日以来（以合同签订时间为准），供应商每提供一个类似项目业绩得</w:t>
            </w:r>
            <w:r>
              <w:rPr>
                <w:rFonts w:hint="eastAsia" w:ascii="Times New Roman" w:hAnsi="Times New Roman" w:cs="Times New Roman"/>
                <w:sz w:val="21"/>
                <w:szCs w:val="21"/>
                <w:highlight w:val="none"/>
                <w:vertAlign w:val="baseline"/>
                <w:lang w:val="en-US" w:eastAsia="zh-CN"/>
              </w:rPr>
              <w:t>5</w:t>
            </w:r>
            <w:r>
              <w:rPr>
                <w:rFonts w:hint="default" w:ascii="Times New Roman" w:hAnsi="Times New Roman" w:eastAsia="宋体" w:cs="Times New Roman"/>
                <w:sz w:val="21"/>
                <w:szCs w:val="21"/>
                <w:highlight w:val="none"/>
                <w:vertAlign w:val="baseline"/>
                <w:lang w:val="en-US" w:eastAsia="zh-CN"/>
              </w:rPr>
              <w:t xml:space="preserve"> 分，最高得</w:t>
            </w:r>
            <w:r>
              <w:rPr>
                <w:rFonts w:hint="eastAsia" w:ascii="Times New Roman" w:hAnsi="Times New Roman" w:cs="Times New Roman"/>
                <w:sz w:val="21"/>
                <w:szCs w:val="21"/>
                <w:highlight w:val="none"/>
                <w:vertAlign w:val="baseline"/>
                <w:lang w:val="en-US" w:eastAsia="zh-CN"/>
              </w:rPr>
              <w:t>15</w:t>
            </w:r>
            <w:r>
              <w:rPr>
                <w:rFonts w:hint="default" w:ascii="Times New Roman" w:hAnsi="Times New Roman" w:eastAsia="宋体" w:cs="Times New Roman"/>
                <w:sz w:val="21"/>
                <w:szCs w:val="21"/>
                <w:highlight w:val="none"/>
                <w:vertAlign w:val="baseline"/>
                <w:lang w:val="en-US" w:eastAsia="zh-CN"/>
              </w:rPr>
              <w:t>分。</w:t>
            </w:r>
          </w:p>
          <w:p w14:paraId="03010448">
            <w:pPr>
              <w:pStyle w:val="34"/>
              <w:numPr>
                <w:ilvl w:val="0"/>
                <w:numId w:val="0"/>
              </w:numPr>
              <w:spacing w:line="360" w:lineRule="auto"/>
              <w:rPr>
                <w:rFonts w:hint="default" w:eastAsia="宋体"/>
                <w:sz w:val="21"/>
                <w:szCs w:val="21"/>
                <w:lang w:val="en-US" w:eastAsia="zh-CN"/>
              </w:rPr>
            </w:pPr>
            <w:r>
              <w:rPr>
                <w:rFonts w:hint="default" w:ascii="Times New Roman" w:hAnsi="Times New Roman" w:eastAsia="宋体" w:cs="Times New Roman"/>
                <w:sz w:val="21"/>
                <w:szCs w:val="21"/>
                <w:highlight w:val="none"/>
                <w:vertAlign w:val="baseline"/>
                <w:lang w:val="en-US" w:eastAsia="zh-CN"/>
              </w:rPr>
              <w:t>注：响应文件中提供业绩合同扫描件</w:t>
            </w:r>
          </w:p>
        </w:tc>
        <w:tc>
          <w:tcPr>
            <w:tcW w:w="1410" w:type="dxa"/>
            <w:noWrap w:val="0"/>
            <w:vAlign w:val="center"/>
          </w:tcPr>
          <w:p w14:paraId="5AD2C28C">
            <w:pPr>
              <w:pStyle w:val="34"/>
              <w:spacing w:line="360" w:lineRule="auto"/>
              <w:ind w:left="280" w:right="279"/>
              <w:jc w:val="center"/>
              <w:rPr>
                <w:rFonts w:hint="default" w:eastAsia="宋体"/>
                <w:b/>
                <w:sz w:val="21"/>
                <w:szCs w:val="21"/>
                <w:lang w:val="en-US" w:eastAsia="zh-CN"/>
              </w:rPr>
            </w:pPr>
            <w:r>
              <w:rPr>
                <w:rFonts w:hint="eastAsia"/>
                <w:b/>
                <w:sz w:val="21"/>
                <w:szCs w:val="21"/>
                <w:lang w:val="en-US" w:eastAsia="zh-CN"/>
              </w:rPr>
              <w:t>0</w:t>
            </w:r>
            <w:r>
              <w:rPr>
                <w:b/>
                <w:sz w:val="21"/>
                <w:szCs w:val="21"/>
                <w:lang w:eastAsia="en-US"/>
              </w:rPr>
              <w:t>-</w:t>
            </w:r>
            <w:r>
              <w:rPr>
                <w:rFonts w:hint="eastAsia"/>
                <w:b/>
                <w:sz w:val="21"/>
                <w:szCs w:val="21"/>
                <w:lang w:val="en-US" w:eastAsia="zh-CN"/>
              </w:rPr>
              <w:t>15分</w:t>
            </w:r>
          </w:p>
        </w:tc>
      </w:tr>
      <w:tr w14:paraId="7DA83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474" w:type="dxa"/>
            <w:vMerge w:val="continue"/>
            <w:noWrap w:val="0"/>
            <w:vAlign w:val="top"/>
          </w:tcPr>
          <w:p w14:paraId="16EAB8B5">
            <w:pPr>
              <w:autoSpaceDE w:val="0"/>
              <w:autoSpaceDN w:val="0"/>
              <w:spacing w:line="360" w:lineRule="auto"/>
              <w:rPr>
                <w:rFonts w:ascii="宋体" w:hAnsi="宋体"/>
                <w:kern w:val="0"/>
                <w:lang w:eastAsia="en-US"/>
              </w:rPr>
            </w:pPr>
          </w:p>
        </w:tc>
        <w:tc>
          <w:tcPr>
            <w:tcW w:w="1715" w:type="dxa"/>
            <w:noWrap w:val="0"/>
            <w:vAlign w:val="center"/>
          </w:tcPr>
          <w:p w14:paraId="7BE96EB7">
            <w:pPr>
              <w:pStyle w:val="34"/>
              <w:spacing w:before="158" w:line="360" w:lineRule="auto"/>
              <w:ind w:left="116" w:right="109"/>
              <w:jc w:val="center"/>
              <w:rPr>
                <w:rFonts w:hint="eastAsia"/>
                <w:sz w:val="21"/>
                <w:szCs w:val="21"/>
                <w:lang w:val="en-US" w:eastAsia="zh-CN"/>
              </w:rPr>
            </w:pPr>
            <w:r>
              <w:rPr>
                <w:rFonts w:hint="eastAsia"/>
                <w:sz w:val="21"/>
                <w:szCs w:val="21"/>
                <w:lang w:val="en-US" w:eastAsia="zh-CN"/>
              </w:rPr>
              <w:t>供货安装、</w:t>
            </w:r>
          </w:p>
          <w:p w14:paraId="6F22944E">
            <w:pPr>
              <w:pStyle w:val="34"/>
              <w:spacing w:before="158" w:line="360" w:lineRule="auto"/>
              <w:ind w:left="116" w:right="109"/>
              <w:jc w:val="center"/>
              <w:rPr>
                <w:rFonts w:hint="default" w:eastAsia="宋体"/>
                <w:sz w:val="21"/>
                <w:szCs w:val="21"/>
                <w:lang w:val="en-US" w:eastAsia="zh-CN"/>
              </w:rPr>
            </w:pPr>
            <w:r>
              <w:rPr>
                <w:rFonts w:hint="eastAsia"/>
                <w:sz w:val="21"/>
                <w:szCs w:val="21"/>
                <w:lang w:val="en-US" w:eastAsia="zh-CN"/>
              </w:rPr>
              <w:t>实施方案</w:t>
            </w:r>
          </w:p>
        </w:tc>
        <w:tc>
          <w:tcPr>
            <w:tcW w:w="4259" w:type="dxa"/>
            <w:noWrap w:val="0"/>
            <w:vAlign w:val="top"/>
          </w:tcPr>
          <w:p w14:paraId="08417A24">
            <w:pPr>
              <w:keepNext w:val="0"/>
              <w:keepLines w:val="0"/>
              <w:widowControl/>
              <w:suppressLineNumbers w:val="0"/>
              <w:jc w:val="left"/>
            </w:pPr>
            <w:r>
              <w:rPr>
                <w:rFonts w:hint="eastAsia" w:ascii="宋体" w:hAnsi="宋体" w:eastAsia="宋体" w:cs="宋体"/>
                <w:b/>
                <w:bCs/>
                <w:color w:val="000000"/>
                <w:kern w:val="0"/>
                <w:sz w:val="21"/>
                <w:szCs w:val="21"/>
                <w:lang w:val="en-US" w:eastAsia="zh-CN" w:bidi="ar"/>
              </w:rPr>
              <w:t>一、供货方案</w:t>
            </w:r>
          </w:p>
          <w:p w14:paraId="3DAA4D01">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结合采购需求，供应商就所投产品提供供货方案， 包括产品需求分析、所投产品描述、供应链管理、 供货计划、风险评估等。 </w:t>
            </w:r>
          </w:p>
          <w:p w14:paraId="05F93014">
            <w:pPr>
              <w:keepNext w:val="0"/>
              <w:keepLines w:val="0"/>
              <w:widowControl/>
              <w:suppressLineNumbers w:val="0"/>
              <w:jc w:val="left"/>
            </w:pPr>
            <w:r>
              <w:rPr>
                <w:rFonts w:hint="eastAsia" w:ascii="宋体" w:hAnsi="宋体" w:eastAsia="宋体" w:cs="宋体"/>
                <w:b/>
                <w:bCs/>
                <w:color w:val="000000"/>
                <w:kern w:val="0"/>
                <w:sz w:val="21"/>
                <w:szCs w:val="21"/>
                <w:lang w:val="en-US" w:eastAsia="zh-CN" w:bidi="ar"/>
              </w:rPr>
              <w:t xml:space="preserve">二、安装调试方案 </w:t>
            </w:r>
          </w:p>
          <w:p w14:paraId="4144DEE5">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结合采购需求，供应商就所投产品提供安装调试方 案，包括确定目标和要求、编制计划、准备工作、 安装调试步骤、人员安全教育及相关安全措施等。 </w:t>
            </w:r>
          </w:p>
          <w:p w14:paraId="51FE7ABD">
            <w:pPr>
              <w:keepNext w:val="0"/>
              <w:keepLines w:val="0"/>
              <w:widowControl/>
              <w:suppressLineNumbers w:val="0"/>
              <w:jc w:val="left"/>
            </w:pPr>
            <w:r>
              <w:rPr>
                <w:rFonts w:hint="eastAsia" w:ascii="宋体" w:hAnsi="宋体" w:eastAsia="宋体" w:cs="宋体"/>
                <w:b/>
                <w:bCs/>
                <w:color w:val="000000"/>
                <w:kern w:val="0"/>
                <w:sz w:val="21"/>
                <w:szCs w:val="21"/>
                <w:lang w:val="en-US" w:eastAsia="zh-CN" w:bidi="ar"/>
              </w:rPr>
              <w:t xml:space="preserve">三、质量控制措施 </w:t>
            </w:r>
          </w:p>
          <w:p w14:paraId="7B05B4D2">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结合采购需求，供应商就所投产品提供质量控制措 施，包括供货前的产品质量控制、供货到达现场的 安装调试的质量控制等。 </w:t>
            </w:r>
          </w:p>
          <w:p w14:paraId="00BF6718">
            <w:pPr>
              <w:keepNext w:val="0"/>
              <w:keepLines w:val="0"/>
              <w:widowControl/>
              <w:suppressLineNumbers w:val="0"/>
              <w:jc w:val="left"/>
            </w:pPr>
            <w:r>
              <w:rPr>
                <w:rFonts w:hint="eastAsia" w:ascii="宋体" w:hAnsi="宋体" w:eastAsia="宋体" w:cs="宋体"/>
                <w:b/>
                <w:bCs/>
                <w:color w:val="000000"/>
                <w:kern w:val="0"/>
                <w:sz w:val="21"/>
                <w:szCs w:val="21"/>
                <w:lang w:val="en-US" w:eastAsia="zh-CN" w:bidi="ar"/>
              </w:rPr>
              <w:t xml:space="preserve">四、进度控制措施 </w:t>
            </w:r>
          </w:p>
          <w:p w14:paraId="61C99FF2">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在所提供设备满足采购人要求的前提下，供应商制定合理的进度控制措施。 </w:t>
            </w:r>
          </w:p>
          <w:p w14:paraId="59A89FC7">
            <w:pPr>
              <w:keepNext w:val="0"/>
              <w:keepLines w:val="0"/>
              <w:widowControl/>
              <w:numPr>
                <w:ilvl w:val="0"/>
                <w:numId w:val="18"/>
              </w:numPr>
              <w:suppressLineNumbers w:val="0"/>
              <w:jc w:val="left"/>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人员配置方案</w:t>
            </w:r>
          </w:p>
          <w:p w14:paraId="50C4A165">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由磋商小组根据供应商提供的服务人员配置方案（包括施工作业人员、安全人员、售后人员等）。</w:t>
            </w:r>
          </w:p>
          <w:p w14:paraId="6E78B94D">
            <w:pPr>
              <w:keepNext w:val="0"/>
              <w:keepLines w:val="0"/>
              <w:widowControl/>
              <w:suppressLineNumbers w:val="0"/>
              <w:jc w:val="left"/>
              <w:rPr>
                <w:rFonts w:hint="eastAsia" w:ascii="宋体" w:hAnsi="宋体" w:eastAsia="宋体" w:cs="宋体"/>
                <w:b/>
                <w:bCs/>
                <w:color w:val="000000"/>
                <w:kern w:val="0"/>
                <w:sz w:val="21"/>
                <w:szCs w:val="21"/>
                <w:lang w:val="en-US" w:eastAsia="zh-CN" w:bidi="ar"/>
              </w:rPr>
            </w:pPr>
            <w:r>
              <w:rPr>
                <w:rFonts w:hint="eastAsia" w:ascii="宋体" w:hAnsi="宋体" w:cs="宋体"/>
                <w:b/>
                <w:bCs/>
                <w:color w:val="000000"/>
                <w:kern w:val="0"/>
                <w:sz w:val="21"/>
                <w:szCs w:val="21"/>
                <w:lang w:val="en-US" w:eastAsia="zh-CN" w:bidi="ar"/>
              </w:rPr>
              <w:t>六</w:t>
            </w:r>
            <w:r>
              <w:rPr>
                <w:rFonts w:hint="eastAsia" w:ascii="宋体" w:hAnsi="宋体" w:eastAsia="宋体" w:cs="宋体"/>
                <w:b/>
                <w:bCs/>
                <w:color w:val="000000"/>
                <w:kern w:val="0"/>
                <w:sz w:val="21"/>
                <w:szCs w:val="21"/>
                <w:lang w:val="en-US" w:eastAsia="zh-CN" w:bidi="ar"/>
              </w:rPr>
              <w:t>、应急措施方案</w:t>
            </w:r>
          </w:p>
          <w:p w14:paraId="600A7E01">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由磋商小组根据供应商提供的应急措施（残次品更换方案、紧急采购响应等）</w:t>
            </w:r>
          </w:p>
          <w:p w14:paraId="697A5C84">
            <w:pPr>
              <w:keepNext w:val="0"/>
              <w:keepLines w:val="0"/>
              <w:widowControl/>
              <w:suppressLineNumbers w:val="0"/>
              <w:jc w:val="left"/>
              <w:rPr>
                <w:rFonts w:hint="default" w:ascii="宋体" w:hAnsi="宋体" w:eastAsia="宋体" w:cs="宋体"/>
                <w:b/>
                <w:bCs/>
                <w:color w:val="000000"/>
                <w:kern w:val="0"/>
                <w:sz w:val="21"/>
                <w:szCs w:val="21"/>
                <w:lang w:val="en-US" w:eastAsia="zh-CN" w:bidi="ar"/>
              </w:rPr>
            </w:pPr>
            <w:r>
              <w:rPr>
                <w:rFonts w:hint="eastAsia" w:ascii="宋体" w:hAnsi="宋体" w:cs="宋体"/>
                <w:b/>
                <w:bCs/>
                <w:color w:val="000000"/>
                <w:kern w:val="0"/>
                <w:sz w:val="21"/>
                <w:szCs w:val="21"/>
                <w:lang w:val="en-US" w:eastAsia="zh-CN" w:bidi="ar"/>
              </w:rPr>
              <w:t>七、安全方案</w:t>
            </w:r>
          </w:p>
          <w:p w14:paraId="00A31867">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由磋商小组根据供应商提供的施工安全方案内容包括但不限于安全管理目标、用电安全、应急预案、组织机构及岗位职责及主要工序安全控制点等）进行综合打分</w:t>
            </w:r>
            <w:r>
              <w:rPr>
                <w:rFonts w:hint="eastAsia" w:ascii="宋体" w:hAnsi="宋体" w:cs="宋体"/>
                <w:color w:val="000000"/>
                <w:kern w:val="0"/>
                <w:sz w:val="21"/>
                <w:szCs w:val="21"/>
                <w:lang w:val="en-US" w:eastAsia="zh-CN" w:bidi="ar"/>
              </w:rPr>
              <w:t>；</w:t>
            </w:r>
          </w:p>
          <w:p w14:paraId="4360125B">
            <w:pPr>
              <w:keepNext w:val="0"/>
              <w:keepLines w:val="0"/>
              <w:widowControl/>
              <w:numPr>
                <w:ilvl w:val="0"/>
                <w:numId w:val="19"/>
              </w:numPr>
              <w:suppressLineNumbers w:val="0"/>
              <w:jc w:val="left"/>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高空作业专项方案</w:t>
            </w:r>
          </w:p>
          <w:p w14:paraId="7AE7419F">
            <w:pPr>
              <w:keepNext w:val="0"/>
              <w:keepLines w:val="0"/>
              <w:widowControl/>
              <w:suppressLineNumbers w:val="0"/>
              <w:jc w:val="left"/>
              <w:rPr>
                <w:rFonts w:hint="default" w:ascii="宋体" w:hAnsi="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针对此项目制定专项的高空作业施工方案，包括不限于安全、质量、进度等。</w:t>
            </w:r>
          </w:p>
          <w:p w14:paraId="3FA1D268">
            <w:pPr>
              <w:keepNext w:val="0"/>
              <w:keepLines w:val="0"/>
              <w:widowControl/>
              <w:suppressLineNumbers w:val="0"/>
              <w:jc w:val="left"/>
            </w:pPr>
            <w:r>
              <w:rPr>
                <w:rFonts w:hint="eastAsia" w:ascii="宋体" w:hAnsi="宋体" w:eastAsia="宋体" w:cs="宋体"/>
                <w:b/>
                <w:bCs/>
                <w:color w:val="000000"/>
                <w:kern w:val="0"/>
                <w:sz w:val="21"/>
                <w:szCs w:val="21"/>
                <w:lang w:val="en-US" w:eastAsia="zh-CN" w:bidi="ar"/>
              </w:rPr>
              <w:t>评标委员会根据供应商提供的以上要点内容进行评审打分，以上共</w:t>
            </w:r>
            <w:r>
              <w:rPr>
                <w:rFonts w:hint="eastAsia" w:ascii="宋体" w:hAnsi="宋体" w:cs="宋体"/>
                <w:b/>
                <w:bCs/>
                <w:color w:val="000000"/>
                <w:kern w:val="0"/>
                <w:sz w:val="21"/>
                <w:szCs w:val="21"/>
                <w:lang w:val="en-US" w:eastAsia="zh-CN" w:bidi="ar"/>
              </w:rPr>
              <w:t>8</w:t>
            </w:r>
            <w:r>
              <w:rPr>
                <w:rFonts w:hint="eastAsia" w:ascii="宋体" w:hAnsi="宋体" w:eastAsia="宋体" w:cs="宋体"/>
                <w:b/>
                <w:bCs/>
                <w:color w:val="000000"/>
                <w:kern w:val="0"/>
                <w:sz w:val="21"/>
                <w:szCs w:val="21"/>
                <w:lang w:val="en-US" w:eastAsia="zh-CN" w:bidi="ar"/>
              </w:rPr>
              <w:t>小项，每一项最高得</w:t>
            </w:r>
            <w:r>
              <w:rPr>
                <w:rFonts w:hint="eastAsia" w:ascii="宋体" w:hAnsi="宋体" w:cs="宋体"/>
                <w:b/>
                <w:bCs/>
                <w:color w:val="000000"/>
                <w:kern w:val="0"/>
                <w:sz w:val="21"/>
                <w:szCs w:val="21"/>
                <w:lang w:val="en-US" w:eastAsia="zh-CN" w:bidi="ar"/>
              </w:rPr>
              <w:t>5</w:t>
            </w:r>
            <w:r>
              <w:rPr>
                <w:rFonts w:hint="eastAsia" w:ascii="宋体" w:hAnsi="宋体" w:eastAsia="宋体" w:cs="宋体"/>
                <w:b/>
                <w:bCs/>
                <w:color w:val="000000"/>
                <w:kern w:val="0"/>
                <w:sz w:val="21"/>
                <w:szCs w:val="21"/>
                <w:lang w:val="en-US" w:eastAsia="zh-CN" w:bidi="ar"/>
              </w:rPr>
              <w:t>分，满分</w:t>
            </w:r>
            <w:r>
              <w:rPr>
                <w:rFonts w:hint="eastAsia" w:ascii="宋体" w:hAnsi="宋体" w:cs="宋体"/>
                <w:b/>
                <w:bCs/>
                <w:color w:val="000000"/>
                <w:kern w:val="0"/>
                <w:sz w:val="21"/>
                <w:szCs w:val="21"/>
                <w:lang w:val="en-US" w:eastAsia="zh-CN" w:bidi="ar"/>
              </w:rPr>
              <w:t>40</w:t>
            </w:r>
            <w:r>
              <w:rPr>
                <w:rFonts w:hint="eastAsia" w:ascii="宋体" w:hAnsi="宋体" w:eastAsia="宋体" w:cs="宋体"/>
                <w:b/>
                <w:bCs/>
                <w:color w:val="000000"/>
                <w:kern w:val="0"/>
                <w:sz w:val="21"/>
                <w:szCs w:val="21"/>
                <w:lang w:val="en-US" w:eastAsia="zh-CN" w:bidi="ar"/>
              </w:rPr>
              <w:t xml:space="preserve">分： </w:t>
            </w:r>
          </w:p>
          <w:p w14:paraId="67B55867">
            <w:pPr>
              <w:keepNext w:val="0"/>
              <w:keepLines w:val="0"/>
              <w:widowControl/>
              <w:suppressLineNumbers w:val="0"/>
              <w:jc w:val="left"/>
            </w:pPr>
            <w:r>
              <w:rPr>
                <w:rFonts w:hint="eastAsia" w:ascii="宋体" w:hAnsi="宋体" w:eastAsia="宋体" w:cs="宋体"/>
                <w:color w:val="000000"/>
                <w:kern w:val="0"/>
                <w:sz w:val="21"/>
                <w:szCs w:val="21"/>
                <w:lang w:val="en-US" w:eastAsia="zh-CN" w:bidi="ar"/>
              </w:rPr>
              <w:t>1）方案完全覆盖采购需求要求并对项目内容进行补充，各项内容制定具体的实施方案，且方案条理清晰，利于项目实施的得</w:t>
            </w:r>
            <w:r>
              <w:rPr>
                <w:rFonts w:hint="eastAsia" w:ascii="宋体" w:hAnsi="宋体" w:cs="宋体"/>
                <w:color w:val="000000"/>
                <w:kern w:val="0"/>
                <w:sz w:val="21"/>
                <w:szCs w:val="21"/>
                <w:lang w:val="en-US" w:eastAsia="zh-CN" w:bidi="ar"/>
              </w:rPr>
              <w:t>5</w:t>
            </w:r>
            <w:r>
              <w:rPr>
                <w:rFonts w:hint="eastAsia" w:ascii="宋体" w:hAnsi="宋体" w:eastAsia="宋体" w:cs="宋体"/>
                <w:color w:val="000000"/>
                <w:kern w:val="0"/>
                <w:sz w:val="21"/>
                <w:szCs w:val="21"/>
                <w:lang w:val="en-US" w:eastAsia="zh-CN" w:bidi="ar"/>
              </w:rPr>
              <w:t xml:space="preserve">分； </w:t>
            </w:r>
          </w:p>
          <w:p w14:paraId="3C580049">
            <w:pPr>
              <w:keepNext w:val="0"/>
              <w:keepLines w:val="0"/>
              <w:widowControl/>
              <w:suppressLineNumbers w:val="0"/>
              <w:jc w:val="left"/>
            </w:pPr>
            <w:r>
              <w:rPr>
                <w:rFonts w:hint="eastAsia" w:ascii="宋体" w:hAnsi="宋体" w:eastAsia="宋体" w:cs="宋体"/>
                <w:color w:val="000000"/>
                <w:kern w:val="0"/>
                <w:sz w:val="21"/>
                <w:szCs w:val="21"/>
                <w:lang w:val="en-US" w:eastAsia="zh-CN" w:bidi="ar"/>
              </w:rPr>
              <w:t>2）方案完全覆盖采购需求要求并对内容进行补充，虽制定各项实施方案，但方案条理不清的得</w:t>
            </w:r>
            <w:r>
              <w:rPr>
                <w:rFonts w:hint="eastAsia" w:ascii="宋体" w:hAnsi="宋体" w:cs="宋体"/>
                <w:color w:val="000000"/>
                <w:kern w:val="0"/>
                <w:sz w:val="21"/>
                <w:szCs w:val="21"/>
                <w:lang w:val="en-US" w:eastAsia="zh-CN" w:bidi="ar"/>
              </w:rPr>
              <w:t>3</w:t>
            </w:r>
            <w:r>
              <w:rPr>
                <w:rFonts w:hint="eastAsia" w:ascii="宋体" w:hAnsi="宋体" w:eastAsia="宋体" w:cs="宋体"/>
                <w:color w:val="000000"/>
                <w:kern w:val="0"/>
                <w:sz w:val="21"/>
                <w:szCs w:val="21"/>
                <w:lang w:val="en-US" w:eastAsia="zh-CN" w:bidi="ar"/>
              </w:rPr>
              <w:t xml:space="preserve">分； </w:t>
            </w:r>
          </w:p>
          <w:p w14:paraId="4FF066E7">
            <w:pPr>
              <w:keepNext w:val="0"/>
              <w:keepLines w:val="0"/>
              <w:widowControl/>
              <w:suppressLineNumbers w:val="0"/>
              <w:jc w:val="left"/>
            </w:pPr>
            <w:r>
              <w:rPr>
                <w:rFonts w:hint="eastAsia" w:ascii="宋体" w:hAnsi="宋体" w:eastAsia="宋体" w:cs="宋体"/>
                <w:color w:val="000000"/>
                <w:kern w:val="0"/>
                <w:sz w:val="21"/>
                <w:szCs w:val="21"/>
                <w:lang w:val="en-US" w:eastAsia="zh-CN" w:bidi="ar"/>
              </w:rPr>
              <w:t>3）方案未完全覆盖采购需求要求，有缺项漏项的，且所提供方案条理不清的得</w:t>
            </w:r>
            <w:r>
              <w:rPr>
                <w:rFonts w:hint="eastAsia" w:ascii="宋体" w:hAnsi="宋体" w:cs="宋体"/>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 xml:space="preserve">分； </w:t>
            </w:r>
          </w:p>
          <w:p w14:paraId="2FE72632">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4）未提供的不得分。 </w:t>
            </w:r>
          </w:p>
          <w:p w14:paraId="69BCC625">
            <w:pPr>
              <w:pStyle w:val="34"/>
              <w:numPr>
                <w:ilvl w:val="0"/>
                <w:numId w:val="0"/>
              </w:numPr>
              <w:spacing w:line="360" w:lineRule="auto"/>
              <w:rPr>
                <w:sz w:val="21"/>
                <w:szCs w:val="21"/>
              </w:rPr>
            </w:pPr>
          </w:p>
        </w:tc>
        <w:tc>
          <w:tcPr>
            <w:tcW w:w="1410" w:type="dxa"/>
            <w:noWrap w:val="0"/>
            <w:vAlign w:val="center"/>
          </w:tcPr>
          <w:p w14:paraId="5D39DF60">
            <w:pPr>
              <w:pStyle w:val="34"/>
              <w:spacing w:before="4" w:line="360" w:lineRule="auto"/>
              <w:jc w:val="center"/>
              <w:rPr>
                <w:sz w:val="21"/>
                <w:szCs w:val="21"/>
              </w:rPr>
            </w:pPr>
          </w:p>
          <w:p w14:paraId="667DAED4">
            <w:pPr>
              <w:pStyle w:val="34"/>
              <w:spacing w:line="360" w:lineRule="auto"/>
              <w:ind w:left="280" w:right="279"/>
              <w:jc w:val="center"/>
              <w:rPr>
                <w:rFonts w:hint="default" w:eastAsia="宋体"/>
                <w:b/>
                <w:sz w:val="21"/>
                <w:szCs w:val="21"/>
                <w:lang w:val="en-US" w:eastAsia="zh-CN"/>
              </w:rPr>
            </w:pPr>
            <w:r>
              <w:rPr>
                <w:rFonts w:hint="eastAsia"/>
                <w:b/>
                <w:sz w:val="21"/>
                <w:szCs w:val="21"/>
                <w:lang w:val="en-US" w:eastAsia="zh-CN"/>
              </w:rPr>
              <w:t>0</w:t>
            </w:r>
            <w:r>
              <w:rPr>
                <w:b/>
                <w:sz w:val="21"/>
                <w:szCs w:val="21"/>
                <w:lang w:eastAsia="en-US"/>
              </w:rPr>
              <w:t>-</w:t>
            </w:r>
            <w:r>
              <w:rPr>
                <w:rFonts w:hint="eastAsia"/>
                <w:b/>
                <w:sz w:val="21"/>
                <w:szCs w:val="21"/>
                <w:lang w:val="en-US" w:eastAsia="zh-CN"/>
              </w:rPr>
              <w:t>40分</w:t>
            </w:r>
          </w:p>
        </w:tc>
      </w:tr>
      <w:tr w14:paraId="1B4DA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474" w:type="dxa"/>
            <w:vMerge w:val="continue"/>
            <w:noWrap w:val="0"/>
            <w:vAlign w:val="top"/>
          </w:tcPr>
          <w:p w14:paraId="0ED8AB4A">
            <w:pPr>
              <w:autoSpaceDE w:val="0"/>
              <w:autoSpaceDN w:val="0"/>
              <w:spacing w:line="360" w:lineRule="auto"/>
              <w:rPr>
                <w:rFonts w:ascii="宋体" w:hAnsi="宋体"/>
                <w:kern w:val="0"/>
                <w:lang w:eastAsia="en-US"/>
              </w:rPr>
            </w:pPr>
          </w:p>
        </w:tc>
        <w:tc>
          <w:tcPr>
            <w:tcW w:w="1715" w:type="dxa"/>
            <w:noWrap w:val="0"/>
            <w:vAlign w:val="center"/>
          </w:tcPr>
          <w:p w14:paraId="047B9F77">
            <w:pPr>
              <w:pStyle w:val="34"/>
              <w:spacing w:before="158" w:line="360" w:lineRule="auto"/>
              <w:ind w:left="116" w:right="109"/>
              <w:jc w:val="center"/>
              <w:rPr>
                <w:rFonts w:hint="eastAsia"/>
                <w:sz w:val="21"/>
                <w:szCs w:val="21"/>
                <w:lang w:val="en-US" w:eastAsia="zh-CN"/>
              </w:rPr>
            </w:pPr>
            <w:r>
              <w:rPr>
                <w:rFonts w:hint="eastAsia" w:ascii="Times New Roman" w:hAnsi="Times New Roman" w:cs="Times New Roman"/>
                <w:color w:val="000000"/>
                <w:kern w:val="0"/>
                <w:sz w:val="21"/>
                <w:szCs w:val="21"/>
                <w:highlight w:val="none"/>
                <w:lang w:val="en-US" w:eastAsia="en-US" w:bidi="zh-CN"/>
              </w:rPr>
              <w:t>人员及车辆配备</w:t>
            </w:r>
          </w:p>
        </w:tc>
        <w:tc>
          <w:tcPr>
            <w:tcW w:w="4259" w:type="dxa"/>
            <w:noWrap w:val="0"/>
            <w:vAlign w:val="top"/>
          </w:tcPr>
          <w:p w14:paraId="3F2FD562">
            <w:pPr>
              <w:keepNext w:val="0"/>
              <w:keepLines w:val="0"/>
              <w:widowControl/>
              <w:suppressLineNumbers w:val="0"/>
              <w:jc w:val="left"/>
            </w:pPr>
            <w:r>
              <w:rPr>
                <w:rFonts w:hint="eastAsia" w:ascii="宋体" w:hAnsi="宋体" w:eastAsia="宋体" w:cs="宋体"/>
                <w:b/>
                <w:bCs/>
                <w:color w:val="000000"/>
                <w:kern w:val="0"/>
                <w:sz w:val="24"/>
                <w:szCs w:val="24"/>
                <w:lang w:val="en-US" w:eastAsia="zh-CN" w:bidi="ar"/>
              </w:rPr>
              <w:t>一、</w:t>
            </w:r>
            <w:r>
              <w:rPr>
                <w:rFonts w:hint="eastAsia" w:ascii="宋体" w:hAnsi="宋体" w:eastAsia="宋体" w:cs="宋体"/>
                <w:color w:val="000000"/>
                <w:kern w:val="0"/>
                <w:sz w:val="24"/>
                <w:szCs w:val="24"/>
                <w:lang w:val="en-US" w:eastAsia="zh-CN" w:bidi="ar"/>
              </w:rPr>
              <w:t>拟为本项目配备的特种作业</w:t>
            </w:r>
            <w:r>
              <w:rPr>
                <w:rFonts w:hint="eastAsia" w:ascii="宋体" w:hAnsi="宋体" w:cs="宋体"/>
                <w:color w:val="000000"/>
                <w:kern w:val="0"/>
                <w:sz w:val="24"/>
                <w:szCs w:val="24"/>
                <w:lang w:val="en-US" w:eastAsia="zh-CN" w:bidi="ar"/>
              </w:rPr>
              <w:t>人员具有有效期内</w:t>
            </w:r>
            <w:r>
              <w:rPr>
                <w:rFonts w:hint="eastAsia" w:ascii="宋体" w:hAnsi="宋体" w:eastAsia="宋体" w:cs="宋体"/>
                <w:color w:val="000000"/>
                <w:kern w:val="0"/>
                <w:sz w:val="24"/>
                <w:szCs w:val="24"/>
                <w:lang w:val="en-US" w:eastAsia="zh-CN" w:bidi="ar"/>
              </w:rPr>
              <w:t>操作证（焊接与热切割作业</w:t>
            </w:r>
            <w:r>
              <w:rPr>
                <w:rFonts w:hint="eastAsia" w:ascii="宋体" w:hAnsi="宋体" w:cs="宋体"/>
                <w:color w:val="000000"/>
                <w:kern w:val="0"/>
                <w:sz w:val="24"/>
                <w:szCs w:val="24"/>
                <w:lang w:val="en-US" w:eastAsia="zh-CN" w:bidi="ar"/>
              </w:rPr>
              <w:t>或</w:t>
            </w:r>
            <w:r>
              <w:rPr>
                <w:rFonts w:hint="eastAsia" w:ascii="宋体" w:hAnsi="宋体" w:eastAsia="宋体" w:cs="宋体"/>
                <w:color w:val="000000"/>
                <w:kern w:val="0"/>
                <w:sz w:val="24"/>
                <w:szCs w:val="24"/>
                <w:lang w:val="en-US" w:eastAsia="zh-CN" w:bidi="ar"/>
              </w:rPr>
              <w:t xml:space="preserve">高空安装作业证）每提供一个证书的得 </w:t>
            </w:r>
            <w:r>
              <w:rPr>
                <w:rFonts w:hint="eastAsia" w:ascii="宋体" w:hAnsi="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 分，最高得 </w:t>
            </w:r>
            <w:r>
              <w:rPr>
                <w:rFonts w:hint="eastAsia" w:ascii="宋体" w:hAnsi="宋体" w:cs="宋体"/>
                <w:color w:val="000000"/>
                <w:kern w:val="0"/>
                <w:sz w:val="24"/>
                <w:szCs w:val="24"/>
                <w:lang w:val="en-US" w:eastAsia="zh-CN" w:bidi="ar"/>
              </w:rPr>
              <w:t>8</w:t>
            </w:r>
            <w:r>
              <w:rPr>
                <w:rFonts w:hint="eastAsia" w:ascii="宋体" w:hAnsi="宋体" w:eastAsia="宋体" w:cs="宋体"/>
                <w:color w:val="000000"/>
                <w:kern w:val="0"/>
                <w:sz w:val="24"/>
                <w:szCs w:val="24"/>
                <w:lang w:val="en-US" w:eastAsia="zh-CN" w:bidi="ar"/>
              </w:rPr>
              <w:t xml:space="preserve"> 分。 </w:t>
            </w:r>
          </w:p>
          <w:p w14:paraId="0AAC55D5">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注：需提供证件扫描件，同一人员证 </w:t>
            </w:r>
          </w:p>
          <w:p w14:paraId="1FB5CA85">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件不重复计分。</w:t>
            </w:r>
          </w:p>
          <w:p w14:paraId="6C5AF422">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w:t>
            </w:r>
          </w:p>
          <w:p w14:paraId="6E42DCE7">
            <w:pPr>
              <w:pStyle w:val="2"/>
              <w:numPr>
                <w:ilvl w:val="0"/>
                <w:numId w:val="0"/>
              </w:numPr>
              <w:rPr>
                <w:rFonts w:hint="eastAsia" w:asciiTheme="minorEastAsia" w:hAnsiTheme="minorEastAsia" w:eastAsiaTheme="minorEastAsia" w:cstheme="minorEastAsia"/>
                <w:i w:val="0"/>
                <w:iCs w:val="0"/>
                <w:color w:val="auto"/>
                <w:sz w:val="22"/>
                <w:szCs w:val="18"/>
                <w:highlight w:val="none"/>
                <w:lang w:val="en-US" w:eastAsia="zh-CN"/>
              </w:rPr>
            </w:pPr>
            <w:r>
              <w:rPr>
                <w:rFonts w:hint="eastAsia" w:asciiTheme="minorEastAsia" w:hAnsiTheme="minorEastAsia" w:eastAsiaTheme="minorEastAsia" w:cstheme="minorEastAsia"/>
                <w:b/>
                <w:bCs/>
                <w:i w:val="0"/>
                <w:iCs w:val="0"/>
                <w:color w:val="auto"/>
                <w:kern w:val="0"/>
                <w:sz w:val="22"/>
                <w:szCs w:val="18"/>
                <w:lang w:val="en-US" w:eastAsia="zh-CN" w:bidi="zh-CN"/>
              </w:rPr>
              <w:t>二、</w:t>
            </w:r>
            <w:r>
              <w:rPr>
                <w:rFonts w:hint="eastAsia" w:asciiTheme="minorEastAsia" w:hAnsiTheme="minorEastAsia" w:eastAsiaTheme="minorEastAsia" w:cstheme="minorEastAsia"/>
                <w:i w:val="0"/>
                <w:iCs w:val="0"/>
                <w:color w:val="auto"/>
                <w:sz w:val="22"/>
                <w:szCs w:val="18"/>
                <w:highlight w:val="none"/>
                <w:lang w:eastAsia="zh-CN"/>
              </w:rPr>
              <w:t>供应商</w:t>
            </w:r>
            <w:r>
              <w:rPr>
                <w:rFonts w:hint="eastAsia" w:asciiTheme="minorEastAsia" w:hAnsiTheme="minorEastAsia" w:eastAsiaTheme="minorEastAsia" w:cstheme="minorEastAsia"/>
                <w:i w:val="0"/>
                <w:iCs w:val="0"/>
                <w:color w:val="auto"/>
                <w:sz w:val="22"/>
                <w:szCs w:val="18"/>
                <w:highlight w:val="none"/>
                <w:lang w:val="en-US" w:eastAsia="zh-CN"/>
              </w:rPr>
              <w:t>配备车辆每具有一辆登高车得2分，此项最高得2分。</w:t>
            </w:r>
          </w:p>
          <w:p w14:paraId="4440DA75">
            <w:pPr>
              <w:pStyle w:val="2"/>
              <w:numPr>
                <w:ilvl w:val="0"/>
                <w:numId w:val="0"/>
              </w:numPr>
              <w:rPr>
                <w:rFonts w:ascii="宋体" w:hAnsi="宋体" w:eastAsia="宋体" w:cs="宋体"/>
                <w:sz w:val="24"/>
                <w:szCs w:val="24"/>
              </w:rPr>
            </w:pPr>
            <w:r>
              <w:rPr>
                <w:rFonts w:hint="eastAsia" w:asciiTheme="minorEastAsia" w:hAnsiTheme="minorEastAsia" w:eastAsiaTheme="minorEastAsia" w:cstheme="minorEastAsia"/>
                <w:i w:val="0"/>
                <w:iCs w:val="0"/>
                <w:color w:val="auto"/>
                <w:sz w:val="22"/>
                <w:szCs w:val="18"/>
                <w:highlight w:val="none"/>
              </w:rPr>
              <w:t>注：以上车辆权属须为</w:t>
            </w:r>
            <w:r>
              <w:rPr>
                <w:rFonts w:hint="eastAsia" w:asciiTheme="minorEastAsia" w:hAnsiTheme="minorEastAsia" w:eastAsiaTheme="minorEastAsia" w:cstheme="minorEastAsia"/>
                <w:i w:val="0"/>
                <w:iCs w:val="0"/>
                <w:color w:val="auto"/>
                <w:sz w:val="22"/>
                <w:szCs w:val="18"/>
                <w:highlight w:val="none"/>
                <w:lang w:eastAsia="zh-CN"/>
              </w:rPr>
              <w:t>供应商</w:t>
            </w:r>
            <w:r>
              <w:rPr>
                <w:rFonts w:hint="eastAsia" w:asciiTheme="minorEastAsia" w:hAnsiTheme="minorEastAsia" w:eastAsiaTheme="minorEastAsia" w:cstheme="minorEastAsia"/>
                <w:i w:val="0"/>
                <w:iCs w:val="0"/>
                <w:color w:val="auto"/>
                <w:sz w:val="22"/>
                <w:szCs w:val="18"/>
                <w:highlight w:val="none"/>
              </w:rPr>
              <w:t>（或</w:t>
            </w:r>
            <w:r>
              <w:rPr>
                <w:rFonts w:hint="eastAsia" w:asciiTheme="minorEastAsia" w:hAnsiTheme="minorEastAsia" w:eastAsiaTheme="minorEastAsia" w:cstheme="minorEastAsia"/>
                <w:i w:val="0"/>
                <w:iCs w:val="0"/>
                <w:color w:val="auto"/>
                <w:sz w:val="22"/>
                <w:szCs w:val="18"/>
                <w:highlight w:val="none"/>
                <w:lang w:eastAsia="zh-CN"/>
              </w:rPr>
              <w:t>供应商</w:t>
            </w:r>
            <w:r>
              <w:rPr>
                <w:rFonts w:hint="eastAsia" w:asciiTheme="minorEastAsia" w:hAnsiTheme="minorEastAsia" w:eastAsiaTheme="minorEastAsia" w:cstheme="minorEastAsia"/>
                <w:i w:val="0"/>
                <w:iCs w:val="0"/>
                <w:color w:val="auto"/>
                <w:sz w:val="22"/>
                <w:szCs w:val="18"/>
                <w:highlight w:val="none"/>
              </w:rPr>
              <w:t>分公司）自有或合法租赁，须提供车辆行驶证、车辆购置发票或租赁合同扫描件（提供租赁合同的，且租赁时间</w:t>
            </w:r>
            <w:r>
              <w:rPr>
                <w:rFonts w:hint="eastAsia" w:asciiTheme="minorEastAsia" w:hAnsiTheme="minorEastAsia" w:eastAsiaTheme="minorEastAsia" w:cstheme="minorEastAsia"/>
                <w:i w:val="0"/>
                <w:iCs w:val="0"/>
                <w:color w:val="auto"/>
                <w:sz w:val="22"/>
                <w:szCs w:val="18"/>
                <w:highlight w:val="none"/>
                <w:lang w:val="en-US" w:eastAsia="zh-CN"/>
              </w:rPr>
              <w:t>需</w:t>
            </w:r>
            <w:r>
              <w:rPr>
                <w:rFonts w:hint="eastAsia" w:asciiTheme="minorEastAsia" w:hAnsiTheme="minorEastAsia" w:eastAsiaTheme="minorEastAsia" w:cstheme="minorEastAsia"/>
                <w:i w:val="0"/>
                <w:iCs w:val="0"/>
                <w:color w:val="auto"/>
                <w:sz w:val="22"/>
                <w:szCs w:val="18"/>
                <w:highlight w:val="none"/>
              </w:rPr>
              <w:t>满足本项目服务期限</w:t>
            </w:r>
            <w:r>
              <w:rPr>
                <w:rFonts w:hint="eastAsia" w:asciiTheme="minorEastAsia" w:hAnsiTheme="minorEastAsia" w:eastAsiaTheme="minorEastAsia" w:cstheme="minorEastAsia"/>
                <w:i w:val="0"/>
                <w:iCs w:val="0"/>
                <w:color w:val="auto"/>
                <w:sz w:val="22"/>
                <w:szCs w:val="18"/>
                <w:highlight w:val="none"/>
                <w:lang w:eastAsia="zh-CN"/>
              </w:rPr>
              <w:t>，</w:t>
            </w:r>
            <w:r>
              <w:rPr>
                <w:rFonts w:hint="eastAsia" w:asciiTheme="minorEastAsia" w:hAnsiTheme="minorEastAsia" w:eastAsiaTheme="minorEastAsia" w:cstheme="minorEastAsia"/>
                <w:i w:val="0"/>
                <w:iCs w:val="0"/>
                <w:color w:val="auto"/>
                <w:sz w:val="22"/>
                <w:szCs w:val="18"/>
                <w:highlight w:val="none"/>
                <w:lang w:val="en-US" w:eastAsia="zh-CN"/>
              </w:rPr>
              <w:t>若</w:t>
            </w:r>
            <w:r>
              <w:rPr>
                <w:rFonts w:hint="eastAsia" w:asciiTheme="minorEastAsia" w:hAnsiTheme="minorEastAsia" w:eastAsiaTheme="minorEastAsia" w:cstheme="minorEastAsia"/>
                <w:i w:val="0"/>
                <w:iCs w:val="0"/>
                <w:color w:val="auto"/>
                <w:sz w:val="22"/>
                <w:szCs w:val="18"/>
                <w:highlight w:val="none"/>
              </w:rPr>
              <w:t>租赁时间不满足本项目服务期限的，</w:t>
            </w:r>
            <w:r>
              <w:rPr>
                <w:rFonts w:hint="eastAsia" w:asciiTheme="minorEastAsia" w:hAnsiTheme="minorEastAsia" w:eastAsiaTheme="minorEastAsia" w:cstheme="minorEastAsia"/>
                <w:i w:val="0"/>
                <w:iCs w:val="0"/>
                <w:color w:val="auto"/>
                <w:sz w:val="22"/>
                <w:szCs w:val="18"/>
                <w:highlight w:val="none"/>
                <w:lang w:eastAsia="zh-CN"/>
              </w:rPr>
              <w:t>供应商</w:t>
            </w:r>
            <w:r>
              <w:rPr>
                <w:rFonts w:hint="eastAsia" w:asciiTheme="minorEastAsia" w:hAnsiTheme="minorEastAsia" w:eastAsiaTheme="minorEastAsia" w:cstheme="minorEastAsia"/>
                <w:i w:val="0"/>
                <w:iCs w:val="0"/>
                <w:color w:val="auto"/>
                <w:sz w:val="22"/>
                <w:szCs w:val="18"/>
                <w:highlight w:val="none"/>
              </w:rPr>
              <w:t>应承诺设备租赁时间在</w:t>
            </w:r>
            <w:r>
              <w:rPr>
                <w:rFonts w:hint="eastAsia" w:asciiTheme="minorEastAsia" w:hAnsiTheme="minorEastAsia" w:eastAsiaTheme="minorEastAsia" w:cstheme="minorEastAsia"/>
                <w:i w:val="0"/>
                <w:iCs w:val="0"/>
                <w:color w:val="auto"/>
                <w:sz w:val="22"/>
                <w:szCs w:val="18"/>
                <w:highlight w:val="none"/>
                <w:lang w:eastAsia="zh-CN"/>
              </w:rPr>
              <w:t>成交</w:t>
            </w:r>
            <w:r>
              <w:rPr>
                <w:rFonts w:hint="eastAsia" w:asciiTheme="minorEastAsia" w:hAnsiTheme="minorEastAsia" w:eastAsiaTheme="minorEastAsia" w:cstheme="minorEastAsia"/>
                <w:i w:val="0"/>
                <w:iCs w:val="0"/>
                <w:color w:val="auto"/>
                <w:sz w:val="22"/>
                <w:szCs w:val="18"/>
                <w:highlight w:val="none"/>
              </w:rPr>
              <w:t>后保证延长至服务期满，否则不予计分）。</w:t>
            </w:r>
            <w:r>
              <w:rPr>
                <w:rFonts w:hint="eastAsia" w:asciiTheme="minorEastAsia" w:hAnsiTheme="minorEastAsia" w:eastAsiaTheme="minorEastAsia" w:cstheme="minorEastAsia"/>
                <w:i w:val="0"/>
                <w:iCs w:val="0"/>
                <w:color w:val="auto"/>
                <w:sz w:val="22"/>
                <w:szCs w:val="18"/>
                <w:highlight w:val="none"/>
                <w:lang w:eastAsia="zh-CN"/>
              </w:rPr>
              <w:t>供应商</w:t>
            </w:r>
            <w:r>
              <w:rPr>
                <w:rFonts w:hint="eastAsia" w:asciiTheme="minorEastAsia" w:hAnsiTheme="minorEastAsia" w:eastAsiaTheme="minorEastAsia" w:cstheme="minorEastAsia"/>
                <w:i w:val="0"/>
                <w:iCs w:val="0"/>
                <w:color w:val="auto"/>
                <w:sz w:val="22"/>
                <w:szCs w:val="18"/>
                <w:highlight w:val="none"/>
              </w:rPr>
              <w:t>分公司提供的车辆应提供分公司与</w:t>
            </w:r>
            <w:r>
              <w:rPr>
                <w:rFonts w:hint="eastAsia" w:asciiTheme="minorEastAsia" w:hAnsiTheme="minorEastAsia" w:eastAsiaTheme="minorEastAsia" w:cstheme="minorEastAsia"/>
                <w:i w:val="0"/>
                <w:iCs w:val="0"/>
                <w:color w:val="auto"/>
                <w:sz w:val="22"/>
                <w:szCs w:val="18"/>
                <w:highlight w:val="none"/>
                <w:lang w:eastAsia="zh-CN"/>
              </w:rPr>
              <w:t>总公司</w:t>
            </w:r>
            <w:r>
              <w:rPr>
                <w:rFonts w:hint="eastAsia" w:asciiTheme="minorEastAsia" w:hAnsiTheme="minorEastAsia" w:eastAsiaTheme="minorEastAsia" w:cstheme="minorEastAsia"/>
                <w:i w:val="0"/>
                <w:iCs w:val="0"/>
                <w:color w:val="auto"/>
                <w:sz w:val="22"/>
                <w:szCs w:val="18"/>
                <w:highlight w:val="none"/>
              </w:rPr>
              <w:t>的关系证明。</w:t>
            </w:r>
          </w:p>
        </w:tc>
        <w:tc>
          <w:tcPr>
            <w:tcW w:w="1410" w:type="dxa"/>
            <w:noWrap w:val="0"/>
            <w:vAlign w:val="center"/>
          </w:tcPr>
          <w:p w14:paraId="7421F3B9">
            <w:pPr>
              <w:pStyle w:val="34"/>
              <w:spacing w:line="360" w:lineRule="auto"/>
              <w:ind w:left="280" w:right="279"/>
              <w:jc w:val="center"/>
              <w:rPr>
                <w:rFonts w:hint="default"/>
                <w:b/>
                <w:sz w:val="21"/>
                <w:szCs w:val="21"/>
                <w:lang w:val="en-US" w:eastAsia="zh-CN"/>
              </w:rPr>
            </w:pPr>
            <w:r>
              <w:rPr>
                <w:rFonts w:hint="eastAsia"/>
                <w:b/>
                <w:sz w:val="21"/>
                <w:szCs w:val="21"/>
                <w:lang w:val="en-US" w:eastAsia="zh-CN"/>
              </w:rPr>
              <w:t>0-10分</w:t>
            </w:r>
          </w:p>
        </w:tc>
      </w:tr>
      <w:tr w14:paraId="64D8D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474" w:type="dxa"/>
            <w:vMerge w:val="continue"/>
            <w:noWrap w:val="0"/>
            <w:vAlign w:val="top"/>
          </w:tcPr>
          <w:p w14:paraId="7088AD51">
            <w:pPr>
              <w:autoSpaceDE w:val="0"/>
              <w:autoSpaceDN w:val="0"/>
              <w:spacing w:line="360" w:lineRule="auto"/>
              <w:rPr>
                <w:rFonts w:ascii="宋体" w:hAnsi="宋体"/>
                <w:kern w:val="0"/>
                <w:lang w:eastAsia="en-US"/>
              </w:rPr>
            </w:pPr>
          </w:p>
        </w:tc>
        <w:tc>
          <w:tcPr>
            <w:tcW w:w="1715" w:type="dxa"/>
            <w:noWrap w:val="0"/>
            <w:vAlign w:val="center"/>
          </w:tcPr>
          <w:p w14:paraId="6ED93FA3">
            <w:pPr>
              <w:pStyle w:val="34"/>
              <w:spacing w:before="158" w:line="360" w:lineRule="auto"/>
              <w:ind w:left="116" w:right="109"/>
              <w:jc w:val="center"/>
              <w:rPr>
                <w:rFonts w:hint="eastAsia" w:ascii="Times New Roman" w:hAnsi="Times New Roman" w:cs="Times New Roman"/>
                <w:color w:val="000000"/>
                <w:kern w:val="0"/>
                <w:sz w:val="21"/>
                <w:szCs w:val="21"/>
                <w:highlight w:val="none"/>
                <w:lang w:val="zh-CN" w:eastAsia="en-US" w:bidi="zh-CN"/>
              </w:rPr>
            </w:pPr>
            <w:r>
              <w:rPr>
                <w:rFonts w:hint="eastAsia" w:ascii="Times New Roman" w:hAnsi="Times New Roman" w:cs="Times New Roman"/>
                <w:kern w:val="0"/>
                <w:sz w:val="21"/>
                <w:szCs w:val="21"/>
                <w:highlight w:val="none"/>
                <w:lang w:val="en-US" w:eastAsia="zh-CN" w:bidi="zh-CN"/>
              </w:rPr>
              <w:t>售后服务方案</w:t>
            </w:r>
          </w:p>
        </w:tc>
        <w:tc>
          <w:tcPr>
            <w:tcW w:w="4259" w:type="dxa"/>
            <w:noWrap w:val="0"/>
            <w:vAlign w:val="top"/>
          </w:tcPr>
          <w:p w14:paraId="558074AA">
            <w:pPr>
              <w:keepNext w:val="0"/>
              <w:keepLines w:val="0"/>
              <w:widowControl/>
              <w:suppressLineNumbers w:val="0"/>
              <w:jc w:val="left"/>
            </w:pPr>
            <w:r>
              <w:rPr>
                <w:rFonts w:hint="eastAsia" w:ascii="宋体" w:hAnsi="宋体" w:eastAsia="宋体" w:cs="宋体"/>
                <w:b/>
                <w:bCs/>
                <w:color w:val="000000"/>
                <w:kern w:val="0"/>
                <w:sz w:val="21"/>
                <w:szCs w:val="21"/>
                <w:lang w:val="en-US" w:eastAsia="zh-CN" w:bidi="ar"/>
              </w:rPr>
              <w:t xml:space="preserve">1、售后服务方案 </w:t>
            </w:r>
          </w:p>
          <w:p w14:paraId="2FADFE94">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供应商就所有设备提供售后服务方案，包括售后服务流程、售后免费技术培训、故障响应及处理方式、售后服务技术力量、售后服务承诺等。  </w:t>
            </w:r>
          </w:p>
          <w:p w14:paraId="5A733B8E">
            <w:pPr>
              <w:keepNext w:val="0"/>
              <w:keepLines w:val="0"/>
              <w:widowControl/>
              <w:suppressLineNumbers w:val="0"/>
              <w:jc w:val="left"/>
            </w:pPr>
            <w:r>
              <w:rPr>
                <w:rFonts w:hint="eastAsia" w:ascii="宋体" w:hAnsi="宋体" w:eastAsia="宋体" w:cs="宋体"/>
                <w:b/>
                <w:bCs/>
                <w:color w:val="000000"/>
                <w:kern w:val="0"/>
                <w:sz w:val="21"/>
                <w:szCs w:val="21"/>
                <w:lang w:val="en-US" w:eastAsia="zh-CN" w:bidi="ar"/>
              </w:rPr>
              <w:t>评标委员会根据供应商提供的以上要点内容进行评审打分</w:t>
            </w:r>
            <w:r>
              <w:rPr>
                <w:rFonts w:hint="eastAsia" w:ascii="宋体" w:hAnsi="宋体" w:cs="宋体"/>
                <w:b/>
                <w:bCs/>
                <w:color w:val="000000"/>
                <w:kern w:val="0"/>
                <w:sz w:val="21"/>
                <w:szCs w:val="21"/>
                <w:lang w:val="en-US" w:eastAsia="zh-CN" w:bidi="ar"/>
              </w:rPr>
              <w:t>，此项</w:t>
            </w:r>
            <w:r>
              <w:rPr>
                <w:rFonts w:hint="eastAsia" w:ascii="宋体" w:hAnsi="宋体" w:eastAsia="宋体" w:cs="宋体"/>
                <w:b/>
                <w:bCs/>
                <w:color w:val="000000"/>
                <w:kern w:val="0"/>
                <w:sz w:val="21"/>
                <w:szCs w:val="21"/>
                <w:lang w:val="en-US" w:eastAsia="zh-CN" w:bidi="ar"/>
              </w:rPr>
              <w:t xml:space="preserve">最高得5分： </w:t>
            </w:r>
          </w:p>
          <w:p w14:paraId="46C7400F">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1）方案完全覆盖采购需求要求并对项目内容进行补充，各项内容制定具体的实施方案，且方案条理清晰，利于项目实施的得5分； </w:t>
            </w:r>
          </w:p>
          <w:p w14:paraId="35EE2B90">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2）方案完全覆盖采购需求要求并对内容进行补充，虽制定各项实施方案，但方案条理不清的得3分； </w:t>
            </w:r>
          </w:p>
          <w:p w14:paraId="0109407F">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3）方案未完全覆盖采购需求要求，有缺项漏项的，且所提供方案条理不清的得1分； </w:t>
            </w:r>
          </w:p>
          <w:p w14:paraId="3D0ADF86">
            <w:pPr>
              <w:keepNext w:val="0"/>
              <w:keepLines w:val="0"/>
              <w:widowControl/>
              <w:suppressLineNumbers w:val="0"/>
              <w:jc w:val="left"/>
              <w:rPr>
                <w:rFonts w:hint="eastAsia" w:ascii="Times New Roman" w:hAnsi="Times New Roman" w:eastAsia="宋体" w:cs="Times New Roman"/>
                <w:color w:val="000000"/>
                <w:sz w:val="21"/>
                <w:szCs w:val="21"/>
                <w:highlight w:val="none"/>
                <w:lang w:val="en-US" w:eastAsia="zh-CN"/>
              </w:rPr>
            </w:pPr>
            <w:r>
              <w:rPr>
                <w:rFonts w:hint="eastAsia" w:ascii="宋体" w:hAnsi="宋体" w:eastAsia="宋体" w:cs="宋体"/>
                <w:color w:val="000000"/>
                <w:kern w:val="0"/>
                <w:sz w:val="21"/>
                <w:szCs w:val="21"/>
                <w:lang w:val="en-US" w:eastAsia="zh-CN" w:bidi="ar"/>
              </w:rPr>
              <w:t xml:space="preserve">4）未提供的不得分。 </w:t>
            </w:r>
          </w:p>
        </w:tc>
        <w:tc>
          <w:tcPr>
            <w:tcW w:w="1410" w:type="dxa"/>
            <w:noWrap w:val="0"/>
            <w:vAlign w:val="center"/>
          </w:tcPr>
          <w:p w14:paraId="4EB56520">
            <w:pPr>
              <w:pStyle w:val="34"/>
              <w:spacing w:line="360" w:lineRule="auto"/>
              <w:ind w:left="280" w:right="279"/>
              <w:jc w:val="center"/>
              <w:rPr>
                <w:rFonts w:hint="default"/>
                <w:b/>
                <w:sz w:val="21"/>
                <w:szCs w:val="21"/>
                <w:lang w:val="en-US" w:eastAsia="zh-CN"/>
              </w:rPr>
            </w:pPr>
            <w:r>
              <w:rPr>
                <w:rFonts w:hint="eastAsia"/>
                <w:b/>
                <w:sz w:val="21"/>
                <w:szCs w:val="21"/>
                <w:lang w:val="en-US" w:eastAsia="zh-CN"/>
              </w:rPr>
              <w:t>0-5分</w:t>
            </w:r>
          </w:p>
        </w:tc>
      </w:tr>
      <w:tr w14:paraId="55F7C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7" w:hRule="atLeast"/>
        </w:trPr>
        <w:tc>
          <w:tcPr>
            <w:tcW w:w="1474" w:type="dxa"/>
            <w:noWrap w:val="0"/>
            <w:vAlign w:val="top"/>
          </w:tcPr>
          <w:p w14:paraId="524AB685">
            <w:pPr>
              <w:pStyle w:val="34"/>
              <w:spacing w:line="360" w:lineRule="auto"/>
              <w:rPr>
                <w:sz w:val="21"/>
                <w:szCs w:val="21"/>
                <w:lang w:eastAsia="en-US"/>
              </w:rPr>
            </w:pPr>
          </w:p>
          <w:p w14:paraId="67FC8734">
            <w:pPr>
              <w:pStyle w:val="34"/>
              <w:numPr>
                <w:ilvl w:val="0"/>
                <w:numId w:val="0"/>
              </w:numPr>
              <w:spacing w:line="360" w:lineRule="auto"/>
              <w:ind w:left="120" w:leftChars="0"/>
              <w:jc w:val="center"/>
              <w:rPr>
                <w:rFonts w:ascii="宋体" w:hAnsi="宋体" w:eastAsia="宋体" w:cs="宋体"/>
                <w:sz w:val="24"/>
                <w:szCs w:val="24"/>
                <w:lang w:eastAsia="en-US"/>
              </w:rPr>
            </w:pPr>
            <w:r>
              <w:rPr>
                <w:rFonts w:ascii="宋体" w:hAnsi="宋体" w:eastAsia="宋体" w:cs="宋体"/>
                <w:sz w:val="24"/>
                <w:szCs w:val="24"/>
                <w:lang w:eastAsia="en-US"/>
              </w:rPr>
              <w:t>价格分</w:t>
            </w:r>
          </w:p>
          <w:p w14:paraId="2569FA70">
            <w:pPr>
              <w:pStyle w:val="34"/>
              <w:numPr>
                <w:ilvl w:val="0"/>
                <w:numId w:val="0"/>
              </w:numPr>
              <w:spacing w:line="360" w:lineRule="auto"/>
              <w:ind w:left="120" w:leftChars="0"/>
              <w:jc w:val="center"/>
              <w:rPr>
                <w:sz w:val="21"/>
                <w:szCs w:val="21"/>
                <w:lang w:eastAsia="en-US"/>
              </w:rPr>
            </w:pPr>
            <w:r>
              <w:rPr>
                <w:rFonts w:ascii="宋体" w:hAnsi="宋体" w:eastAsia="宋体" w:cs="宋体"/>
                <w:sz w:val="24"/>
                <w:szCs w:val="24"/>
                <w:lang w:eastAsia="en-US"/>
              </w:rPr>
              <w:t>（</w:t>
            </w:r>
            <w:r>
              <w:rPr>
                <w:rFonts w:hint="eastAsia" w:cs="宋体"/>
                <w:sz w:val="24"/>
                <w:szCs w:val="24"/>
                <w:lang w:val="en-US" w:eastAsia="zh-CN"/>
              </w:rPr>
              <w:t>30</w:t>
            </w:r>
            <w:r>
              <w:rPr>
                <w:rFonts w:ascii="宋体" w:hAnsi="宋体" w:eastAsia="宋体" w:cs="宋体"/>
                <w:sz w:val="24"/>
                <w:szCs w:val="24"/>
                <w:lang w:eastAsia="en-US"/>
              </w:rPr>
              <w:t>分）</w:t>
            </w:r>
          </w:p>
        </w:tc>
        <w:tc>
          <w:tcPr>
            <w:tcW w:w="7384" w:type="dxa"/>
            <w:gridSpan w:val="3"/>
            <w:noWrap w:val="0"/>
            <w:vAlign w:val="top"/>
          </w:tcPr>
          <w:p w14:paraId="1E5DC3BA">
            <w:pPr>
              <w:pStyle w:val="34"/>
              <w:numPr>
                <w:ilvl w:val="0"/>
                <w:numId w:val="0"/>
              </w:numPr>
              <w:spacing w:line="360" w:lineRule="auto"/>
              <w:ind w:left="120" w:leftChars="0"/>
              <w:rPr>
                <w:rFonts w:hint="eastAsia" w:ascii="宋体" w:hAnsi="宋体" w:eastAsia="宋体" w:cs="宋体"/>
                <w:sz w:val="24"/>
                <w:szCs w:val="24"/>
              </w:rPr>
            </w:pPr>
            <w:r>
              <w:rPr>
                <w:rFonts w:hint="eastAsia" w:ascii="宋体" w:hAnsi="宋体" w:eastAsia="宋体" w:cs="宋体"/>
                <w:sz w:val="24"/>
                <w:szCs w:val="24"/>
              </w:rPr>
              <w:t>评标委员会将对通过资格审查和符合性审查的投标人的有效投标报价的算术平均值作为评标基准价，各投标人的投标报价得分按以下公式计算：</w:t>
            </w:r>
          </w:p>
          <w:p w14:paraId="058AB19F">
            <w:pPr>
              <w:pStyle w:val="34"/>
              <w:numPr>
                <w:ilvl w:val="0"/>
                <w:numId w:val="0"/>
              </w:numPr>
              <w:spacing w:line="360" w:lineRule="auto"/>
              <w:ind w:left="120" w:leftChars="0"/>
              <w:rPr>
                <w:rFonts w:hint="eastAsia" w:ascii="宋体" w:hAnsi="宋体" w:eastAsia="宋体" w:cs="宋体"/>
                <w:sz w:val="24"/>
                <w:szCs w:val="24"/>
              </w:rPr>
            </w:pPr>
            <w:r>
              <w:rPr>
                <w:rFonts w:hint="eastAsia" w:ascii="宋体" w:hAnsi="宋体" w:eastAsia="宋体" w:cs="宋体"/>
                <w:sz w:val="24"/>
                <w:szCs w:val="24"/>
              </w:rPr>
              <w:t>（1）投标人的投标报价等于评标基准价得 3</w:t>
            </w:r>
            <w:r>
              <w:rPr>
                <w:rFonts w:hint="eastAsia" w:cs="宋体"/>
                <w:sz w:val="24"/>
                <w:szCs w:val="24"/>
                <w:lang w:val="en-US" w:eastAsia="zh-CN"/>
              </w:rPr>
              <w:t>0</w:t>
            </w:r>
            <w:r>
              <w:rPr>
                <w:rFonts w:hint="eastAsia" w:ascii="宋体" w:hAnsi="宋体" w:eastAsia="宋体" w:cs="宋体"/>
                <w:sz w:val="24"/>
                <w:szCs w:val="24"/>
              </w:rPr>
              <w:t xml:space="preserve"> 分；</w:t>
            </w:r>
          </w:p>
          <w:p w14:paraId="47AE86DA">
            <w:pPr>
              <w:pStyle w:val="34"/>
              <w:numPr>
                <w:ilvl w:val="0"/>
                <w:numId w:val="0"/>
              </w:numPr>
              <w:spacing w:line="360" w:lineRule="auto"/>
              <w:ind w:left="120" w:leftChars="0"/>
              <w:rPr>
                <w:rFonts w:hint="eastAsia" w:ascii="宋体" w:hAnsi="宋体" w:eastAsia="宋体" w:cs="宋体"/>
                <w:sz w:val="24"/>
                <w:szCs w:val="24"/>
              </w:rPr>
            </w:pPr>
            <w:r>
              <w:rPr>
                <w:rFonts w:hint="eastAsia" w:ascii="宋体" w:hAnsi="宋体" w:eastAsia="宋体" w:cs="宋体"/>
                <w:sz w:val="24"/>
                <w:szCs w:val="24"/>
              </w:rPr>
              <w:t>（2）投标人的投标报价高于评标基准价：3</w:t>
            </w:r>
            <w:r>
              <w:rPr>
                <w:rFonts w:hint="eastAsia" w:cs="宋体"/>
                <w:sz w:val="24"/>
                <w:szCs w:val="24"/>
                <w:lang w:val="en-US" w:eastAsia="zh-CN"/>
              </w:rPr>
              <w:t>0</w:t>
            </w:r>
            <w:r>
              <w:rPr>
                <w:rFonts w:hint="eastAsia" w:ascii="宋体" w:hAnsi="宋体" w:eastAsia="宋体" w:cs="宋体"/>
                <w:sz w:val="24"/>
                <w:szCs w:val="24"/>
              </w:rPr>
              <w:t>-（投标人投标报价-评标基准价）/评标基准价*100*0.</w:t>
            </w:r>
            <w:r>
              <w:rPr>
                <w:rFonts w:hint="eastAsia" w:cs="宋体"/>
                <w:sz w:val="24"/>
                <w:szCs w:val="24"/>
                <w:lang w:val="en-US" w:eastAsia="zh-CN"/>
              </w:rPr>
              <w:t>2</w:t>
            </w:r>
            <w:r>
              <w:rPr>
                <w:rFonts w:hint="eastAsia" w:ascii="宋体" w:hAnsi="宋体" w:eastAsia="宋体" w:cs="宋体"/>
                <w:sz w:val="24"/>
                <w:szCs w:val="24"/>
              </w:rPr>
              <w:t>；</w:t>
            </w:r>
          </w:p>
          <w:p w14:paraId="42E6D691">
            <w:pPr>
              <w:pStyle w:val="34"/>
              <w:numPr>
                <w:ilvl w:val="0"/>
                <w:numId w:val="0"/>
              </w:numPr>
              <w:spacing w:line="360" w:lineRule="auto"/>
              <w:ind w:left="120" w:leftChars="0"/>
              <w:rPr>
                <w:sz w:val="21"/>
                <w:szCs w:val="21"/>
              </w:rPr>
            </w:pPr>
            <w:r>
              <w:rPr>
                <w:rFonts w:hint="eastAsia" w:ascii="宋体" w:hAnsi="宋体" w:eastAsia="宋体" w:cs="宋体"/>
                <w:sz w:val="24"/>
                <w:szCs w:val="24"/>
              </w:rPr>
              <w:t>（3）投标人的投标报价低于评标基准价：3</w:t>
            </w:r>
            <w:r>
              <w:rPr>
                <w:rFonts w:hint="eastAsia" w:cs="宋体"/>
                <w:sz w:val="24"/>
                <w:szCs w:val="24"/>
                <w:lang w:val="en-US" w:eastAsia="zh-CN"/>
              </w:rPr>
              <w:t>0</w:t>
            </w:r>
            <w:r>
              <w:rPr>
                <w:rFonts w:hint="eastAsia" w:ascii="宋体" w:hAnsi="宋体" w:eastAsia="宋体" w:cs="宋体"/>
                <w:sz w:val="24"/>
                <w:szCs w:val="24"/>
              </w:rPr>
              <w:t>+（投标人投标报价-评标基准价）/评标基准价*100*0.</w:t>
            </w:r>
            <w:r>
              <w:rPr>
                <w:rFonts w:hint="eastAsia" w:cs="宋体"/>
                <w:sz w:val="24"/>
                <w:szCs w:val="24"/>
                <w:lang w:val="en-US" w:eastAsia="zh-CN"/>
              </w:rPr>
              <w:t>1</w:t>
            </w:r>
            <w:r>
              <w:rPr>
                <w:rFonts w:hint="eastAsia" w:ascii="宋体" w:hAnsi="宋体" w:eastAsia="宋体" w:cs="宋体"/>
                <w:sz w:val="24"/>
                <w:szCs w:val="24"/>
              </w:rPr>
              <w:t>。</w:t>
            </w:r>
          </w:p>
        </w:tc>
      </w:tr>
    </w:tbl>
    <w:p w14:paraId="51606130">
      <w:pPr>
        <w:pStyle w:val="35"/>
        <w:numPr>
          <w:ilvl w:val="2"/>
          <w:numId w:val="0"/>
        </w:numPr>
        <w:tabs>
          <w:tab w:val="left" w:pos="1670"/>
        </w:tabs>
        <w:autoSpaceDE w:val="0"/>
        <w:autoSpaceDN w:val="0"/>
        <w:spacing w:line="360" w:lineRule="auto"/>
        <w:ind w:left="1669" w:leftChars="0" w:hanging="661" w:firstLineChars="0"/>
        <w:rPr>
          <w:rFonts w:ascii="宋体" w:hAnsi="宋体"/>
          <w:szCs w:val="21"/>
        </w:rPr>
      </w:pPr>
      <w:r>
        <w:rPr>
          <w:rFonts w:hint="eastAsia" w:ascii="宋体" w:hAnsi="宋体" w:cs="宋体"/>
          <w:w w:val="100"/>
          <w:kern w:val="2"/>
          <w:sz w:val="24"/>
          <w:szCs w:val="24"/>
          <w:lang w:val="en-US" w:eastAsia="zh-CN" w:bidi="zh-CN"/>
        </w:rPr>
        <w:t>3</w:t>
      </w:r>
      <w:r>
        <w:rPr>
          <w:rFonts w:hint="default" w:ascii="宋体" w:hAnsi="宋体" w:eastAsia="宋体" w:cs="宋体"/>
          <w:w w:val="100"/>
          <w:kern w:val="2"/>
          <w:sz w:val="24"/>
          <w:szCs w:val="24"/>
          <w:lang w:val="zh-CN" w:eastAsia="zh-CN" w:bidi="zh-CN"/>
        </w:rPr>
        <w:t>.2.3</w:t>
      </w:r>
      <w:r>
        <w:rPr>
          <w:rFonts w:ascii="宋体" w:hAnsi="宋体"/>
          <w:szCs w:val="21"/>
        </w:rPr>
        <w:t>分值汇总</w:t>
      </w:r>
    </w:p>
    <w:p w14:paraId="14EE6F08">
      <w:pPr>
        <w:pStyle w:val="35"/>
        <w:numPr>
          <w:ilvl w:val="0"/>
          <w:numId w:val="20"/>
        </w:numPr>
        <w:tabs>
          <w:tab w:val="left" w:pos="1615"/>
        </w:tabs>
        <w:autoSpaceDE w:val="0"/>
        <w:autoSpaceDN w:val="0"/>
        <w:spacing w:before="161" w:line="360" w:lineRule="auto"/>
        <w:ind w:right="568" w:firstLine="434" w:firstLineChars="0"/>
        <w:rPr>
          <w:rFonts w:ascii="宋体" w:hAnsi="宋体"/>
          <w:szCs w:val="21"/>
        </w:rPr>
      </w:pPr>
      <w:r>
        <w:rPr>
          <w:rFonts w:ascii="宋体" w:hAnsi="宋体"/>
          <w:szCs w:val="21"/>
        </w:rPr>
        <w:t>磋商小组各成员应当独立对每个有效响应的文件进行评价、打分，然后汇总每个供应商每项评分因素的得分（四舍五入保留至小数点后两位数），再将供应商每项评分因素的得分进行汇总，得到该供应商的技术资信分之和。</w:t>
      </w:r>
    </w:p>
    <w:p w14:paraId="2A49ADF3">
      <w:pPr>
        <w:pStyle w:val="35"/>
        <w:numPr>
          <w:ilvl w:val="0"/>
          <w:numId w:val="20"/>
        </w:numPr>
        <w:tabs>
          <w:tab w:val="left" w:pos="1615"/>
        </w:tabs>
        <w:autoSpaceDE w:val="0"/>
        <w:autoSpaceDN w:val="0"/>
        <w:spacing w:line="360" w:lineRule="auto"/>
        <w:ind w:right="569" w:firstLine="434" w:firstLineChars="0"/>
        <w:rPr>
          <w:rFonts w:ascii="宋体" w:hAnsi="宋体"/>
          <w:szCs w:val="21"/>
        </w:rPr>
      </w:pPr>
      <w:r>
        <w:rPr>
          <w:rFonts w:ascii="宋体" w:hAnsi="宋体"/>
          <w:szCs w:val="21"/>
        </w:rPr>
        <w:t>将每个供应商的技术资信分之和加上根据上述标准计算出的价格分， 即为该供应商的综合总得分。</w:t>
      </w:r>
    </w:p>
    <w:p w14:paraId="785AA36F">
      <w:pPr>
        <w:rPr>
          <w:rFonts w:ascii="宋体" w:hAnsi="宋体"/>
          <w:sz w:val="32"/>
          <w:szCs w:val="32"/>
        </w:rPr>
      </w:pPr>
      <w:bookmarkStart w:id="44" w:name="_Toc15012"/>
    </w:p>
    <w:p w14:paraId="6AAF369C">
      <w:pPr>
        <w:rPr>
          <w:rFonts w:ascii="宋体" w:hAnsi="宋体"/>
          <w:sz w:val="32"/>
          <w:szCs w:val="32"/>
        </w:rPr>
      </w:pPr>
    </w:p>
    <w:p w14:paraId="0B9664A7">
      <w:pPr>
        <w:rPr>
          <w:rFonts w:ascii="宋体" w:hAnsi="宋体"/>
          <w:sz w:val="32"/>
          <w:szCs w:val="32"/>
        </w:rPr>
      </w:pPr>
    </w:p>
    <w:p w14:paraId="3B7CDB29">
      <w:pPr>
        <w:rPr>
          <w:rFonts w:ascii="宋体" w:hAnsi="宋体"/>
          <w:sz w:val="32"/>
          <w:szCs w:val="32"/>
        </w:rPr>
      </w:pPr>
    </w:p>
    <w:p w14:paraId="6724D7A6">
      <w:pPr>
        <w:rPr>
          <w:rFonts w:ascii="宋体" w:hAnsi="宋体"/>
          <w:sz w:val="32"/>
          <w:szCs w:val="32"/>
        </w:rPr>
      </w:pPr>
    </w:p>
    <w:p w14:paraId="26F12101">
      <w:pPr>
        <w:pStyle w:val="8"/>
        <w:rPr>
          <w:rFonts w:ascii="宋体" w:hAnsi="宋体"/>
          <w:sz w:val="32"/>
          <w:szCs w:val="32"/>
        </w:rPr>
      </w:pPr>
    </w:p>
    <w:p w14:paraId="040704F5">
      <w:pPr>
        <w:pStyle w:val="8"/>
        <w:rPr>
          <w:rFonts w:ascii="宋体" w:hAnsi="宋体"/>
          <w:sz w:val="32"/>
          <w:szCs w:val="32"/>
        </w:rPr>
      </w:pPr>
    </w:p>
    <w:p w14:paraId="3068F566">
      <w:pPr>
        <w:pStyle w:val="8"/>
        <w:rPr>
          <w:rFonts w:ascii="宋体" w:hAnsi="宋体"/>
          <w:sz w:val="32"/>
          <w:szCs w:val="32"/>
        </w:rPr>
      </w:pPr>
    </w:p>
    <w:p w14:paraId="0155C3E5">
      <w:pPr>
        <w:pStyle w:val="8"/>
        <w:rPr>
          <w:rFonts w:ascii="宋体" w:hAnsi="宋体"/>
          <w:sz w:val="32"/>
          <w:szCs w:val="32"/>
        </w:rPr>
      </w:pPr>
    </w:p>
    <w:p w14:paraId="2AAE7AEF">
      <w:pPr>
        <w:pStyle w:val="8"/>
        <w:rPr>
          <w:rFonts w:ascii="宋体" w:hAnsi="宋体"/>
          <w:sz w:val="32"/>
          <w:szCs w:val="32"/>
        </w:rPr>
      </w:pPr>
    </w:p>
    <w:p w14:paraId="4BE5807D">
      <w:pPr>
        <w:pStyle w:val="8"/>
        <w:rPr>
          <w:rFonts w:ascii="宋体" w:hAnsi="宋体"/>
          <w:sz w:val="32"/>
          <w:szCs w:val="32"/>
        </w:rPr>
      </w:pPr>
    </w:p>
    <w:p w14:paraId="280CB0D4">
      <w:pPr>
        <w:pStyle w:val="8"/>
        <w:rPr>
          <w:rFonts w:ascii="宋体" w:hAnsi="宋体"/>
          <w:sz w:val="32"/>
          <w:szCs w:val="32"/>
        </w:rPr>
      </w:pPr>
    </w:p>
    <w:p w14:paraId="11DBF6E1">
      <w:pPr>
        <w:pStyle w:val="8"/>
        <w:rPr>
          <w:rFonts w:ascii="宋体" w:hAnsi="宋体"/>
          <w:sz w:val="32"/>
          <w:szCs w:val="32"/>
        </w:rPr>
      </w:pPr>
    </w:p>
    <w:p w14:paraId="385AD5AD">
      <w:pPr>
        <w:pStyle w:val="8"/>
        <w:rPr>
          <w:rFonts w:ascii="宋体" w:hAnsi="宋体"/>
          <w:sz w:val="32"/>
          <w:szCs w:val="32"/>
        </w:rPr>
      </w:pPr>
    </w:p>
    <w:p w14:paraId="49EA505D">
      <w:pPr>
        <w:pStyle w:val="8"/>
        <w:rPr>
          <w:rFonts w:ascii="宋体" w:hAnsi="宋体"/>
          <w:sz w:val="32"/>
          <w:szCs w:val="32"/>
        </w:rPr>
      </w:pPr>
    </w:p>
    <w:p w14:paraId="153F891C">
      <w:pPr>
        <w:pStyle w:val="8"/>
        <w:rPr>
          <w:rFonts w:ascii="宋体" w:hAnsi="宋体"/>
          <w:sz w:val="32"/>
          <w:szCs w:val="32"/>
        </w:rPr>
      </w:pPr>
    </w:p>
    <w:p w14:paraId="76B970B4">
      <w:pPr>
        <w:pStyle w:val="8"/>
        <w:rPr>
          <w:rFonts w:ascii="宋体" w:hAnsi="宋体"/>
          <w:sz w:val="32"/>
          <w:szCs w:val="32"/>
        </w:rPr>
      </w:pPr>
    </w:p>
    <w:p w14:paraId="2BBDFDF4">
      <w:pPr>
        <w:pStyle w:val="8"/>
        <w:rPr>
          <w:rFonts w:ascii="宋体" w:hAnsi="宋体"/>
          <w:sz w:val="32"/>
          <w:szCs w:val="32"/>
        </w:rPr>
      </w:pPr>
    </w:p>
    <w:p w14:paraId="547F242C">
      <w:pPr>
        <w:pStyle w:val="8"/>
        <w:rPr>
          <w:rFonts w:ascii="宋体" w:hAnsi="宋体"/>
          <w:sz w:val="32"/>
          <w:szCs w:val="32"/>
        </w:rPr>
      </w:pPr>
    </w:p>
    <w:p w14:paraId="77A1127B">
      <w:pPr>
        <w:rPr>
          <w:rFonts w:ascii="宋体" w:hAnsi="宋体"/>
          <w:sz w:val="32"/>
          <w:szCs w:val="32"/>
        </w:rPr>
      </w:pPr>
    </w:p>
    <w:p w14:paraId="14304995">
      <w:pPr>
        <w:pStyle w:val="3"/>
        <w:numPr>
          <w:ilvl w:val="0"/>
          <w:numId w:val="21"/>
        </w:numPr>
        <w:tabs>
          <w:tab w:val="left" w:pos="1127"/>
        </w:tabs>
        <w:jc w:val="center"/>
        <w:rPr>
          <w:rFonts w:ascii="宋体" w:hAnsi="宋体"/>
          <w:sz w:val="32"/>
          <w:szCs w:val="32"/>
        </w:rPr>
      </w:pPr>
      <w:r>
        <w:rPr>
          <w:rFonts w:hint="eastAsia" w:ascii="宋体" w:hAnsi="宋体"/>
          <w:sz w:val="32"/>
          <w:szCs w:val="32"/>
        </w:rPr>
        <w:t xml:space="preserve"> </w:t>
      </w:r>
      <w:r>
        <w:rPr>
          <w:rFonts w:ascii="宋体" w:hAnsi="宋体"/>
          <w:sz w:val="32"/>
          <w:szCs w:val="32"/>
        </w:rPr>
        <w:t>政府采购合同</w:t>
      </w:r>
      <w:bookmarkEnd w:id="44"/>
      <w:r>
        <w:rPr>
          <w:rFonts w:hint="eastAsia" w:ascii="宋体" w:hAnsi="宋体"/>
          <w:sz w:val="32"/>
          <w:szCs w:val="32"/>
          <w:lang w:eastAsia="zh-CN"/>
        </w:rPr>
        <w:t>（</w:t>
      </w:r>
      <w:r>
        <w:rPr>
          <w:rFonts w:hint="eastAsia" w:ascii="宋体" w:hAnsi="宋体"/>
          <w:sz w:val="32"/>
          <w:szCs w:val="32"/>
          <w:lang w:val="en-US" w:eastAsia="zh-CN"/>
        </w:rPr>
        <w:t>供参考</w:t>
      </w:r>
      <w:r>
        <w:rPr>
          <w:rFonts w:hint="eastAsia" w:ascii="宋体" w:hAnsi="宋体"/>
          <w:sz w:val="32"/>
          <w:szCs w:val="32"/>
          <w:lang w:eastAsia="zh-CN"/>
        </w:rPr>
        <w:t>）</w:t>
      </w:r>
    </w:p>
    <w:p w14:paraId="56C74152">
      <w:pPr>
        <w:numPr>
          <w:ilvl w:val="0"/>
          <w:numId w:val="0"/>
        </w:numPr>
      </w:pPr>
    </w:p>
    <w:p w14:paraId="4D68B64E"/>
    <w:p w14:paraId="0CC11FD6">
      <w:pPr>
        <w:pStyle w:val="4"/>
        <w:jc w:val="center"/>
        <w:rPr>
          <w:color w:val="000000" w:themeColor="text1"/>
          <w14:textFill>
            <w14:solidFill>
              <w14:schemeClr w14:val="tx1"/>
            </w14:solidFill>
          </w14:textFill>
        </w:rPr>
      </w:pPr>
      <w:r>
        <w:rPr>
          <w:color w:val="000000" w:themeColor="text1"/>
          <w14:textFill>
            <w14:solidFill>
              <w14:schemeClr w14:val="tx1"/>
            </w14:solidFill>
          </w14:textFill>
        </w:rPr>
        <w:t>第一部分 合同书</w:t>
      </w:r>
    </w:p>
    <w:p w14:paraId="74C31AB8">
      <w:pPr>
        <w:pStyle w:val="2"/>
        <w:rPr>
          <w:b/>
          <w:color w:val="000000" w:themeColor="text1"/>
          <w:sz w:val="28"/>
          <w:szCs w:val="28"/>
          <w14:textFill>
            <w14:solidFill>
              <w14:schemeClr w14:val="tx1"/>
            </w14:solidFill>
          </w14:textFill>
        </w:rPr>
      </w:pPr>
    </w:p>
    <w:p w14:paraId="7A26CA79">
      <w:pPr>
        <w:pStyle w:val="2"/>
        <w:rPr>
          <w:b/>
          <w:color w:val="000000" w:themeColor="text1"/>
          <w:sz w:val="28"/>
          <w:szCs w:val="28"/>
          <w14:textFill>
            <w14:solidFill>
              <w14:schemeClr w14:val="tx1"/>
            </w14:solidFill>
          </w14:textFill>
        </w:rPr>
      </w:pPr>
    </w:p>
    <w:p w14:paraId="3C89C6C4">
      <w:pPr>
        <w:pStyle w:val="2"/>
        <w:rPr>
          <w:b/>
          <w:color w:val="000000" w:themeColor="text1"/>
          <w:sz w:val="28"/>
          <w:szCs w:val="28"/>
          <w14:textFill>
            <w14:solidFill>
              <w14:schemeClr w14:val="tx1"/>
            </w14:solidFill>
          </w14:textFill>
        </w:rPr>
      </w:pPr>
    </w:p>
    <w:p w14:paraId="30167D4E">
      <w:pPr>
        <w:pStyle w:val="2"/>
        <w:rPr>
          <w:b/>
          <w:color w:val="000000" w:themeColor="text1"/>
          <w:sz w:val="28"/>
          <w:szCs w:val="28"/>
          <w14:textFill>
            <w14:solidFill>
              <w14:schemeClr w14:val="tx1"/>
            </w14:solidFill>
          </w14:textFill>
        </w:rPr>
      </w:pPr>
    </w:p>
    <w:p w14:paraId="12DC5DB4">
      <w:pPr>
        <w:pStyle w:val="2"/>
        <w:rPr>
          <w:b/>
          <w:color w:val="000000" w:themeColor="text1"/>
          <w:sz w:val="28"/>
          <w:szCs w:val="28"/>
          <w14:textFill>
            <w14:solidFill>
              <w14:schemeClr w14:val="tx1"/>
            </w14:solidFill>
          </w14:textFill>
        </w:rPr>
      </w:pPr>
    </w:p>
    <w:p w14:paraId="0E73E85A">
      <w:pPr>
        <w:pStyle w:val="2"/>
        <w:rPr>
          <w:b/>
          <w:color w:val="000000" w:themeColor="text1"/>
          <w:sz w:val="28"/>
          <w:szCs w:val="28"/>
          <w14:textFill>
            <w14:solidFill>
              <w14:schemeClr w14:val="tx1"/>
            </w14:solidFill>
          </w14:textFill>
        </w:rPr>
      </w:pPr>
    </w:p>
    <w:p w14:paraId="7FB873F8">
      <w:pPr>
        <w:pStyle w:val="2"/>
        <w:spacing w:before="11"/>
        <w:rPr>
          <w:b/>
          <w:color w:val="000000" w:themeColor="text1"/>
          <w:sz w:val="28"/>
          <w:szCs w:val="28"/>
          <w14:textFill>
            <w14:solidFill>
              <w14:schemeClr w14:val="tx1"/>
            </w14:solidFill>
          </w14:textFill>
        </w:rPr>
      </w:pPr>
    </w:p>
    <w:p w14:paraId="3B84211D">
      <w:pPr>
        <w:ind w:left="358" w:right="155"/>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项目名称：</w:t>
      </w:r>
      <w:permStart w:id="3" w:edGrp="everyone"/>
      <w:r>
        <w:rPr>
          <w:color w:val="000000" w:themeColor="text1"/>
          <w:sz w:val="28"/>
          <w:szCs w:val="28"/>
          <w:u w:val="single"/>
          <w14:textFill>
            <w14:solidFill>
              <w14:schemeClr w14:val="tx1"/>
            </w14:solidFill>
          </w14:textFill>
        </w:rPr>
        <w:t>某项目</w:t>
      </w:r>
      <w:r>
        <w:rPr>
          <w:color w:val="000000" w:themeColor="text1"/>
          <w:sz w:val="28"/>
          <w:szCs w:val="28"/>
          <w14:textFill>
            <w14:solidFill>
              <w14:schemeClr w14:val="tx1"/>
            </w14:solidFill>
          </w14:textFill>
        </w:rPr>
        <w:t>（分包项目须填写完整的分包号及分包名称）</w:t>
      </w:r>
    </w:p>
    <w:permEnd w:id="3"/>
    <w:p w14:paraId="4C6A3AF4">
      <w:pPr>
        <w:pStyle w:val="2"/>
        <w:spacing w:before="6"/>
        <w:rPr>
          <w:color w:val="000000" w:themeColor="text1"/>
          <w:sz w:val="28"/>
          <w:szCs w:val="28"/>
          <w14:textFill>
            <w14:solidFill>
              <w14:schemeClr w14:val="tx1"/>
            </w14:solidFill>
          </w14:textFill>
        </w:rPr>
      </w:pPr>
    </w:p>
    <w:p w14:paraId="1D66428E">
      <w:pPr>
        <w:pStyle w:val="2"/>
        <w:spacing w:before="66"/>
        <w:ind w:left="1474"/>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项目编号：</w:t>
      </w:r>
      <w:permStart w:id="4" w:edGrp="everyone"/>
      <w:r>
        <w:rPr>
          <w:color w:val="000000" w:themeColor="text1"/>
          <w:sz w:val="28"/>
          <w:szCs w:val="28"/>
          <w:u w:val="single"/>
          <w14:textFill>
            <w14:solidFill>
              <w14:schemeClr w14:val="tx1"/>
            </w14:solidFill>
          </w14:textFill>
        </w:rPr>
        <w:t>某编号</w:t>
      </w:r>
    </w:p>
    <w:permEnd w:id="4"/>
    <w:p w14:paraId="03D44428">
      <w:pPr>
        <w:pStyle w:val="2"/>
        <w:spacing w:before="2"/>
        <w:rPr>
          <w:color w:val="000000" w:themeColor="text1"/>
          <w:sz w:val="28"/>
          <w:szCs w:val="28"/>
          <w14:textFill>
            <w14:solidFill>
              <w14:schemeClr w14:val="tx1"/>
            </w14:solidFill>
          </w14:textFill>
        </w:rPr>
      </w:pPr>
    </w:p>
    <w:p w14:paraId="181736EC">
      <w:pPr>
        <w:pStyle w:val="2"/>
        <w:tabs>
          <w:tab w:val="left" w:pos="6930"/>
        </w:tabs>
        <w:spacing w:before="74"/>
        <w:ind w:left="1474"/>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甲方（采购人）：</w:t>
      </w:r>
      <w:permStart w:id="5" w:edGrp="everyone"/>
      <w:r>
        <w:rPr>
          <w:color w:val="000000" w:themeColor="text1"/>
          <w:sz w:val="28"/>
          <w:szCs w:val="28"/>
          <w:u w:val="single"/>
          <w14:textFill>
            <w14:solidFill>
              <w14:schemeClr w14:val="tx1"/>
            </w14:solidFill>
          </w14:textFill>
        </w:rPr>
        <w:t xml:space="preserve"> </w:t>
      </w:r>
      <w:r>
        <w:rPr>
          <w:color w:val="000000" w:themeColor="text1"/>
          <w:sz w:val="28"/>
          <w:szCs w:val="28"/>
          <w:u w:val="single"/>
          <w14:textFill>
            <w14:solidFill>
              <w14:schemeClr w14:val="tx1"/>
            </w14:solidFill>
          </w14:textFill>
        </w:rPr>
        <w:tab/>
      </w:r>
      <w:permEnd w:id="5"/>
    </w:p>
    <w:p w14:paraId="695FD011">
      <w:pPr>
        <w:pStyle w:val="2"/>
        <w:rPr>
          <w:color w:val="000000" w:themeColor="text1"/>
          <w:sz w:val="28"/>
          <w:szCs w:val="28"/>
          <w14:textFill>
            <w14:solidFill>
              <w14:schemeClr w14:val="tx1"/>
            </w14:solidFill>
          </w14:textFill>
        </w:rPr>
      </w:pPr>
    </w:p>
    <w:p w14:paraId="134D6778">
      <w:pPr>
        <w:pStyle w:val="2"/>
        <w:tabs>
          <w:tab w:val="left" w:pos="7410"/>
        </w:tabs>
        <w:spacing w:before="206"/>
        <w:ind w:left="1474"/>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乙方（成交供应商）：</w:t>
      </w:r>
      <w:permStart w:id="6" w:edGrp="everyone"/>
      <w:r>
        <w:rPr>
          <w:color w:val="000000" w:themeColor="text1"/>
          <w:sz w:val="28"/>
          <w:szCs w:val="28"/>
          <w:u w:val="single"/>
          <w14:textFill>
            <w14:solidFill>
              <w14:schemeClr w14:val="tx1"/>
            </w14:solidFill>
          </w14:textFill>
        </w:rPr>
        <w:t xml:space="preserve"> </w:t>
      </w:r>
      <w:r>
        <w:rPr>
          <w:color w:val="000000" w:themeColor="text1"/>
          <w:sz w:val="28"/>
          <w:szCs w:val="28"/>
          <w:u w:val="single"/>
          <w14:textFill>
            <w14:solidFill>
              <w14:schemeClr w14:val="tx1"/>
            </w14:solidFill>
          </w14:textFill>
        </w:rPr>
        <w:tab/>
      </w:r>
      <w:permEnd w:id="6"/>
    </w:p>
    <w:p w14:paraId="1614A1FF">
      <w:pPr>
        <w:pStyle w:val="2"/>
        <w:rPr>
          <w:color w:val="000000" w:themeColor="text1"/>
          <w:sz w:val="28"/>
          <w:szCs w:val="28"/>
          <w14:textFill>
            <w14:solidFill>
              <w14:schemeClr w14:val="tx1"/>
            </w14:solidFill>
          </w14:textFill>
        </w:rPr>
      </w:pPr>
    </w:p>
    <w:p w14:paraId="29F23CE4">
      <w:pPr>
        <w:pStyle w:val="2"/>
        <w:tabs>
          <w:tab w:val="left" w:pos="6930"/>
        </w:tabs>
        <w:spacing w:before="205"/>
        <w:ind w:left="1474"/>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签订地：</w:t>
      </w:r>
      <w:permStart w:id="7" w:edGrp="everyone"/>
      <w:r>
        <w:rPr>
          <w:color w:val="000000" w:themeColor="text1"/>
          <w:sz w:val="28"/>
          <w:szCs w:val="28"/>
          <w:u w:val="single"/>
          <w14:textFill>
            <w14:solidFill>
              <w14:schemeClr w14:val="tx1"/>
            </w14:solidFill>
          </w14:textFill>
        </w:rPr>
        <w:t xml:space="preserve"> </w:t>
      </w:r>
      <w:r>
        <w:rPr>
          <w:color w:val="000000" w:themeColor="text1"/>
          <w:sz w:val="28"/>
          <w:szCs w:val="28"/>
          <w:u w:val="single"/>
          <w14:textFill>
            <w14:solidFill>
              <w14:schemeClr w14:val="tx1"/>
            </w14:solidFill>
          </w14:textFill>
        </w:rPr>
        <w:tab/>
      </w:r>
      <w:permEnd w:id="7"/>
    </w:p>
    <w:p w14:paraId="11DEA095">
      <w:pPr>
        <w:pStyle w:val="2"/>
        <w:rPr>
          <w:color w:val="000000" w:themeColor="text1"/>
          <w:sz w:val="28"/>
          <w:szCs w:val="28"/>
          <w14:textFill>
            <w14:solidFill>
              <w14:schemeClr w14:val="tx1"/>
            </w14:solidFill>
          </w14:textFill>
        </w:rPr>
      </w:pPr>
    </w:p>
    <w:p w14:paraId="076150E7">
      <w:pPr>
        <w:pStyle w:val="2"/>
        <w:tabs>
          <w:tab w:val="left" w:pos="4475"/>
          <w:tab w:val="left" w:pos="5555"/>
          <w:tab w:val="left" w:pos="6635"/>
        </w:tabs>
        <w:spacing w:before="204"/>
        <w:ind w:left="1474"/>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签订日期：</w:t>
      </w:r>
      <w:permStart w:id="8" w:edGrp="everyone"/>
      <w:r>
        <w:rPr>
          <w:color w:val="000000" w:themeColor="text1"/>
          <w:sz w:val="28"/>
          <w:szCs w:val="28"/>
          <w:u w:val="single"/>
          <w14:textFill>
            <w14:solidFill>
              <w14:schemeClr w14:val="tx1"/>
            </w14:solidFill>
          </w14:textFill>
        </w:rPr>
        <w:t xml:space="preserve"> </w:t>
      </w:r>
      <w:r>
        <w:rPr>
          <w:color w:val="000000" w:themeColor="text1"/>
          <w:sz w:val="28"/>
          <w:szCs w:val="28"/>
          <w:u w:val="single"/>
          <w14:textFill>
            <w14:solidFill>
              <w14:schemeClr w14:val="tx1"/>
            </w14:solidFill>
          </w14:textFill>
        </w:rPr>
        <w:tab/>
      </w:r>
      <w:r>
        <w:rPr>
          <w:color w:val="000000" w:themeColor="text1"/>
          <w:sz w:val="28"/>
          <w:szCs w:val="28"/>
          <w14:textFill>
            <w14:solidFill>
              <w14:schemeClr w14:val="tx1"/>
            </w14:solidFill>
          </w14:textFill>
        </w:rPr>
        <w:t>年</w:t>
      </w:r>
      <w:r>
        <w:rPr>
          <w:color w:val="000000" w:themeColor="text1"/>
          <w:sz w:val="28"/>
          <w:szCs w:val="28"/>
          <w:u w:val="single"/>
          <w14:textFill>
            <w14:solidFill>
              <w14:schemeClr w14:val="tx1"/>
            </w14:solidFill>
          </w14:textFill>
        </w:rPr>
        <w:t xml:space="preserve"> </w:t>
      </w:r>
      <w:r>
        <w:rPr>
          <w:color w:val="000000" w:themeColor="text1"/>
          <w:sz w:val="28"/>
          <w:szCs w:val="28"/>
          <w:u w:val="single"/>
          <w14:textFill>
            <w14:solidFill>
              <w14:schemeClr w14:val="tx1"/>
            </w14:solidFill>
          </w14:textFill>
        </w:rPr>
        <w:tab/>
      </w:r>
      <w:r>
        <w:rPr>
          <w:color w:val="000000" w:themeColor="text1"/>
          <w:sz w:val="28"/>
          <w:szCs w:val="28"/>
          <w14:textFill>
            <w14:solidFill>
              <w14:schemeClr w14:val="tx1"/>
            </w14:solidFill>
          </w14:textFill>
        </w:rPr>
        <w:t>月</w:t>
      </w:r>
      <w:r>
        <w:rPr>
          <w:color w:val="000000" w:themeColor="text1"/>
          <w:sz w:val="28"/>
          <w:szCs w:val="28"/>
          <w:u w:val="single"/>
          <w14:textFill>
            <w14:solidFill>
              <w14:schemeClr w14:val="tx1"/>
            </w14:solidFill>
          </w14:textFill>
        </w:rPr>
        <w:t xml:space="preserve"> </w:t>
      </w:r>
      <w:r>
        <w:rPr>
          <w:color w:val="000000" w:themeColor="text1"/>
          <w:sz w:val="28"/>
          <w:szCs w:val="28"/>
          <w:u w:val="single"/>
          <w14:textFill>
            <w14:solidFill>
              <w14:schemeClr w14:val="tx1"/>
            </w14:solidFill>
          </w14:textFill>
        </w:rPr>
        <w:tab/>
      </w:r>
      <w:r>
        <w:rPr>
          <w:color w:val="000000" w:themeColor="text1"/>
          <w:sz w:val="28"/>
          <w:szCs w:val="28"/>
          <w14:textFill>
            <w14:solidFill>
              <w14:schemeClr w14:val="tx1"/>
            </w14:solidFill>
          </w14:textFill>
        </w:rPr>
        <w:t>日</w:t>
      </w:r>
      <w:permEnd w:id="8"/>
    </w:p>
    <w:p w14:paraId="14757522">
      <w:pPr>
        <w:rPr>
          <w:color w:val="000000" w:themeColor="text1"/>
          <w14:textFill>
            <w14:solidFill>
              <w14:schemeClr w14:val="tx1"/>
            </w14:solidFill>
          </w14:textFill>
        </w:rPr>
        <w:sectPr>
          <w:headerReference r:id="rId6" w:type="default"/>
          <w:footerReference r:id="rId7" w:type="default"/>
          <w:pgSz w:w="11910" w:h="16850"/>
          <w:pgMar w:top="1400" w:right="1140" w:bottom="1460" w:left="1300" w:header="877" w:footer="1266" w:gutter="0"/>
          <w:pgNumType w:fmt="decimal"/>
          <w:cols w:space="720" w:num="1"/>
        </w:sectPr>
      </w:pPr>
    </w:p>
    <w:p w14:paraId="0A0C3ABA">
      <w:pPr>
        <w:pStyle w:val="2"/>
        <w:spacing w:before="104" w:line="360" w:lineRule="auto"/>
        <w:ind w:left="231" w:right="328" w:firstLine="434"/>
        <w:jc w:val="both"/>
        <w:rPr>
          <w:rFonts w:hint="eastAsia" w:ascii="宋体" w:hAnsi="宋体" w:eastAsia="宋体" w:cs="宋体"/>
          <w:color w:val="000000" w:themeColor="text1"/>
          <w:sz w:val="24"/>
          <w:szCs w:val="24"/>
          <w14:textFill>
            <w14:solidFill>
              <w14:schemeClr w14:val="tx1"/>
            </w14:solidFill>
          </w14:textFill>
        </w:rPr>
      </w:pPr>
      <w:permStart w:id="9" w:edGrp="everyone"/>
      <w:r>
        <w:rPr>
          <w:rFonts w:hint="eastAsia" w:ascii="宋体" w:hAnsi="宋体" w:eastAsia="宋体" w:cs="宋体"/>
          <w:color w:val="000000" w:themeColor="text1"/>
          <w:sz w:val="24"/>
          <w:szCs w:val="24"/>
          <w:u w:val="single"/>
          <w14:textFill>
            <w14:solidFill>
              <w14:schemeClr w14:val="tx1"/>
            </w14:solidFill>
          </w14:textFill>
        </w:rPr>
        <w:t>某采购单位</w:t>
      </w:r>
      <w:permEnd w:id="9"/>
      <w:r>
        <w:rPr>
          <w:rFonts w:hint="eastAsia" w:ascii="宋体" w:hAnsi="宋体" w:eastAsia="宋体" w:cs="宋体"/>
          <w:color w:val="000000" w:themeColor="text1"/>
          <w:sz w:val="24"/>
          <w:szCs w:val="24"/>
          <w14:textFill>
            <w14:solidFill>
              <w14:schemeClr w14:val="tx1"/>
            </w14:solidFill>
          </w14:textFill>
        </w:rPr>
        <w:t>（以下简称：甲方）通过</w:t>
      </w:r>
      <w:permStart w:id="10" w:edGrp="everyone"/>
      <w:r>
        <w:rPr>
          <w:rFonts w:hint="eastAsia" w:ascii="宋体" w:hAnsi="宋体" w:eastAsia="宋体" w:cs="宋体"/>
          <w:color w:val="000000" w:themeColor="text1"/>
          <w:sz w:val="24"/>
          <w:szCs w:val="24"/>
          <w:u w:val="single"/>
          <w14:textFill>
            <w14:solidFill>
              <w14:schemeClr w14:val="tx1"/>
            </w14:solidFill>
          </w14:textFill>
        </w:rPr>
        <w:t>某代理机构</w:t>
      </w:r>
      <w:r>
        <w:rPr>
          <w:rFonts w:hint="eastAsia" w:ascii="宋体" w:hAnsi="宋体" w:eastAsia="宋体" w:cs="宋体"/>
          <w:color w:val="000000" w:themeColor="text1"/>
          <w:sz w:val="24"/>
          <w:szCs w:val="24"/>
          <w14:textFill>
            <w14:solidFill>
              <w14:schemeClr w14:val="tx1"/>
            </w14:solidFill>
          </w14:textFill>
        </w:rPr>
        <w:t>组织的</w:t>
      </w:r>
      <w:r>
        <w:rPr>
          <w:rFonts w:hint="eastAsia" w:cs="宋体"/>
          <w:color w:val="000000" w:themeColor="text1"/>
          <w:sz w:val="24"/>
          <w:szCs w:val="24"/>
          <w:u w:val="single"/>
          <w:lang w:val="en-US" w:eastAsia="zh-CN"/>
          <w14:textFill>
            <w14:solidFill>
              <w14:schemeClr w14:val="tx1"/>
            </w14:solidFill>
          </w14:textFill>
        </w:rPr>
        <w:t>竞争性磋商</w:t>
      </w:r>
      <w:permEnd w:id="10"/>
      <w:r>
        <w:rPr>
          <w:rFonts w:hint="eastAsia" w:ascii="宋体" w:hAnsi="宋体" w:eastAsia="宋体" w:cs="宋体"/>
          <w:color w:val="000000" w:themeColor="text1"/>
          <w:sz w:val="24"/>
          <w:szCs w:val="24"/>
          <w14:textFill>
            <w14:solidFill>
              <w14:schemeClr w14:val="tx1"/>
            </w14:solidFill>
          </w14:textFill>
        </w:rPr>
        <w:t>方式采购活动，经</w:t>
      </w:r>
      <w:permStart w:id="11" w:edGrp="everyone"/>
      <w:r>
        <w:rPr>
          <w:rFonts w:hint="eastAsia" w:cs="宋体"/>
          <w:color w:val="000000" w:themeColor="text1"/>
          <w:sz w:val="24"/>
          <w:szCs w:val="24"/>
          <w:u w:val="single"/>
          <w:lang w:val="en-US" w:eastAsia="zh-CN"/>
          <w14:textFill>
            <w14:solidFill>
              <w14:schemeClr w14:val="tx1"/>
            </w14:solidFill>
          </w14:textFill>
        </w:rPr>
        <w:t>磋商</w:t>
      </w:r>
      <w:r>
        <w:rPr>
          <w:rFonts w:hint="eastAsia" w:ascii="宋体" w:hAnsi="宋体" w:eastAsia="宋体" w:cs="宋体"/>
          <w:color w:val="000000" w:themeColor="text1"/>
          <w:sz w:val="24"/>
          <w:szCs w:val="24"/>
          <w:u w:val="single"/>
          <w14:textFill>
            <w14:solidFill>
              <w14:schemeClr w14:val="tx1"/>
            </w14:solidFill>
          </w14:textFill>
        </w:rPr>
        <w:t>小组</w:t>
      </w:r>
      <w:permEnd w:id="11"/>
      <w:r>
        <w:rPr>
          <w:rFonts w:hint="eastAsia" w:ascii="宋体" w:hAnsi="宋体" w:eastAsia="宋体" w:cs="宋体"/>
          <w:color w:val="000000" w:themeColor="text1"/>
          <w:sz w:val="24"/>
          <w:szCs w:val="24"/>
          <w14:textFill>
            <w14:solidFill>
              <w14:schemeClr w14:val="tx1"/>
            </w14:solidFill>
          </w14:textFill>
        </w:rPr>
        <w:t>评定，</w:t>
      </w:r>
      <w:permStart w:id="12" w:edGrp="everyone"/>
      <w:r>
        <w:rPr>
          <w:rFonts w:hint="eastAsia" w:ascii="宋体" w:hAnsi="宋体" w:eastAsia="宋体" w:cs="宋体"/>
          <w:color w:val="000000" w:themeColor="text1"/>
          <w:sz w:val="24"/>
          <w:szCs w:val="24"/>
          <w:u w:val="single"/>
          <w14:textFill>
            <w14:solidFill>
              <w14:schemeClr w14:val="tx1"/>
            </w14:solidFill>
          </w14:textFill>
        </w:rPr>
        <w:t>（成交供应商名称）</w:t>
      </w:r>
      <w:permEnd w:id="12"/>
      <w:r>
        <w:rPr>
          <w:rFonts w:hint="eastAsia" w:ascii="宋体" w:hAnsi="宋体" w:eastAsia="宋体" w:cs="宋体"/>
          <w:color w:val="000000" w:themeColor="text1"/>
          <w:sz w:val="24"/>
          <w:szCs w:val="24"/>
          <w14:textFill>
            <w14:solidFill>
              <w14:schemeClr w14:val="tx1"/>
            </w14:solidFill>
          </w14:textFill>
        </w:rPr>
        <w:t>（以下简称：乙方）为本项目成交供应商，现按照采购文件确定的事项签订本合同。</w:t>
      </w:r>
    </w:p>
    <w:p w14:paraId="3E8346F4">
      <w:pPr>
        <w:pStyle w:val="2"/>
        <w:spacing w:before="10" w:line="360" w:lineRule="auto"/>
        <w:ind w:left="231" w:right="215" w:firstLine="43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根据《中华人民共和国民法典》、《中华人民共和国政府采购法》等相关法律法规之规定， 按照平等、自愿、公平和诚实信用的原则，经甲方和乙方协商一致，约定以下合同条款，以兹共同遵守、全面履行。</w:t>
      </w:r>
    </w:p>
    <w:p w14:paraId="5CF38815">
      <w:pPr>
        <w:pStyle w:val="5"/>
        <w:numPr>
          <w:ilvl w:val="1"/>
          <w:numId w:val="22"/>
        </w:numPr>
        <w:tabs>
          <w:tab w:val="left" w:pos="1110"/>
        </w:tabs>
        <w:spacing w:before="2"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合同组成部分</w:t>
      </w:r>
    </w:p>
    <w:p w14:paraId="5F008397">
      <w:pPr>
        <w:pStyle w:val="2"/>
        <w:spacing w:before="161" w:line="360" w:lineRule="auto"/>
        <w:ind w:left="231" w:right="325" w:firstLine="434"/>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下列文件为本合同的组成部分，并构成一个整体，需综合解释、相互补充。如果下列文件内容出现不一致的情形，那么在保证按照采购文件确定的事项前提下，组成本合同的多个文件的优先适用顺序如下：</w:t>
      </w:r>
    </w:p>
    <w:p w14:paraId="100B5AD2">
      <w:pPr>
        <w:pStyle w:val="35"/>
        <w:numPr>
          <w:ilvl w:val="2"/>
          <w:numId w:val="22"/>
        </w:numPr>
        <w:tabs>
          <w:tab w:val="left" w:pos="1269"/>
        </w:tabs>
        <w:spacing w:before="2"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本合同及其补充合同、变更协议；</w:t>
      </w:r>
    </w:p>
    <w:p w14:paraId="45457641">
      <w:pPr>
        <w:pStyle w:val="35"/>
        <w:numPr>
          <w:ilvl w:val="2"/>
          <w:numId w:val="22"/>
        </w:numPr>
        <w:tabs>
          <w:tab w:val="left" w:pos="1269"/>
        </w:tabs>
        <w:spacing w:before="161"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成交通知书；</w:t>
      </w:r>
    </w:p>
    <w:p w14:paraId="3C0D55D8">
      <w:pPr>
        <w:pStyle w:val="35"/>
        <w:numPr>
          <w:ilvl w:val="2"/>
          <w:numId w:val="22"/>
        </w:numPr>
        <w:tabs>
          <w:tab w:val="left" w:pos="1269"/>
        </w:tabs>
        <w:spacing w:before="160"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响应文件（含澄清或者说明文件）；</w:t>
      </w:r>
    </w:p>
    <w:p w14:paraId="57955A65">
      <w:pPr>
        <w:pStyle w:val="35"/>
        <w:numPr>
          <w:ilvl w:val="2"/>
          <w:numId w:val="22"/>
        </w:numPr>
        <w:tabs>
          <w:tab w:val="left" w:pos="1269"/>
        </w:tabs>
        <w:spacing w:before="161"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谈判文件（含澄清或者修改文件）；</w:t>
      </w:r>
    </w:p>
    <w:p w14:paraId="5111FE13">
      <w:pPr>
        <w:pStyle w:val="35"/>
        <w:numPr>
          <w:ilvl w:val="0"/>
          <w:numId w:val="0"/>
        </w:numPr>
        <w:tabs>
          <w:tab w:val="left" w:pos="1315"/>
        </w:tabs>
        <w:spacing w:before="161"/>
        <w:ind w:left="653" w:leftChars="0" w:right="0" w:rightChars="0"/>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lang w:val="en-US" w:eastAsia="zh-CN"/>
          <w14:textFill>
            <w14:solidFill>
              <w14:schemeClr w14:val="tx1"/>
            </w14:solidFill>
          </w14:textFill>
        </w:rPr>
        <w:t>1.1.5</w:t>
      </w:r>
      <w:r>
        <w:rPr>
          <w:rFonts w:hint="eastAsia" w:ascii="宋体" w:hAnsi="宋体" w:eastAsia="宋体" w:cs="宋体"/>
          <w:i w:val="0"/>
          <w:iCs w:val="0"/>
          <w:color w:val="000000" w:themeColor="text1"/>
          <w:sz w:val="24"/>
          <w:szCs w:val="24"/>
          <w14:textFill>
            <w14:solidFill>
              <w14:schemeClr w14:val="tx1"/>
            </w14:solidFill>
          </w14:textFill>
        </w:rPr>
        <w:t>其他相关文件。</w:t>
      </w:r>
    </w:p>
    <w:p w14:paraId="288400F9">
      <w:pPr>
        <w:pStyle w:val="36"/>
        <w:numPr>
          <w:ilvl w:val="1"/>
          <w:numId w:val="23"/>
        </w:numPr>
        <w:tabs>
          <w:tab w:val="left" w:pos="1142"/>
        </w:tabs>
        <w:spacing w:before="161"/>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w w:val="95"/>
          <w:sz w:val="24"/>
          <w:szCs w:val="24"/>
          <w14:textFill>
            <w14:solidFill>
              <w14:schemeClr w14:val="tx1"/>
            </w14:solidFill>
          </w14:textFill>
        </w:rPr>
        <w:t>货物</w:t>
      </w:r>
    </w:p>
    <w:p w14:paraId="72030E3E">
      <w:pPr>
        <w:pStyle w:val="2"/>
        <w:spacing w:before="4"/>
        <w:rPr>
          <w:rFonts w:hint="eastAsia" w:ascii="宋体" w:hAnsi="宋体" w:eastAsia="宋体" w:cs="宋体"/>
          <w:b/>
          <w:i w:val="0"/>
          <w:iCs w:val="0"/>
          <w:color w:val="000000" w:themeColor="text1"/>
          <w:sz w:val="24"/>
          <w:szCs w:val="24"/>
          <w14:textFill>
            <w14:solidFill>
              <w14:schemeClr w14:val="tx1"/>
            </w14:solidFill>
          </w14:textFill>
        </w:rPr>
      </w:pPr>
    </w:p>
    <w:tbl>
      <w:tblPr>
        <w:tblStyle w:val="25"/>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515"/>
        <w:gridCol w:w="1517"/>
        <w:gridCol w:w="1513"/>
        <w:gridCol w:w="1513"/>
        <w:gridCol w:w="1509"/>
      </w:tblGrid>
      <w:tr w14:paraId="1DB0A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60" w:type="dxa"/>
            <w:noWrap w:val="0"/>
            <w:vAlign w:val="top"/>
          </w:tcPr>
          <w:p w14:paraId="5F02F7F7">
            <w:pPr>
              <w:pStyle w:val="34"/>
              <w:spacing w:line="292" w:lineRule="exact"/>
              <w:ind w:left="219" w:right="210"/>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序号</w:t>
            </w:r>
          </w:p>
        </w:tc>
        <w:tc>
          <w:tcPr>
            <w:tcW w:w="1515" w:type="dxa"/>
            <w:noWrap w:val="0"/>
            <w:vAlign w:val="top"/>
          </w:tcPr>
          <w:p w14:paraId="43B1025F">
            <w:pPr>
              <w:pStyle w:val="34"/>
              <w:spacing w:line="292" w:lineRule="exact"/>
              <w:ind w:left="275"/>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货物名称</w:t>
            </w:r>
          </w:p>
        </w:tc>
        <w:tc>
          <w:tcPr>
            <w:tcW w:w="1517" w:type="dxa"/>
            <w:noWrap w:val="0"/>
            <w:vAlign w:val="top"/>
          </w:tcPr>
          <w:p w14:paraId="45093430">
            <w:pPr>
              <w:pStyle w:val="34"/>
              <w:spacing w:line="292" w:lineRule="exact"/>
              <w:ind w:left="275"/>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规格型号</w:t>
            </w:r>
          </w:p>
        </w:tc>
        <w:tc>
          <w:tcPr>
            <w:tcW w:w="1513" w:type="dxa"/>
            <w:noWrap w:val="0"/>
            <w:vAlign w:val="top"/>
          </w:tcPr>
          <w:p w14:paraId="1ADEDF0E">
            <w:pPr>
              <w:pStyle w:val="34"/>
              <w:spacing w:line="292" w:lineRule="exact"/>
              <w:ind w:left="492" w:right="484"/>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单位</w:t>
            </w:r>
          </w:p>
        </w:tc>
        <w:tc>
          <w:tcPr>
            <w:tcW w:w="1513" w:type="dxa"/>
            <w:noWrap w:val="0"/>
            <w:vAlign w:val="top"/>
          </w:tcPr>
          <w:p w14:paraId="2B4C78EE">
            <w:pPr>
              <w:pStyle w:val="34"/>
              <w:spacing w:line="292" w:lineRule="exact"/>
              <w:ind w:left="489" w:right="487"/>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数量</w:t>
            </w:r>
          </w:p>
        </w:tc>
        <w:tc>
          <w:tcPr>
            <w:tcW w:w="1509" w:type="dxa"/>
            <w:noWrap w:val="0"/>
            <w:vAlign w:val="top"/>
          </w:tcPr>
          <w:p w14:paraId="68CBA9A1">
            <w:pPr>
              <w:pStyle w:val="34"/>
              <w:spacing w:line="292" w:lineRule="exact"/>
              <w:ind w:left="269"/>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生产厂商</w:t>
            </w:r>
          </w:p>
        </w:tc>
      </w:tr>
      <w:tr w14:paraId="48FBB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60" w:type="dxa"/>
            <w:noWrap w:val="0"/>
            <w:vAlign w:val="top"/>
          </w:tcPr>
          <w:p w14:paraId="60BE7C6B">
            <w:pPr>
              <w:pStyle w:val="34"/>
              <w:spacing w:line="292" w:lineRule="exact"/>
              <w:ind w:left="9"/>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1</w:t>
            </w:r>
          </w:p>
        </w:tc>
        <w:tc>
          <w:tcPr>
            <w:tcW w:w="1515" w:type="dxa"/>
            <w:noWrap w:val="0"/>
            <w:vAlign w:val="top"/>
          </w:tcPr>
          <w:p w14:paraId="20D23508">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7" w:type="dxa"/>
            <w:noWrap w:val="0"/>
            <w:vAlign w:val="top"/>
          </w:tcPr>
          <w:p w14:paraId="046415E8">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3" w:type="dxa"/>
            <w:noWrap w:val="0"/>
            <w:vAlign w:val="top"/>
          </w:tcPr>
          <w:p w14:paraId="69AE7727">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3" w:type="dxa"/>
            <w:noWrap w:val="0"/>
            <w:vAlign w:val="top"/>
          </w:tcPr>
          <w:p w14:paraId="0F7886B8">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09" w:type="dxa"/>
            <w:noWrap w:val="0"/>
            <w:vAlign w:val="top"/>
          </w:tcPr>
          <w:p w14:paraId="05453FD0">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r w14:paraId="4B6DC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60" w:type="dxa"/>
            <w:noWrap w:val="0"/>
            <w:vAlign w:val="top"/>
          </w:tcPr>
          <w:p w14:paraId="6F8B41B7">
            <w:pPr>
              <w:pStyle w:val="34"/>
              <w:spacing w:line="292" w:lineRule="exact"/>
              <w:ind w:left="9"/>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2</w:t>
            </w:r>
          </w:p>
        </w:tc>
        <w:tc>
          <w:tcPr>
            <w:tcW w:w="1515" w:type="dxa"/>
            <w:noWrap w:val="0"/>
            <w:vAlign w:val="top"/>
          </w:tcPr>
          <w:p w14:paraId="6ACACC65">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7" w:type="dxa"/>
            <w:noWrap w:val="0"/>
            <w:vAlign w:val="top"/>
          </w:tcPr>
          <w:p w14:paraId="4C2C7FDD">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3" w:type="dxa"/>
            <w:noWrap w:val="0"/>
            <w:vAlign w:val="top"/>
          </w:tcPr>
          <w:p w14:paraId="013D086C">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3" w:type="dxa"/>
            <w:noWrap w:val="0"/>
            <w:vAlign w:val="top"/>
          </w:tcPr>
          <w:p w14:paraId="24E1B611">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09" w:type="dxa"/>
            <w:noWrap w:val="0"/>
            <w:vAlign w:val="top"/>
          </w:tcPr>
          <w:p w14:paraId="73D71D42">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r w14:paraId="61B69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60" w:type="dxa"/>
            <w:noWrap w:val="0"/>
            <w:vAlign w:val="top"/>
          </w:tcPr>
          <w:p w14:paraId="1A3B39E7">
            <w:pPr>
              <w:pStyle w:val="34"/>
              <w:spacing w:before="2" w:line="292" w:lineRule="exact"/>
              <w:ind w:left="9"/>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3</w:t>
            </w:r>
          </w:p>
        </w:tc>
        <w:tc>
          <w:tcPr>
            <w:tcW w:w="1515" w:type="dxa"/>
            <w:noWrap w:val="0"/>
            <w:vAlign w:val="top"/>
          </w:tcPr>
          <w:p w14:paraId="0FA93A4B">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7" w:type="dxa"/>
            <w:noWrap w:val="0"/>
            <w:vAlign w:val="top"/>
          </w:tcPr>
          <w:p w14:paraId="4254E25B">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3" w:type="dxa"/>
            <w:noWrap w:val="0"/>
            <w:vAlign w:val="top"/>
          </w:tcPr>
          <w:p w14:paraId="47A80559">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3" w:type="dxa"/>
            <w:noWrap w:val="0"/>
            <w:vAlign w:val="top"/>
          </w:tcPr>
          <w:p w14:paraId="7AAF591A">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09" w:type="dxa"/>
            <w:noWrap w:val="0"/>
            <w:vAlign w:val="top"/>
          </w:tcPr>
          <w:p w14:paraId="1C4266C3">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r w14:paraId="7A8E1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60" w:type="dxa"/>
            <w:noWrap w:val="0"/>
            <w:vAlign w:val="top"/>
          </w:tcPr>
          <w:p w14:paraId="01BBB8EA">
            <w:pPr>
              <w:pStyle w:val="34"/>
              <w:spacing w:line="292" w:lineRule="exact"/>
              <w:ind w:left="219" w:right="210"/>
              <w:jc w:val="center"/>
              <w:rPr>
                <w:rFonts w:hint="eastAsia" w:ascii="宋体" w:hAnsi="宋体" w:eastAsia="宋体" w:cs="宋体"/>
                <w:i w:val="0"/>
                <w:iCs w:val="0"/>
                <w:color w:val="000000" w:themeColor="text1"/>
                <w:sz w:val="24"/>
                <w:szCs w:val="24"/>
                <w14:textFill>
                  <w14:solidFill>
                    <w14:schemeClr w14:val="tx1"/>
                  </w14:solidFill>
                </w14:textFill>
              </w:rPr>
            </w:pPr>
          </w:p>
        </w:tc>
        <w:tc>
          <w:tcPr>
            <w:tcW w:w="1515" w:type="dxa"/>
            <w:noWrap w:val="0"/>
            <w:vAlign w:val="top"/>
          </w:tcPr>
          <w:p w14:paraId="03C29286">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7" w:type="dxa"/>
            <w:noWrap w:val="0"/>
            <w:vAlign w:val="top"/>
          </w:tcPr>
          <w:p w14:paraId="6AF33B39">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3" w:type="dxa"/>
            <w:noWrap w:val="0"/>
            <w:vAlign w:val="top"/>
          </w:tcPr>
          <w:p w14:paraId="1B03E550">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13" w:type="dxa"/>
            <w:noWrap w:val="0"/>
            <w:vAlign w:val="top"/>
          </w:tcPr>
          <w:p w14:paraId="16664E74">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1509" w:type="dxa"/>
            <w:noWrap w:val="0"/>
            <w:vAlign w:val="top"/>
          </w:tcPr>
          <w:p w14:paraId="7F4629FA">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bl>
    <w:p w14:paraId="7D17591E">
      <w:pPr>
        <w:pStyle w:val="36"/>
        <w:numPr>
          <w:ilvl w:val="1"/>
          <w:numId w:val="23"/>
        </w:numPr>
        <w:tabs>
          <w:tab w:val="left" w:pos="1142"/>
        </w:tabs>
        <w:spacing w:before="79"/>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w w:val="95"/>
          <w:sz w:val="24"/>
          <w:szCs w:val="24"/>
          <w14:textFill>
            <w14:solidFill>
              <w14:schemeClr w14:val="tx1"/>
            </w14:solidFill>
          </w14:textFill>
        </w:rPr>
        <w:t>价款</w:t>
      </w:r>
    </w:p>
    <w:p w14:paraId="02704445">
      <w:pPr>
        <w:pStyle w:val="2"/>
        <w:tabs>
          <w:tab w:val="left" w:pos="3895"/>
          <w:tab w:val="left" w:pos="7856"/>
        </w:tabs>
        <w:spacing w:before="161" w:line="364" w:lineRule="auto"/>
        <w:ind w:left="654" w:right="428"/>
        <w:rPr>
          <w:rFonts w:hint="eastAsia" w:ascii="宋体" w:hAnsi="宋体" w:eastAsia="宋体" w:cs="宋体"/>
          <w:i w:val="0"/>
          <w:iCs w:val="0"/>
          <w:color w:val="000000" w:themeColor="text1"/>
          <w:spacing w:val="-18"/>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本合同总价为：￥</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u w:val="single"/>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元（大写：人民币</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i w:val="0"/>
          <w:iCs w:val="0"/>
          <w:color w:val="000000" w:themeColor="text1"/>
          <w:sz w:val="24"/>
          <w:szCs w:val="24"/>
          <w14:textFill>
            <w14:solidFill>
              <w14:schemeClr w14:val="tx1"/>
            </w14:solidFill>
          </w14:textFill>
        </w:rPr>
        <w:t>元</w:t>
      </w:r>
      <w:r>
        <w:rPr>
          <w:rFonts w:hint="eastAsia" w:ascii="宋体" w:hAnsi="宋体" w:eastAsia="宋体" w:cs="宋体"/>
          <w:i w:val="0"/>
          <w:iCs w:val="0"/>
          <w:color w:val="000000" w:themeColor="text1"/>
          <w:spacing w:val="-120"/>
          <w:sz w:val="24"/>
          <w:szCs w:val="24"/>
          <w14:textFill>
            <w14:solidFill>
              <w14:schemeClr w14:val="tx1"/>
            </w14:solidFill>
          </w14:textFill>
        </w:rPr>
        <w:t>）</w:t>
      </w:r>
      <w:r>
        <w:rPr>
          <w:rFonts w:hint="eastAsia" w:ascii="宋体" w:hAnsi="宋体" w:eastAsia="宋体" w:cs="宋体"/>
          <w:i w:val="0"/>
          <w:iCs w:val="0"/>
          <w:color w:val="000000" w:themeColor="text1"/>
          <w:spacing w:val="-18"/>
          <w:sz w:val="24"/>
          <w:szCs w:val="24"/>
          <w14:textFill>
            <w14:solidFill>
              <w14:schemeClr w14:val="tx1"/>
            </w14:solidFill>
          </w14:textFill>
        </w:rPr>
        <w:t>。</w:t>
      </w:r>
    </w:p>
    <w:p w14:paraId="78DA0B70">
      <w:pPr>
        <w:pStyle w:val="2"/>
        <w:tabs>
          <w:tab w:val="left" w:pos="3895"/>
          <w:tab w:val="left" w:pos="7856"/>
        </w:tabs>
        <w:spacing w:before="161" w:line="364" w:lineRule="auto"/>
        <w:ind w:left="654" w:right="428"/>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分项价格：</w:t>
      </w:r>
    </w:p>
    <w:tbl>
      <w:tblPr>
        <w:tblStyle w:val="2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8"/>
        <w:gridCol w:w="4317"/>
        <w:gridCol w:w="3239"/>
      </w:tblGrid>
      <w:tr w14:paraId="53A9E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8" w:type="dxa"/>
            <w:noWrap w:val="0"/>
            <w:vAlign w:val="top"/>
          </w:tcPr>
          <w:p w14:paraId="69093F4B">
            <w:pPr>
              <w:pStyle w:val="34"/>
              <w:spacing w:before="28"/>
              <w:ind w:left="217" w:right="211"/>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序号</w:t>
            </w:r>
          </w:p>
        </w:tc>
        <w:tc>
          <w:tcPr>
            <w:tcW w:w="4317" w:type="dxa"/>
            <w:noWrap w:val="0"/>
            <w:vAlign w:val="top"/>
          </w:tcPr>
          <w:p w14:paraId="2E997783">
            <w:pPr>
              <w:pStyle w:val="34"/>
              <w:spacing w:before="28"/>
              <w:ind w:left="1755" w:right="1551"/>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分项名称</w:t>
            </w:r>
          </w:p>
        </w:tc>
        <w:tc>
          <w:tcPr>
            <w:tcW w:w="3239" w:type="dxa"/>
            <w:noWrap w:val="0"/>
            <w:vAlign w:val="top"/>
          </w:tcPr>
          <w:p w14:paraId="0B527354">
            <w:pPr>
              <w:pStyle w:val="34"/>
              <w:spacing w:before="28"/>
              <w:ind w:left="1116" w:right="1113"/>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分项价格</w:t>
            </w:r>
          </w:p>
        </w:tc>
      </w:tr>
      <w:tr w14:paraId="4995C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8" w:type="dxa"/>
            <w:noWrap w:val="0"/>
            <w:vAlign w:val="top"/>
          </w:tcPr>
          <w:p w14:paraId="0374A372">
            <w:pPr>
              <w:pStyle w:val="34"/>
              <w:spacing w:line="307" w:lineRule="exact"/>
              <w:ind w:left="6"/>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1</w:t>
            </w:r>
          </w:p>
        </w:tc>
        <w:tc>
          <w:tcPr>
            <w:tcW w:w="4317" w:type="dxa"/>
            <w:noWrap w:val="0"/>
            <w:vAlign w:val="top"/>
          </w:tcPr>
          <w:p w14:paraId="7079CA94">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3239" w:type="dxa"/>
            <w:noWrap w:val="0"/>
            <w:vAlign w:val="top"/>
          </w:tcPr>
          <w:p w14:paraId="45EF7093">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r w14:paraId="07062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8" w:type="dxa"/>
            <w:noWrap w:val="0"/>
            <w:vAlign w:val="top"/>
          </w:tcPr>
          <w:p w14:paraId="7975B96F">
            <w:pPr>
              <w:pStyle w:val="34"/>
              <w:spacing w:line="307" w:lineRule="exact"/>
              <w:ind w:left="6"/>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2</w:t>
            </w:r>
          </w:p>
        </w:tc>
        <w:tc>
          <w:tcPr>
            <w:tcW w:w="4317" w:type="dxa"/>
            <w:noWrap w:val="0"/>
            <w:vAlign w:val="top"/>
          </w:tcPr>
          <w:p w14:paraId="6B22B3DF">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3239" w:type="dxa"/>
            <w:noWrap w:val="0"/>
            <w:vAlign w:val="top"/>
          </w:tcPr>
          <w:p w14:paraId="0CF3E6DA">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r w14:paraId="7E39A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8" w:type="dxa"/>
            <w:noWrap w:val="0"/>
            <w:vAlign w:val="top"/>
          </w:tcPr>
          <w:p w14:paraId="28186A6A">
            <w:pPr>
              <w:pStyle w:val="34"/>
              <w:ind w:left="6"/>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3</w:t>
            </w:r>
          </w:p>
        </w:tc>
        <w:tc>
          <w:tcPr>
            <w:tcW w:w="4317" w:type="dxa"/>
            <w:noWrap w:val="0"/>
            <w:vAlign w:val="top"/>
          </w:tcPr>
          <w:p w14:paraId="6FCE64C4">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3239" w:type="dxa"/>
            <w:noWrap w:val="0"/>
            <w:vAlign w:val="top"/>
          </w:tcPr>
          <w:p w14:paraId="1A6920A2">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r w14:paraId="18BF2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8" w:type="dxa"/>
            <w:noWrap w:val="0"/>
            <w:vAlign w:val="top"/>
          </w:tcPr>
          <w:p w14:paraId="5F1E968A">
            <w:pPr>
              <w:pStyle w:val="34"/>
              <w:spacing w:line="307" w:lineRule="exact"/>
              <w:ind w:left="217" w:right="211"/>
              <w:jc w:val="center"/>
              <w:rPr>
                <w:rFonts w:hint="eastAsia" w:ascii="宋体" w:hAnsi="宋体" w:eastAsia="宋体" w:cs="宋体"/>
                <w:i w:val="0"/>
                <w:iCs w:val="0"/>
                <w:color w:val="000000" w:themeColor="text1"/>
                <w:sz w:val="24"/>
                <w:szCs w:val="24"/>
                <w14:textFill>
                  <w14:solidFill>
                    <w14:schemeClr w14:val="tx1"/>
                  </w14:solidFill>
                </w14:textFill>
              </w:rPr>
            </w:pPr>
          </w:p>
        </w:tc>
        <w:tc>
          <w:tcPr>
            <w:tcW w:w="4317" w:type="dxa"/>
            <w:noWrap w:val="0"/>
            <w:vAlign w:val="top"/>
          </w:tcPr>
          <w:p w14:paraId="441E8A75">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3239" w:type="dxa"/>
            <w:noWrap w:val="0"/>
            <w:vAlign w:val="top"/>
          </w:tcPr>
          <w:p w14:paraId="0C876FD9">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r w14:paraId="0571C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5275" w:type="dxa"/>
            <w:gridSpan w:val="2"/>
            <w:noWrap w:val="0"/>
            <w:vAlign w:val="top"/>
          </w:tcPr>
          <w:p w14:paraId="223653F0">
            <w:pPr>
              <w:pStyle w:val="34"/>
              <w:spacing w:before="28"/>
              <w:ind w:left="2481" w:right="2264"/>
              <w:jc w:val="center"/>
              <w:rPr>
                <w:rFonts w:hint="eastAsia" w:ascii="宋体" w:hAnsi="宋体" w:eastAsia="宋体" w:cs="宋体"/>
                <w:i w:val="0"/>
                <w:iCs w:val="0"/>
                <w:color w:val="000000" w:themeColor="text1"/>
                <w:sz w:val="24"/>
                <w:szCs w:val="24"/>
                <w:lang w:eastAsia="en-US"/>
                <w14:textFill>
                  <w14:solidFill>
                    <w14:schemeClr w14:val="tx1"/>
                  </w14:solidFill>
                </w14:textFill>
              </w:rPr>
            </w:pPr>
            <w:r>
              <w:rPr>
                <w:rFonts w:hint="eastAsia" w:ascii="宋体" w:hAnsi="宋体" w:eastAsia="宋体" w:cs="宋体"/>
                <w:i w:val="0"/>
                <w:iCs w:val="0"/>
                <w:color w:val="000000" w:themeColor="text1"/>
                <w:sz w:val="24"/>
                <w:szCs w:val="24"/>
                <w:lang w:eastAsia="en-US"/>
                <w14:textFill>
                  <w14:solidFill>
                    <w14:schemeClr w14:val="tx1"/>
                  </w14:solidFill>
                </w14:textFill>
              </w:rPr>
              <w:t>总价</w:t>
            </w:r>
          </w:p>
        </w:tc>
        <w:tc>
          <w:tcPr>
            <w:tcW w:w="3239" w:type="dxa"/>
            <w:tcBorders>
              <w:right w:val="single" w:color="000000" w:sz="6" w:space="0"/>
            </w:tcBorders>
            <w:noWrap w:val="0"/>
            <w:vAlign w:val="top"/>
          </w:tcPr>
          <w:p w14:paraId="13302169">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bl>
    <w:p w14:paraId="39F726B9">
      <w:pPr>
        <w:pStyle w:val="2"/>
        <w:rPr>
          <w:rFonts w:hint="eastAsia" w:ascii="宋体" w:hAnsi="宋体" w:eastAsia="宋体" w:cs="宋体"/>
          <w:i w:val="0"/>
          <w:iCs w:val="0"/>
          <w:color w:val="000000" w:themeColor="text1"/>
          <w:sz w:val="24"/>
          <w:szCs w:val="24"/>
          <w14:textFill>
            <w14:solidFill>
              <w14:schemeClr w14:val="tx1"/>
            </w14:solidFill>
          </w14:textFill>
        </w:rPr>
      </w:pPr>
    </w:p>
    <w:p w14:paraId="487501A0">
      <w:pPr>
        <w:pStyle w:val="2"/>
        <w:spacing w:before="6"/>
        <w:rPr>
          <w:rFonts w:hint="eastAsia" w:ascii="宋体" w:hAnsi="宋体" w:eastAsia="宋体" w:cs="宋体"/>
          <w:i w:val="0"/>
          <w:iCs w:val="0"/>
          <w:color w:val="000000" w:themeColor="text1"/>
          <w:sz w:val="24"/>
          <w:szCs w:val="24"/>
          <w14:textFill>
            <w14:solidFill>
              <w14:schemeClr w14:val="tx1"/>
            </w14:solidFill>
          </w14:textFill>
        </w:rPr>
      </w:pPr>
    </w:p>
    <w:p w14:paraId="2C0928F7">
      <w:pPr>
        <w:pStyle w:val="36"/>
        <w:numPr>
          <w:ilvl w:val="1"/>
          <w:numId w:val="23"/>
        </w:numPr>
        <w:tabs>
          <w:tab w:val="left" w:pos="1142"/>
        </w:tabs>
        <w:spacing w:before="0"/>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付款方式</w:t>
      </w:r>
    </w:p>
    <w:p w14:paraId="3D3B0FB2">
      <w:pPr>
        <w:pStyle w:val="36"/>
        <w:numPr>
          <w:ilvl w:val="1"/>
          <w:numId w:val="23"/>
        </w:numPr>
        <w:tabs>
          <w:tab w:val="left" w:pos="1142"/>
        </w:tabs>
        <w:spacing w:before="160"/>
        <w:jc w:val="both"/>
        <w:rPr>
          <w:rFonts w:hint="eastAsia" w:ascii="宋体" w:hAnsi="宋体" w:eastAsia="宋体" w:cs="宋体"/>
          <w:i w:val="0"/>
          <w:iCs w:val="0"/>
          <w:color w:val="000000" w:themeColor="text1"/>
          <w:sz w:val="24"/>
          <w:szCs w:val="24"/>
          <w14:textFill>
            <w14:solidFill>
              <w14:schemeClr w14:val="tx1"/>
            </w14:solidFill>
          </w14:textFill>
        </w:rPr>
      </w:pPr>
      <w:r>
        <w:rPr>
          <w:rFonts w:hint="eastAsia" w:eastAsia="宋体" w:cs="宋体"/>
          <w:b w:val="0"/>
          <w:bCs w:val="0"/>
          <w:i w:val="0"/>
          <w:iCs w:val="0"/>
          <w:color w:val="000000" w:themeColor="text1"/>
          <w:sz w:val="24"/>
          <w:szCs w:val="24"/>
          <w:u w:val="none"/>
          <w:lang w:val="en-US" w:eastAsia="zh-CN"/>
          <w14:textFill>
            <w14:solidFill>
              <w14:schemeClr w14:val="tx1"/>
            </w14:solidFill>
          </w14:textFill>
        </w:rPr>
        <w:t>付款方式：</w:t>
      </w:r>
      <w:r>
        <w:rPr>
          <w:rFonts w:hint="eastAsia" w:ascii="宋体" w:hAnsi="宋体" w:eastAsia="宋体" w:cs="宋体"/>
          <w:b w:val="0"/>
          <w:bCs w:val="0"/>
          <w:sz w:val="21"/>
          <w:szCs w:val="21"/>
          <w:highlight w:val="none"/>
          <w:lang w:eastAsia="en-US"/>
        </w:rPr>
        <w:t>合同签订后采购人预付合同款的</w:t>
      </w:r>
      <w:r>
        <w:rPr>
          <w:rFonts w:hint="eastAsia"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lang w:eastAsia="en-US"/>
        </w:rPr>
        <w:t>0%</w:t>
      </w:r>
      <w:r>
        <w:rPr>
          <w:rFonts w:hint="eastAsia" w:ascii="宋体" w:hAnsi="宋体" w:eastAsia="宋体" w:cs="宋体"/>
          <w:b w:val="0"/>
          <w:bCs w:val="0"/>
          <w:sz w:val="21"/>
          <w:szCs w:val="21"/>
          <w:highlight w:val="none"/>
          <w:lang w:eastAsia="zh-CN"/>
        </w:rPr>
        <w:t>，</w:t>
      </w:r>
      <w:r>
        <w:rPr>
          <w:rFonts w:hint="eastAsia"/>
          <w:b w:val="0"/>
          <w:bCs w:val="0"/>
          <w:highlight w:val="none"/>
          <w:lang w:val="en-US" w:eastAsia="zh-CN"/>
        </w:rPr>
        <w:t>供货安装且</w:t>
      </w:r>
      <w:r>
        <w:rPr>
          <w:rFonts w:hint="default" w:eastAsia="宋体"/>
          <w:b w:val="0"/>
          <w:bCs w:val="0"/>
          <w:highlight w:val="none"/>
          <w:lang w:val="en-US" w:eastAsia="zh-CN"/>
        </w:rPr>
        <w:t>验收合格</w:t>
      </w:r>
      <w:r>
        <w:rPr>
          <w:rFonts w:hint="eastAsia"/>
          <w:b w:val="0"/>
          <w:bCs w:val="0"/>
          <w:highlight w:val="none"/>
          <w:lang w:val="en-US" w:eastAsia="zh-CN"/>
        </w:rPr>
        <w:t>付至合同金额的97%</w:t>
      </w:r>
      <w:r>
        <w:rPr>
          <w:rFonts w:hint="default" w:eastAsia="宋体"/>
          <w:b w:val="0"/>
          <w:bCs w:val="0"/>
          <w:highlight w:val="none"/>
          <w:lang w:val="en-US" w:eastAsia="zh-CN"/>
        </w:rPr>
        <w:t>，余款</w:t>
      </w:r>
      <w:r>
        <w:rPr>
          <w:rFonts w:hint="eastAsia"/>
          <w:b w:val="0"/>
          <w:bCs w:val="0"/>
          <w:highlight w:val="none"/>
          <w:lang w:val="en-US" w:eastAsia="zh-CN"/>
        </w:rPr>
        <w:t>3</w:t>
      </w:r>
      <w:r>
        <w:rPr>
          <w:rFonts w:hint="default" w:eastAsia="宋体"/>
          <w:b w:val="0"/>
          <w:bCs w:val="0"/>
          <w:highlight w:val="none"/>
          <w:lang w:val="en-US" w:eastAsia="zh-CN"/>
        </w:rPr>
        <w:t>%作为质保金，</w:t>
      </w:r>
      <w:r>
        <w:rPr>
          <w:rFonts w:hint="eastAsia"/>
          <w:b w:val="0"/>
          <w:bCs w:val="0"/>
          <w:highlight w:val="none"/>
          <w:lang w:val="en-US" w:eastAsia="zh-CN"/>
        </w:rPr>
        <w:t>质保期</w:t>
      </w:r>
      <w:r>
        <w:rPr>
          <w:rFonts w:hint="default" w:eastAsia="宋体"/>
          <w:b w:val="0"/>
          <w:bCs w:val="0"/>
          <w:highlight w:val="none"/>
          <w:lang w:val="en-US" w:eastAsia="zh-CN"/>
        </w:rPr>
        <w:t>后无质量问题，一次性无息付清余款。</w:t>
      </w:r>
    </w:p>
    <w:p w14:paraId="0DCD514C">
      <w:pPr>
        <w:pStyle w:val="36"/>
        <w:numPr>
          <w:ilvl w:val="1"/>
          <w:numId w:val="23"/>
        </w:numPr>
        <w:tabs>
          <w:tab w:val="left" w:pos="1142"/>
        </w:tabs>
        <w:spacing w:before="160"/>
        <w:jc w:val="both"/>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货物交付期限、地点和方式</w:t>
      </w:r>
    </w:p>
    <w:p w14:paraId="6EA2CDAC">
      <w:pPr>
        <w:pStyle w:val="35"/>
        <w:numPr>
          <w:ilvl w:val="0"/>
          <w:numId w:val="0"/>
        </w:numPr>
        <w:tabs>
          <w:tab w:val="left" w:pos="1315"/>
          <w:tab w:val="left" w:pos="8276"/>
        </w:tabs>
        <w:spacing w:before="161"/>
        <w:ind w:leftChars="200"/>
        <w:jc w:val="both"/>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交付期限：</w:t>
      </w: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 xml:space="preserve"> </w:t>
      </w:r>
      <w:r>
        <w:rPr>
          <w:rFonts w:hint="eastAsia" w:eastAsia="宋体"/>
          <w:color w:val="000000" w:themeColor="text1"/>
          <w:sz w:val="24"/>
          <w:szCs w:val="24"/>
          <w:u w:val="single"/>
          <w:lang w:eastAsia="zh-CN"/>
          <w14:textFill>
            <w14:solidFill>
              <w14:schemeClr w14:val="tx1"/>
            </w14:solidFill>
          </w14:textFill>
        </w:rPr>
        <w:t>合同生效后</w:t>
      </w:r>
      <w:r>
        <w:rPr>
          <w:rFonts w:hint="eastAsia"/>
          <w:color w:val="000000" w:themeColor="text1"/>
          <w:sz w:val="24"/>
          <w:szCs w:val="24"/>
          <w:u w:val="single"/>
          <w:lang w:val="en-US" w:eastAsia="zh-CN"/>
          <w14:textFill>
            <w14:solidFill>
              <w14:schemeClr w14:val="tx1"/>
            </w14:solidFill>
          </w14:textFill>
        </w:rPr>
        <w:t>15</w:t>
      </w:r>
      <w:r>
        <w:rPr>
          <w:rFonts w:hint="eastAsia" w:eastAsia="宋体"/>
          <w:color w:val="000000" w:themeColor="text1"/>
          <w:sz w:val="24"/>
          <w:szCs w:val="24"/>
          <w:u w:val="single"/>
          <w:lang w:eastAsia="zh-CN"/>
          <w14:textFill>
            <w14:solidFill>
              <w14:schemeClr w14:val="tx1"/>
            </w14:solidFill>
          </w14:textFill>
        </w:rPr>
        <w:t>日历天</w:t>
      </w:r>
      <w:r>
        <w:rPr>
          <w:rFonts w:hint="eastAsia" w:ascii="宋体" w:hAnsi="宋体"/>
          <w:color w:val="000000" w:themeColor="text1"/>
          <w:sz w:val="24"/>
          <w:szCs w:val="24"/>
          <w:u w:val="single"/>
          <w14:textFill>
            <w14:solidFill>
              <w14:schemeClr w14:val="tx1"/>
            </w14:solidFill>
          </w14:textFill>
        </w:rPr>
        <w:t>内完成安装及验收</w:t>
      </w:r>
      <w:r>
        <w:rPr>
          <w:rFonts w:hint="eastAsia" w:ascii="宋体" w:hAnsi="宋体" w:eastAsia="宋体" w:cs="宋体"/>
          <w:i w:val="0"/>
          <w:iCs w:val="0"/>
          <w:color w:val="000000" w:themeColor="text1"/>
          <w:sz w:val="24"/>
          <w:szCs w:val="24"/>
          <w14:textFill>
            <w14:solidFill>
              <w14:schemeClr w14:val="tx1"/>
            </w14:solidFill>
          </w14:textFill>
        </w:rPr>
        <w:t>；</w:t>
      </w:r>
    </w:p>
    <w:p w14:paraId="448A6A38">
      <w:pPr>
        <w:pStyle w:val="35"/>
        <w:numPr>
          <w:ilvl w:val="0"/>
          <w:numId w:val="0"/>
        </w:numPr>
        <w:tabs>
          <w:tab w:val="left" w:pos="1315"/>
          <w:tab w:val="left" w:pos="8276"/>
        </w:tabs>
        <w:spacing w:before="160"/>
        <w:ind w:leftChars="200"/>
        <w:jc w:val="both"/>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交付地点：</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eastAsia="宋体" w:cs="宋体"/>
          <w:i w:val="0"/>
          <w:iCs w:val="0"/>
          <w:color w:val="000000" w:themeColor="text1"/>
          <w:sz w:val="24"/>
          <w:szCs w:val="24"/>
          <w:u w:val="single"/>
          <w:lang w:val="en-US" w:eastAsia="zh-CN"/>
          <w14:textFill>
            <w14:solidFill>
              <w14:schemeClr w14:val="tx1"/>
            </w14:solidFill>
          </w14:textFill>
        </w:rPr>
        <w:t xml:space="preserve">甲方指定       </w:t>
      </w:r>
      <w:r>
        <w:rPr>
          <w:rFonts w:hint="eastAsia" w:ascii="宋体" w:hAnsi="宋体" w:eastAsia="宋体" w:cs="宋体"/>
          <w:i w:val="0"/>
          <w:iCs w:val="0"/>
          <w:color w:val="000000" w:themeColor="text1"/>
          <w:sz w:val="24"/>
          <w:szCs w:val="24"/>
          <w14:textFill>
            <w14:solidFill>
              <w14:schemeClr w14:val="tx1"/>
            </w14:solidFill>
          </w14:textFill>
        </w:rPr>
        <w:t>；</w:t>
      </w:r>
    </w:p>
    <w:p w14:paraId="6F653D34">
      <w:pPr>
        <w:pStyle w:val="35"/>
        <w:numPr>
          <w:ilvl w:val="0"/>
          <w:numId w:val="0"/>
        </w:numPr>
        <w:tabs>
          <w:tab w:val="left" w:pos="1315"/>
          <w:tab w:val="left" w:pos="8276"/>
        </w:tabs>
        <w:spacing w:before="161"/>
        <w:ind w:leftChars="200"/>
        <w:jc w:val="both"/>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交付方式：</w:t>
      </w:r>
      <w:r>
        <w:rPr>
          <w:rFonts w:hint="eastAsia" w:ascii="宋体" w:hAnsi="宋体" w:eastAsia="宋体" w:cs="宋体"/>
          <w:i w:val="0"/>
          <w:iCs w:val="0"/>
          <w:color w:val="000000" w:themeColor="text1"/>
          <w:sz w:val="24"/>
          <w:szCs w:val="24"/>
          <w:u w:val="single"/>
          <w14:textFill>
            <w14:solidFill>
              <w14:schemeClr w14:val="tx1"/>
            </w14:solidFill>
          </w14:textFill>
        </w:rPr>
        <w:t xml:space="preserve"> 甲方指定</w:t>
      </w:r>
      <w:r>
        <w:rPr>
          <w:rFonts w:hint="eastAsia" w:eastAsia="宋体" w:cs="宋体"/>
          <w:i w:val="0"/>
          <w:iCs w:val="0"/>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i w:val="0"/>
          <w:iCs w:val="0"/>
          <w:color w:val="000000" w:themeColor="text1"/>
          <w:sz w:val="24"/>
          <w:szCs w:val="24"/>
          <w14:textFill>
            <w14:solidFill>
              <w14:schemeClr w14:val="tx1"/>
            </w14:solidFill>
          </w14:textFill>
        </w:rPr>
        <w:t>。</w:t>
      </w:r>
    </w:p>
    <w:p w14:paraId="4985BE48">
      <w:pPr>
        <w:pStyle w:val="36"/>
        <w:numPr>
          <w:ilvl w:val="1"/>
          <w:numId w:val="23"/>
        </w:numPr>
        <w:tabs>
          <w:tab w:val="left" w:pos="1142"/>
        </w:tabs>
        <w:spacing w:before="160"/>
        <w:jc w:val="both"/>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违约责任</w:t>
      </w:r>
    </w:p>
    <w:p w14:paraId="228216AB">
      <w:pPr>
        <w:pStyle w:val="35"/>
        <w:numPr>
          <w:ilvl w:val="2"/>
          <w:numId w:val="23"/>
        </w:numPr>
        <w:tabs>
          <w:tab w:val="left" w:pos="1327"/>
        </w:tabs>
        <w:spacing w:before="161" w:line="364" w:lineRule="auto"/>
        <w:ind w:left="220" w:right="356" w:firstLine="434"/>
        <w:jc w:val="both"/>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pacing w:val="-1"/>
          <w:sz w:val="24"/>
          <w:szCs w:val="24"/>
          <w14:textFill>
            <w14:solidFill>
              <w14:schemeClr w14:val="tx1"/>
            </w14:solidFill>
          </w14:textFill>
        </w:rPr>
        <w:t>除不可抗力外，如果乙方没有按照本合同约定的期限、地点和方式交</w:t>
      </w:r>
      <w:r>
        <w:rPr>
          <w:rFonts w:hint="eastAsia" w:ascii="宋体" w:hAnsi="宋体" w:eastAsia="宋体" w:cs="宋体"/>
          <w:i w:val="0"/>
          <w:iCs w:val="0"/>
          <w:color w:val="000000" w:themeColor="text1"/>
          <w:spacing w:val="-11"/>
          <w:sz w:val="24"/>
          <w:szCs w:val="24"/>
          <w14:textFill>
            <w14:solidFill>
              <w14:schemeClr w14:val="tx1"/>
            </w14:solidFill>
          </w14:textFill>
        </w:rPr>
        <w:t>付货物，那么甲方可要求乙方支付违约金，违约金按每迟延交付货物一日的应交</w:t>
      </w:r>
      <w:r>
        <w:rPr>
          <w:rFonts w:hint="eastAsia" w:ascii="宋体" w:hAnsi="宋体" w:eastAsia="宋体" w:cs="宋体"/>
          <w:i w:val="0"/>
          <w:iCs w:val="0"/>
          <w:color w:val="000000" w:themeColor="text1"/>
          <w:sz w:val="24"/>
          <w:szCs w:val="24"/>
          <w14:textFill>
            <w14:solidFill>
              <w14:schemeClr w14:val="tx1"/>
            </w14:solidFill>
          </w14:textFill>
        </w:rPr>
        <w:t>付而未交付货物价格的</w:t>
      </w:r>
      <w:r>
        <w:rPr>
          <w:rFonts w:hint="eastAsia" w:eastAsia="宋体" w:cs="宋体"/>
          <w:i w:val="0"/>
          <w:iCs w:val="0"/>
          <w:color w:val="000000" w:themeColor="text1"/>
          <w:spacing w:val="3"/>
          <w:sz w:val="24"/>
          <w:szCs w:val="24"/>
          <w:u w:val="single"/>
          <w:lang w:val="en-US" w:eastAsia="zh-CN"/>
          <w14:textFill>
            <w14:solidFill>
              <w14:schemeClr w14:val="tx1"/>
            </w14:solidFill>
          </w14:textFill>
        </w:rPr>
        <w:t>0.5</w:t>
      </w:r>
      <w:r>
        <w:rPr>
          <w:rFonts w:hint="eastAsia" w:ascii="宋体" w:hAnsi="宋体" w:eastAsia="宋体" w:cs="宋体"/>
          <w:i w:val="0"/>
          <w:iCs w:val="0"/>
          <w:color w:val="000000" w:themeColor="text1"/>
          <w:spacing w:val="4"/>
          <w:sz w:val="24"/>
          <w:szCs w:val="24"/>
          <w14:textFill>
            <w14:solidFill>
              <w14:schemeClr w14:val="tx1"/>
            </w14:solidFill>
          </w14:textFill>
        </w:rPr>
        <w:t>%计算，最高限额为本合同总价的</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eastAsia="宋体" w:cs="宋体"/>
          <w:i w:val="0"/>
          <w:iCs w:val="0"/>
          <w:color w:val="000000" w:themeColor="text1"/>
          <w:sz w:val="24"/>
          <w:szCs w:val="24"/>
          <w:u w:val="single"/>
          <w:lang w:val="en-US" w:eastAsia="zh-CN"/>
          <w14:textFill>
            <w14:solidFill>
              <w14:schemeClr w14:val="tx1"/>
            </w14:solidFill>
          </w14:textFill>
        </w:rPr>
        <w:t>5</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pacing w:val="-1"/>
          <w:sz w:val="24"/>
          <w:szCs w:val="24"/>
          <w14:textFill>
            <w14:solidFill>
              <w14:schemeClr w14:val="tx1"/>
            </w14:solidFill>
          </w14:textFill>
        </w:rPr>
        <w:t xml:space="preserve"> %；迟延交付</w:t>
      </w:r>
      <w:r>
        <w:rPr>
          <w:rFonts w:hint="eastAsia" w:ascii="宋体" w:hAnsi="宋体" w:eastAsia="宋体" w:cs="宋体"/>
          <w:i w:val="0"/>
          <w:iCs w:val="0"/>
          <w:color w:val="000000" w:themeColor="text1"/>
          <w:spacing w:val="-6"/>
          <w:sz w:val="24"/>
          <w:szCs w:val="24"/>
          <w14:textFill>
            <w14:solidFill>
              <w14:schemeClr w14:val="tx1"/>
            </w14:solidFill>
          </w14:textFill>
        </w:rPr>
        <w:t>货物的违约金计算数额达到前述最高限额之日起，甲方有权在要求乙方支付违约</w:t>
      </w:r>
      <w:r>
        <w:rPr>
          <w:rFonts w:hint="eastAsia" w:ascii="宋体" w:hAnsi="宋体" w:eastAsia="宋体" w:cs="宋体"/>
          <w:i w:val="0"/>
          <w:iCs w:val="0"/>
          <w:color w:val="000000" w:themeColor="text1"/>
          <w:sz w:val="24"/>
          <w:szCs w:val="24"/>
          <w14:textFill>
            <w14:solidFill>
              <w14:schemeClr w14:val="tx1"/>
            </w14:solidFill>
          </w14:textFill>
        </w:rPr>
        <w:t>金的同时，书面通知乙方解除本合同；</w:t>
      </w:r>
    </w:p>
    <w:p w14:paraId="4C3F4BB0">
      <w:pPr>
        <w:pStyle w:val="35"/>
        <w:numPr>
          <w:ilvl w:val="2"/>
          <w:numId w:val="23"/>
        </w:numPr>
        <w:tabs>
          <w:tab w:val="left" w:pos="1327"/>
        </w:tabs>
        <w:spacing w:before="3" w:line="364" w:lineRule="auto"/>
        <w:ind w:left="220" w:right="357" w:firstLine="434"/>
        <w:jc w:val="both"/>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pacing w:val="-1"/>
          <w:sz w:val="24"/>
          <w:szCs w:val="24"/>
          <w14:textFill>
            <w14:solidFill>
              <w14:schemeClr w14:val="tx1"/>
            </w14:solidFill>
          </w14:textFill>
        </w:rPr>
        <w:t>除不可抗力外，如果甲方没有按照本合同约定的付款方式付款，那么</w:t>
      </w:r>
      <w:r>
        <w:rPr>
          <w:rFonts w:hint="eastAsia" w:ascii="宋体" w:hAnsi="宋体" w:eastAsia="宋体" w:cs="宋体"/>
          <w:i w:val="0"/>
          <w:iCs w:val="0"/>
          <w:color w:val="000000" w:themeColor="text1"/>
          <w:sz w:val="24"/>
          <w:szCs w:val="24"/>
          <w14:textFill>
            <w14:solidFill>
              <w14:schemeClr w14:val="tx1"/>
            </w14:solidFill>
          </w14:textFill>
        </w:rPr>
        <w:t>乙方可要求甲方支付违约金，违约金按每迟延付款一日的应付而未付款的</w:t>
      </w:r>
      <w:r>
        <w:rPr>
          <w:rFonts w:hint="eastAsia" w:eastAsia="宋体" w:cs="宋体"/>
          <w:i w:val="0"/>
          <w:iCs w:val="0"/>
          <w:color w:val="000000" w:themeColor="text1"/>
          <w:sz w:val="24"/>
          <w:szCs w:val="24"/>
          <w:u w:val="single"/>
          <w:lang w:val="en-US" w:eastAsia="zh-CN"/>
          <w14:textFill>
            <w14:solidFill>
              <w14:schemeClr w14:val="tx1"/>
            </w14:solidFill>
          </w14:textFill>
        </w:rPr>
        <w:t>0.5</w:t>
      </w:r>
      <w:r>
        <w:rPr>
          <w:rFonts w:hint="eastAsia" w:ascii="宋体" w:hAnsi="宋体" w:eastAsia="宋体" w:cs="宋体"/>
          <w:i w:val="0"/>
          <w:iCs w:val="0"/>
          <w:color w:val="000000" w:themeColor="text1"/>
          <w:spacing w:val="2"/>
          <w:sz w:val="24"/>
          <w:szCs w:val="24"/>
          <w14:textFill>
            <w14:solidFill>
              <w14:schemeClr w14:val="tx1"/>
            </w14:solidFill>
          </w14:textFill>
        </w:rPr>
        <w:t xml:space="preserve"> % </w:t>
      </w:r>
      <w:r>
        <w:rPr>
          <w:rFonts w:hint="eastAsia" w:ascii="宋体" w:hAnsi="宋体" w:eastAsia="宋体" w:cs="宋体"/>
          <w:i w:val="0"/>
          <w:iCs w:val="0"/>
          <w:color w:val="000000" w:themeColor="text1"/>
          <w:spacing w:val="-7"/>
          <w:sz w:val="24"/>
          <w:szCs w:val="24"/>
          <w14:textFill>
            <w14:solidFill>
              <w14:schemeClr w14:val="tx1"/>
            </w14:solidFill>
          </w14:textFill>
        </w:rPr>
        <w:t>计算，最高限额为本合同总价的</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eastAsia="宋体" w:cs="宋体"/>
          <w:i w:val="0"/>
          <w:iCs w:val="0"/>
          <w:color w:val="000000" w:themeColor="text1"/>
          <w:sz w:val="24"/>
          <w:szCs w:val="24"/>
          <w:u w:val="single"/>
          <w:lang w:val="en-US" w:eastAsia="zh-CN"/>
          <w14:textFill>
            <w14:solidFill>
              <w14:schemeClr w14:val="tx1"/>
            </w14:solidFill>
          </w14:textFill>
        </w:rPr>
        <w:t>5</w:t>
      </w: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i w:val="0"/>
          <w:iCs w:val="0"/>
          <w:color w:val="000000" w:themeColor="text1"/>
          <w:spacing w:val="-1"/>
          <w:sz w:val="24"/>
          <w:szCs w:val="24"/>
          <w14:textFill>
            <w14:solidFill>
              <w14:schemeClr w14:val="tx1"/>
            </w14:solidFill>
          </w14:textFill>
        </w:rPr>
        <w:t xml:space="preserve"> %；迟延付款的违约金计算数额达到前述最</w:t>
      </w:r>
      <w:r>
        <w:rPr>
          <w:rFonts w:hint="eastAsia" w:ascii="宋体" w:hAnsi="宋体" w:eastAsia="宋体" w:cs="宋体"/>
          <w:i w:val="0"/>
          <w:iCs w:val="0"/>
          <w:color w:val="000000" w:themeColor="text1"/>
          <w:spacing w:val="-10"/>
          <w:sz w:val="24"/>
          <w:szCs w:val="24"/>
          <w14:textFill>
            <w14:solidFill>
              <w14:schemeClr w14:val="tx1"/>
            </w14:solidFill>
          </w14:textFill>
        </w:rPr>
        <w:t>高限额之日起，乙方有权在要求甲方支付违约金的同时，书面通知甲方解除本合</w:t>
      </w:r>
      <w:r>
        <w:rPr>
          <w:rFonts w:hint="eastAsia" w:ascii="宋体" w:hAnsi="宋体" w:eastAsia="宋体" w:cs="宋体"/>
          <w:i w:val="0"/>
          <w:iCs w:val="0"/>
          <w:color w:val="000000" w:themeColor="text1"/>
          <w:sz w:val="24"/>
          <w:szCs w:val="24"/>
          <w14:textFill>
            <w14:solidFill>
              <w14:schemeClr w14:val="tx1"/>
            </w14:solidFill>
          </w14:textFill>
        </w:rPr>
        <w:t>同；</w:t>
      </w:r>
    </w:p>
    <w:p w14:paraId="4B943F94">
      <w:pPr>
        <w:pStyle w:val="35"/>
        <w:numPr>
          <w:ilvl w:val="2"/>
          <w:numId w:val="23"/>
        </w:numPr>
        <w:tabs>
          <w:tab w:val="left" w:pos="1327"/>
        </w:tabs>
        <w:spacing w:before="4" w:line="364" w:lineRule="auto"/>
        <w:ind w:left="220" w:right="117" w:firstLine="434"/>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622B5CE">
      <w:pPr>
        <w:pStyle w:val="35"/>
        <w:numPr>
          <w:ilvl w:val="2"/>
          <w:numId w:val="23"/>
        </w:numPr>
        <w:tabs>
          <w:tab w:val="left" w:pos="1327"/>
        </w:tabs>
        <w:spacing w:before="4" w:line="364" w:lineRule="auto"/>
        <w:ind w:left="220" w:right="117" w:firstLine="434"/>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0A79F8E">
      <w:pPr>
        <w:pStyle w:val="35"/>
        <w:numPr>
          <w:ilvl w:val="2"/>
          <w:numId w:val="23"/>
        </w:numPr>
        <w:tabs>
          <w:tab w:val="left" w:pos="1327"/>
        </w:tabs>
        <w:spacing w:before="4" w:line="364" w:lineRule="auto"/>
        <w:ind w:left="220" w:right="117" w:firstLine="434"/>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B6B9750">
      <w:pPr>
        <w:pStyle w:val="36"/>
        <w:numPr>
          <w:ilvl w:val="1"/>
          <w:numId w:val="23"/>
        </w:numPr>
        <w:tabs>
          <w:tab w:val="left" w:pos="1142"/>
        </w:tabs>
        <w:spacing w:before="2"/>
        <w:jc w:val="both"/>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合同争议的解决</w:t>
      </w:r>
    </w:p>
    <w:p w14:paraId="7F3E7BA6">
      <w:pPr>
        <w:pStyle w:val="2"/>
        <w:tabs>
          <w:tab w:val="left" w:pos="6701"/>
        </w:tabs>
        <w:spacing w:before="161" w:line="364" w:lineRule="auto"/>
        <w:ind w:right="116" w:firstLine="434"/>
        <w:rPr>
          <w:rFonts w:hint="eastAsia" w:ascii="宋体" w:hAnsi="宋体" w:eastAsia="宋体" w:cs="宋体"/>
          <w:i w:val="0"/>
          <w:iCs w:val="0"/>
          <w:color w:val="000000" w:themeColor="text1"/>
          <w:kern w:val="0"/>
          <w:sz w:val="24"/>
          <w:szCs w:val="24"/>
          <w:lang w:val="zh-CN" w:eastAsia="zh-CN" w:bidi="zh-CN"/>
          <w14:textFill>
            <w14:solidFill>
              <w14:schemeClr w14:val="tx1"/>
            </w14:solidFill>
          </w14:textFill>
        </w:rPr>
      </w:pPr>
      <w:r>
        <w:rPr>
          <w:rFonts w:hint="eastAsia" w:ascii="宋体" w:hAnsi="宋体" w:eastAsia="宋体" w:cs="宋体"/>
          <w:i w:val="0"/>
          <w:iCs w:val="0"/>
          <w:color w:val="000000" w:themeColor="text1"/>
          <w:kern w:val="0"/>
          <w:sz w:val="24"/>
          <w:szCs w:val="24"/>
          <w:lang w:val="zh-CN" w:eastAsia="zh-CN" w:bidi="zh-CN"/>
          <w14:textFill>
            <w14:solidFill>
              <w14:schemeClr w14:val="tx1"/>
            </w14:solidFill>
          </w14:textFill>
        </w:rPr>
        <w:t>本合同履行过程中发生的任何争议，双方当事人均可通过和解或者调解解决；不愿和解、调解或者和解、调解不成的，可以选择下列第1.7.2种方式解决：</w:t>
      </w:r>
    </w:p>
    <w:p w14:paraId="0F8477D5">
      <w:pPr>
        <w:pStyle w:val="35"/>
        <w:numPr>
          <w:ilvl w:val="2"/>
          <w:numId w:val="23"/>
        </w:numPr>
        <w:tabs>
          <w:tab w:val="left" w:pos="1327"/>
          <w:tab w:val="left" w:pos="4207"/>
        </w:tabs>
        <w:spacing w:before="1" w:line="364" w:lineRule="auto"/>
        <w:ind w:left="220" w:right="358" w:firstLine="434"/>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zh-CN" w:eastAsia="zh-CN" w:bidi="zh-CN"/>
          <w14:textFill>
            <w14:solidFill>
              <w14:schemeClr w14:val="tx1"/>
            </w14:solidFill>
          </w14:textFill>
        </w:rPr>
        <w:t>将争议提交</w:t>
      </w:r>
      <w:r>
        <w:rPr>
          <w:rFonts w:hint="eastAsia" w:ascii="宋体" w:hAnsi="宋体" w:eastAsia="宋体" w:cs="宋体"/>
          <w:i w:val="0"/>
          <w:iCs w:val="0"/>
          <w:color w:val="000000" w:themeColor="text1"/>
          <w:sz w:val="24"/>
          <w:szCs w:val="24"/>
          <w:u w:val="single"/>
          <w:lang w:eastAsia="zh-CN"/>
          <w14:textFill>
            <w14:solidFill>
              <w14:schemeClr w14:val="tx1"/>
            </w14:solidFill>
          </w14:textFill>
        </w:rPr>
        <w:t>阜阳</w:t>
      </w:r>
      <w:r>
        <w:rPr>
          <w:rFonts w:hint="eastAsia" w:ascii="宋体" w:hAnsi="宋体" w:eastAsia="宋体" w:cs="宋体"/>
          <w:i w:val="0"/>
          <w:iCs w:val="0"/>
          <w:color w:val="000000" w:themeColor="text1"/>
          <w:sz w:val="24"/>
          <w:szCs w:val="24"/>
          <w14:textFill>
            <w14:solidFill>
              <w14:schemeClr w14:val="tx1"/>
            </w14:solidFill>
          </w14:textFill>
        </w:rPr>
        <w:t>仲裁委员会依申请仲裁时其现行有效的</w:t>
      </w:r>
      <w:r>
        <w:rPr>
          <w:rFonts w:hint="eastAsia" w:ascii="宋体" w:hAnsi="宋体" w:eastAsia="宋体" w:cs="宋体"/>
          <w:i w:val="0"/>
          <w:iCs w:val="0"/>
          <w:color w:val="000000" w:themeColor="text1"/>
          <w:spacing w:val="-19"/>
          <w:sz w:val="24"/>
          <w:szCs w:val="24"/>
          <w14:textFill>
            <w14:solidFill>
              <w14:schemeClr w14:val="tx1"/>
            </w14:solidFill>
          </w14:textFill>
        </w:rPr>
        <w:t>仲</w:t>
      </w:r>
      <w:r>
        <w:rPr>
          <w:rFonts w:hint="eastAsia" w:ascii="宋体" w:hAnsi="宋体" w:eastAsia="宋体" w:cs="宋体"/>
          <w:i w:val="0"/>
          <w:iCs w:val="0"/>
          <w:color w:val="000000" w:themeColor="text1"/>
          <w:sz w:val="24"/>
          <w:szCs w:val="24"/>
          <w14:textFill>
            <w14:solidFill>
              <w14:schemeClr w14:val="tx1"/>
            </w14:solidFill>
          </w14:textFill>
        </w:rPr>
        <w:t>裁规则裁决；</w:t>
      </w:r>
    </w:p>
    <w:p w14:paraId="2366EE2A">
      <w:pPr>
        <w:pStyle w:val="35"/>
        <w:numPr>
          <w:ilvl w:val="2"/>
          <w:numId w:val="23"/>
        </w:numPr>
        <w:tabs>
          <w:tab w:val="left" w:pos="1327"/>
          <w:tab w:val="left" w:pos="4207"/>
        </w:tabs>
        <w:spacing w:before="1" w:line="364" w:lineRule="auto"/>
        <w:ind w:left="220" w:right="358" w:firstLine="434"/>
        <w:rPr>
          <w:rFonts w:hint="eastAsia" w:ascii="宋体" w:hAnsi="宋体" w:eastAsia="宋体" w:cs="宋体"/>
          <w:i w:val="0"/>
          <w:iCs w:val="0"/>
          <w:color w:val="000000" w:themeColor="text1"/>
          <w:kern w:val="0"/>
          <w:sz w:val="24"/>
          <w:szCs w:val="24"/>
          <w:lang w:val="zh-CN" w:eastAsia="zh-CN" w:bidi="zh-CN"/>
          <w14:textFill>
            <w14:solidFill>
              <w14:schemeClr w14:val="tx1"/>
            </w14:solidFill>
          </w14:textFill>
        </w:rPr>
      </w:pPr>
      <w:r>
        <w:rPr>
          <w:rFonts w:hint="eastAsia" w:ascii="宋体" w:hAnsi="宋体" w:eastAsia="宋体" w:cs="宋体"/>
          <w:i w:val="0"/>
          <w:iCs w:val="0"/>
          <w:color w:val="000000" w:themeColor="text1"/>
          <w:kern w:val="0"/>
          <w:sz w:val="24"/>
          <w:szCs w:val="24"/>
          <w:lang w:val="zh-CN" w:eastAsia="zh-CN" w:bidi="zh-CN"/>
          <w14:textFill>
            <w14:solidFill>
              <w14:schemeClr w14:val="tx1"/>
            </w14:solidFill>
          </w14:textFill>
        </w:rPr>
        <w:t>向合同履行地人民法院起诉。</w:t>
      </w:r>
    </w:p>
    <w:p w14:paraId="2950559E">
      <w:pPr>
        <w:pStyle w:val="36"/>
        <w:numPr>
          <w:ilvl w:val="1"/>
          <w:numId w:val="23"/>
        </w:numPr>
        <w:tabs>
          <w:tab w:val="left" w:pos="1142"/>
        </w:tabs>
        <w:spacing w:before="160"/>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合同生效</w:t>
      </w:r>
    </w:p>
    <w:p w14:paraId="74E84A6A">
      <w:pPr>
        <w:pStyle w:val="2"/>
        <w:spacing w:before="161"/>
        <w:ind w:left="654"/>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本合同自双方当事人盖章时生效。</w:t>
      </w:r>
    </w:p>
    <w:p w14:paraId="05641DCA">
      <w:pPr>
        <w:pStyle w:val="2"/>
        <w:rPr>
          <w:rFonts w:hint="eastAsia" w:ascii="宋体" w:hAnsi="宋体" w:eastAsia="宋体" w:cs="宋体"/>
          <w:i w:val="0"/>
          <w:iCs w:val="0"/>
          <w:color w:val="000000" w:themeColor="text1"/>
          <w:sz w:val="24"/>
          <w:szCs w:val="24"/>
          <w14:textFill>
            <w14:solidFill>
              <w14:schemeClr w14:val="tx1"/>
            </w14:solidFill>
          </w14:textFill>
        </w:rPr>
      </w:pPr>
    </w:p>
    <w:p w14:paraId="7D0B077D">
      <w:pPr>
        <w:pStyle w:val="2"/>
        <w:rPr>
          <w:rFonts w:hint="eastAsia" w:ascii="宋体" w:hAnsi="宋体" w:eastAsia="宋体" w:cs="宋体"/>
          <w:i w:val="0"/>
          <w:iCs w:val="0"/>
          <w:color w:val="000000" w:themeColor="text1"/>
          <w:sz w:val="24"/>
          <w:szCs w:val="24"/>
          <w14:textFill>
            <w14:solidFill>
              <w14:schemeClr w14:val="tx1"/>
            </w14:solidFill>
          </w14:textFill>
        </w:rPr>
      </w:pPr>
    </w:p>
    <w:p w14:paraId="27A47161">
      <w:pPr>
        <w:pStyle w:val="2"/>
        <w:rPr>
          <w:rFonts w:hint="eastAsia" w:ascii="宋体" w:hAnsi="宋体" w:eastAsia="宋体" w:cs="宋体"/>
          <w:i w:val="0"/>
          <w:iCs w:val="0"/>
          <w:color w:val="000000" w:themeColor="text1"/>
          <w:sz w:val="24"/>
          <w:szCs w:val="24"/>
          <w14:textFill>
            <w14:solidFill>
              <w14:schemeClr w14:val="tx1"/>
            </w14:solidFill>
          </w14:textFill>
        </w:rPr>
      </w:pPr>
    </w:p>
    <w:p w14:paraId="06733276">
      <w:pPr>
        <w:pStyle w:val="2"/>
        <w:rPr>
          <w:rFonts w:hint="eastAsia" w:ascii="宋体" w:hAnsi="宋体" w:eastAsia="宋体" w:cs="宋体"/>
          <w:i w:val="0"/>
          <w:iCs w:val="0"/>
          <w:color w:val="000000" w:themeColor="text1"/>
          <w:sz w:val="24"/>
          <w:szCs w:val="24"/>
          <w14:textFill>
            <w14:solidFill>
              <w14:schemeClr w14:val="tx1"/>
            </w14:solidFill>
          </w14:textFill>
        </w:rPr>
      </w:pPr>
    </w:p>
    <w:p w14:paraId="0B3B2145">
      <w:pPr>
        <w:pStyle w:val="2"/>
        <w:rPr>
          <w:rFonts w:hint="eastAsia" w:ascii="宋体" w:hAnsi="宋体" w:eastAsia="宋体" w:cs="宋体"/>
          <w:i w:val="0"/>
          <w:iCs w:val="0"/>
          <w:color w:val="000000" w:themeColor="text1"/>
          <w:sz w:val="24"/>
          <w:szCs w:val="24"/>
          <w14:textFill>
            <w14:solidFill>
              <w14:schemeClr w14:val="tx1"/>
            </w14:solidFill>
          </w14:textFill>
        </w:rPr>
      </w:pPr>
    </w:p>
    <w:p w14:paraId="5E099342">
      <w:pPr>
        <w:pStyle w:val="2"/>
        <w:spacing w:before="10"/>
        <w:rPr>
          <w:rFonts w:hint="eastAsia" w:ascii="宋体" w:hAnsi="宋体" w:eastAsia="宋体" w:cs="宋体"/>
          <w:i w:val="0"/>
          <w:iCs w:val="0"/>
          <w:color w:val="000000" w:themeColor="text1"/>
          <w:sz w:val="24"/>
          <w:szCs w:val="24"/>
          <w14:textFill>
            <w14:solidFill>
              <w14:schemeClr w14:val="tx1"/>
            </w14:solidFill>
          </w14:textFill>
        </w:rPr>
      </w:pPr>
    </w:p>
    <w:p w14:paraId="6A404478">
      <w:pPr>
        <w:pStyle w:val="2"/>
        <w:tabs>
          <w:tab w:val="left" w:pos="940"/>
          <w:tab w:val="left" w:pos="1900"/>
          <w:tab w:val="left" w:pos="3940"/>
          <w:tab w:val="left" w:pos="5141"/>
          <w:tab w:val="left" w:pos="6341"/>
          <w:tab w:val="left" w:pos="8381"/>
        </w:tabs>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甲</w:t>
      </w:r>
      <w:r>
        <w:rPr>
          <w:rFonts w:hint="eastAsia" w:ascii="宋体" w:hAnsi="宋体" w:eastAsia="宋体" w:cs="宋体"/>
          <w:i w:val="0"/>
          <w:iCs w:val="0"/>
          <w:color w:val="000000" w:themeColor="text1"/>
          <w:sz w:val="24"/>
          <w:szCs w:val="24"/>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方：</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u w:val="single"/>
          <w14:textFill>
            <w14:solidFill>
              <w14:schemeClr w14:val="tx1"/>
            </w14:solidFill>
          </w14:textFill>
        </w:rPr>
        <w:tab/>
      </w:r>
      <w:r>
        <w:rPr>
          <w:rFonts w:hint="eastAsia" w:ascii="宋体" w:hAnsi="宋体" w:eastAsia="宋体" w:cs="宋体"/>
          <w:i w:val="0"/>
          <w:iCs w:val="0"/>
          <w:color w:val="000000" w:themeColor="text1"/>
          <w:sz w:val="24"/>
          <w:szCs w:val="24"/>
          <w:u w:val="single"/>
          <w14:textFill>
            <w14:solidFill>
              <w14:schemeClr w14:val="tx1"/>
            </w14:solidFill>
          </w14:textFill>
        </w:rPr>
        <w:t>（单位盖章）</w:t>
      </w:r>
      <w:r>
        <w:rPr>
          <w:rFonts w:hint="eastAsia" w:ascii="宋体" w:hAnsi="宋体" w:eastAsia="宋体" w:cs="宋体"/>
          <w:i w:val="0"/>
          <w:iCs w:val="0"/>
          <w:color w:val="000000" w:themeColor="text1"/>
          <w:sz w:val="24"/>
          <w:szCs w:val="24"/>
          <w:u w:val="single"/>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乙方：</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u w:val="single"/>
          <w14:textFill>
            <w14:solidFill>
              <w14:schemeClr w14:val="tx1"/>
            </w14:solidFill>
          </w14:textFill>
        </w:rPr>
        <w:tab/>
      </w:r>
      <w:r>
        <w:rPr>
          <w:rFonts w:hint="eastAsia" w:ascii="宋体" w:hAnsi="宋体" w:eastAsia="宋体" w:cs="宋体"/>
          <w:i w:val="0"/>
          <w:iCs w:val="0"/>
          <w:color w:val="000000" w:themeColor="text1"/>
          <w:sz w:val="24"/>
          <w:szCs w:val="24"/>
          <w:u w:val="single"/>
          <w14:textFill>
            <w14:solidFill>
              <w14:schemeClr w14:val="tx1"/>
            </w14:solidFill>
          </w14:textFill>
        </w:rPr>
        <w:t>（单位盖章）</w:t>
      </w:r>
      <w:r>
        <w:rPr>
          <w:rFonts w:hint="eastAsia" w:ascii="宋体" w:hAnsi="宋体" w:eastAsia="宋体" w:cs="宋体"/>
          <w:i w:val="0"/>
          <w:iCs w:val="0"/>
          <w:color w:val="000000" w:themeColor="text1"/>
          <w:sz w:val="24"/>
          <w:szCs w:val="24"/>
          <w:u w:val="single"/>
          <w14:textFill>
            <w14:solidFill>
              <w14:schemeClr w14:val="tx1"/>
            </w14:solidFill>
          </w14:textFill>
        </w:rPr>
        <w:tab/>
      </w:r>
    </w:p>
    <w:p w14:paraId="7386F7BA">
      <w:pPr>
        <w:pStyle w:val="2"/>
        <w:spacing w:before="6"/>
        <w:rPr>
          <w:rFonts w:hint="eastAsia" w:ascii="宋体" w:hAnsi="宋体" w:eastAsia="宋体" w:cs="宋体"/>
          <w:i w:val="0"/>
          <w:iCs w:val="0"/>
          <w:color w:val="000000" w:themeColor="text1"/>
          <w:sz w:val="24"/>
          <w:szCs w:val="24"/>
          <w14:textFill>
            <w14:solidFill>
              <w14:schemeClr w14:val="tx1"/>
            </w14:solidFill>
          </w14:textFill>
        </w:rPr>
      </w:pPr>
    </w:p>
    <w:p w14:paraId="7A773F48">
      <w:pPr>
        <w:pStyle w:val="2"/>
        <w:tabs>
          <w:tab w:val="left" w:pos="5141"/>
        </w:tabs>
        <w:spacing w:before="66"/>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法定代表人</w:t>
      </w:r>
      <w:r>
        <w:rPr>
          <w:rFonts w:hint="eastAsia" w:ascii="宋体" w:hAnsi="宋体" w:eastAsia="宋体" w:cs="宋体"/>
          <w:i w:val="0"/>
          <w:iCs w:val="0"/>
          <w:color w:val="000000" w:themeColor="text1"/>
          <w:sz w:val="24"/>
          <w:szCs w:val="24"/>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法定代表人</w:t>
      </w:r>
    </w:p>
    <w:p w14:paraId="7F05A549">
      <w:pPr>
        <w:pStyle w:val="2"/>
        <w:spacing w:before="11"/>
        <w:rPr>
          <w:rFonts w:hint="eastAsia" w:ascii="宋体" w:hAnsi="宋体" w:eastAsia="宋体" w:cs="宋体"/>
          <w:i w:val="0"/>
          <w:iCs w:val="0"/>
          <w:color w:val="000000" w:themeColor="text1"/>
          <w:sz w:val="24"/>
          <w:szCs w:val="24"/>
          <w14:textFill>
            <w14:solidFill>
              <w14:schemeClr w14:val="tx1"/>
            </w14:solidFill>
          </w14:textFill>
        </w:rPr>
      </w:pPr>
    </w:p>
    <w:p w14:paraId="235BCA38">
      <w:pPr>
        <w:pStyle w:val="2"/>
        <w:tabs>
          <w:tab w:val="left" w:pos="5141"/>
        </w:tabs>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或授权代表（签字</w:t>
      </w:r>
      <w:r>
        <w:rPr>
          <w:rFonts w:hint="eastAsia" w:ascii="宋体" w:hAnsi="宋体" w:eastAsia="宋体" w:cs="宋体"/>
          <w:i w:val="0"/>
          <w:iCs w:val="0"/>
          <w:color w:val="000000" w:themeColor="text1"/>
          <w:spacing w:val="-120"/>
          <w:sz w:val="24"/>
          <w:szCs w:val="24"/>
          <w14:textFill>
            <w14:solidFill>
              <w14:schemeClr w14:val="tx1"/>
            </w14:solidFill>
          </w14:textFill>
        </w:rPr>
        <w:t>）</w:t>
      </w:r>
      <w:r>
        <w:rPr>
          <w:rFonts w:hint="eastAsia" w:ascii="宋体" w:hAnsi="宋体" w:eastAsia="宋体" w:cs="宋体"/>
          <w:i w:val="0"/>
          <w:iCs w:val="0"/>
          <w:color w:val="000000" w:themeColor="text1"/>
          <w:sz w:val="24"/>
          <w:szCs w:val="24"/>
          <w14:textFill>
            <w14:solidFill>
              <w14:schemeClr w14:val="tx1"/>
            </w14:solidFill>
          </w14:textFill>
        </w:rPr>
        <w:t>：</w:t>
      </w:r>
      <w:r>
        <w:rPr>
          <w:rFonts w:hint="eastAsia" w:ascii="宋体" w:hAnsi="宋体" w:eastAsia="宋体" w:cs="宋体"/>
          <w:i w:val="0"/>
          <w:iCs w:val="0"/>
          <w:color w:val="000000" w:themeColor="text1"/>
          <w:sz w:val="24"/>
          <w:szCs w:val="24"/>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或授权代表（签字</w:t>
      </w:r>
      <w:r>
        <w:rPr>
          <w:rFonts w:hint="eastAsia" w:ascii="宋体" w:hAnsi="宋体" w:eastAsia="宋体" w:cs="宋体"/>
          <w:i w:val="0"/>
          <w:iCs w:val="0"/>
          <w:color w:val="000000" w:themeColor="text1"/>
          <w:spacing w:val="-120"/>
          <w:sz w:val="24"/>
          <w:szCs w:val="24"/>
          <w14:textFill>
            <w14:solidFill>
              <w14:schemeClr w14:val="tx1"/>
            </w14:solidFill>
          </w14:textFill>
        </w:rPr>
        <w:t>）</w:t>
      </w:r>
      <w:r>
        <w:rPr>
          <w:rFonts w:hint="eastAsia" w:ascii="宋体" w:hAnsi="宋体" w:eastAsia="宋体" w:cs="宋体"/>
          <w:i w:val="0"/>
          <w:iCs w:val="0"/>
          <w:color w:val="000000" w:themeColor="text1"/>
          <w:sz w:val="24"/>
          <w:szCs w:val="24"/>
          <w14:textFill>
            <w14:solidFill>
              <w14:schemeClr w14:val="tx1"/>
            </w14:solidFill>
          </w14:textFill>
        </w:rPr>
        <w:t>：</w:t>
      </w:r>
    </w:p>
    <w:p w14:paraId="655422E8">
      <w:pPr>
        <w:pStyle w:val="2"/>
        <w:spacing w:before="8"/>
        <w:rPr>
          <w:rFonts w:hint="eastAsia" w:ascii="宋体" w:hAnsi="宋体" w:eastAsia="宋体" w:cs="宋体"/>
          <w:i w:val="0"/>
          <w:iCs w:val="0"/>
          <w:color w:val="000000" w:themeColor="text1"/>
          <w:sz w:val="24"/>
          <w:szCs w:val="24"/>
          <w14:textFill>
            <w14:solidFill>
              <w14:schemeClr w14:val="tx1"/>
            </w14:solidFill>
          </w14:textFill>
        </w:rPr>
      </w:pPr>
    </w:p>
    <w:p w14:paraId="125A0EF6">
      <w:pPr>
        <w:pStyle w:val="2"/>
        <w:tabs>
          <w:tab w:val="left" w:pos="1660"/>
          <w:tab w:val="left" w:pos="2380"/>
          <w:tab w:val="left" w:pos="3100"/>
          <w:tab w:val="left" w:pos="5141"/>
          <w:tab w:val="left" w:pos="6581"/>
          <w:tab w:val="left" w:pos="7301"/>
          <w:tab w:val="left" w:pos="8021"/>
        </w:tabs>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时间：</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u w:val="single"/>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年</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u w:val="single"/>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月</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u w:val="single"/>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日</w:t>
      </w:r>
      <w:r>
        <w:rPr>
          <w:rFonts w:hint="eastAsia" w:ascii="宋体" w:hAnsi="宋体" w:eastAsia="宋体" w:cs="宋体"/>
          <w:i w:val="0"/>
          <w:iCs w:val="0"/>
          <w:color w:val="000000" w:themeColor="text1"/>
          <w:sz w:val="24"/>
          <w:szCs w:val="24"/>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时间：</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u w:val="single"/>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年</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u w:val="single"/>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月</w:t>
      </w:r>
      <w:r>
        <w:rPr>
          <w:rFonts w:hint="eastAsia" w:ascii="宋体" w:hAnsi="宋体" w:eastAsia="宋体" w:cs="宋体"/>
          <w:i w:val="0"/>
          <w:iCs w:val="0"/>
          <w:color w:val="000000" w:themeColor="text1"/>
          <w:sz w:val="24"/>
          <w:szCs w:val="24"/>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u w:val="single"/>
          <w14:textFill>
            <w14:solidFill>
              <w14:schemeClr w14:val="tx1"/>
            </w14:solidFill>
          </w14:textFill>
        </w:rPr>
        <w:tab/>
      </w:r>
      <w:r>
        <w:rPr>
          <w:rFonts w:hint="eastAsia" w:ascii="宋体" w:hAnsi="宋体" w:eastAsia="宋体" w:cs="宋体"/>
          <w:i w:val="0"/>
          <w:iCs w:val="0"/>
          <w:color w:val="000000" w:themeColor="text1"/>
          <w:sz w:val="24"/>
          <w:szCs w:val="24"/>
          <w14:textFill>
            <w14:solidFill>
              <w14:schemeClr w14:val="tx1"/>
            </w14:solidFill>
          </w14:textFill>
        </w:rPr>
        <w:t>日</w:t>
      </w:r>
    </w:p>
    <w:p w14:paraId="614CAE15">
      <w:pPr>
        <w:rPr>
          <w:rFonts w:hint="eastAsia" w:ascii="宋体" w:hAnsi="宋体" w:eastAsia="宋体" w:cs="宋体"/>
          <w:i w:val="0"/>
          <w:iCs w:val="0"/>
          <w:color w:val="000000" w:themeColor="text1"/>
          <w:sz w:val="24"/>
          <w:szCs w:val="24"/>
          <w14:textFill>
            <w14:solidFill>
              <w14:schemeClr w14:val="tx1"/>
            </w14:solidFill>
          </w14:textFill>
        </w:rPr>
        <w:sectPr>
          <w:pgSz w:w="11910" w:h="16840"/>
          <w:pgMar w:top="1440" w:right="1803" w:bottom="1440" w:left="1803" w:header="877" w:footer="1304" w:gutter="0"/>
          <w:pgNumType w:fmt="decimal"/>
          <w:cols w:space="720" w:num="1"/>
        </w:sectPr>
      </w:pPr>
    </w:p>
    <w:p w14:paraId="62DDAD4B">
      <w:pPr>
        <w:pStyle w:val="36"/>
        <w:ind w:left="1367" w:right="1505"/>
        <w:jc w:val="center"/>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第二部分 合同一般条款</w:t>
      </w:r>
    </w:p>
    <w:p w14:paraId="0A0004C1">
      <w:pPr>
        <w:pStyle w:val="36"/>
        <w:numPr>
          <w:ilvl w:val="1"/>
          <w:numId w:val="24"/>
        </w:numPr>
        <w:tabs>
          <w:tab w:val="left" w:pos="1142"/>
        </w:tabs>
        <w:spacing w:before="160"/>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定义</w:t>
      </w:r>
    </w:p>
    <w:p w14:paraId="74BB023D">
      <w:pPr>
        <w:pStyle w:val="2"/>
        <w:spacing w:before="161"/>
        <w:ind w:left="65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本合同中的下列词语应按以下内容进行解释：</w:t>
      </w:r>
    </w:p>
    <w:p w14:paraId="02E4F575">
      <w:pPr>
        <w:pStyle w:val="35"/>
        <w:numPr>
          <w:ilvl w:val="2"/>
          <w:numId w:val="24"/>
        </w:numPr>
        <w:tabs>
          <w:tab w:val="left" w:pos="1256"/>
        </w:tabs>
        <w:spacing w:before="160" w:line="364" w:lineRule="auto"/>
        <w:ind w:right="358" w:firstLine="43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“合同”系指采购人和中标人签订的载明双方当事人所达成的协议，并包括所有的附件、附录和构成合同的其他文件。</w:t>
      </w:r>
    </w:p>
    <w:p w14:paraId="4E5A5163">
      <w:pPr>
        <w:pStyle w:val="35"/>
        <w:numPr>
          <w:ilvl w:val="2"/>
          <w:numId w:val="24"/>
        </w:numPr>
        <w:tabs>
          <w:tab w:val="left" w:pos="1256"/>
        </w:tabs>
        <w:spacing w:before="2" w:line="364" w:lineRule="auto"/>
        <w:ind w:right="356" w:firstLine="43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“合同价”系指根据合同约定，中标人在完全履行合同义务后，采购人应支付给中标人的价格。</w:t>
      </w:r>
    </w:p>
    <w:p w14:paraId="5BC207EB">
      <w:pPr>
        <w:pStyle w:val="35"/>
        <w:numPr>
          <w:ilvl w:val="2"/>
          <w:numId w:val="24"/>
        </w:numPr>
        <w:tabs>
          <w:tab w:val="left" w:pos="1256"/>
        </w:tabs>
        <w:spacing w:before="1" w:line="364" w:lineRule="auto"/>
        <w:ind w:right="356"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“货物”系指中标人根据合同约定应向采购人交付的一切各种形态和种类的物品，包括原材料、燃料、设备、机械、仪表、备件、计算机软件、产品等，并包括工具、手册等其他相关资料。</w:t>
      </w:r>
    </w:p>
    <w:p w14:paraId="726A6EF5">
      <w:pPr>
        <w:pStyle w:val="35"/>
        <w:numPr>
          <w:ilvl w:val="2"/>
          <w:numId w:val="24"/>
        </w:numPr>
        <w:tabs>
          <w:tab w:val="left" w:pos="1256"/>
        </w:tabs>
        <w:spacing w:before="2" w:line="364" w:lineRule="auto"/>
        <w:ind w:right="356" w:firstLine="43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“甲方”系指与中标人签署合同的采购人；采购人委托采购代理机构代表其与乙方签订合同的，采购人的授权委托书作为合同附件。</w:t>
      </w:r>
    </w:p>
    <w:p w14:paraId="31BC2195">
      <w:pPr>
        <w:pStyle w:val="35"/>
        <w:numPr>
          <w:ilvl w:val="2"/>
          <w:numId w:val="24"/>
        </w:numPr>
        <w:tabs>
          <w:tab w:val="left" w:pos="1256"/>
        </w:tabs>
        <w:spacing w:before="1" w:line="364" w:lineRule="auto"/>
        <w:ind w:right="244" w:firstLine="43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乙方”系指根据合同约定交付货物的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4EB32070">
      <w:pPr>
        <w:pStyle w:val="35"/>
        <w:numPr>
          <w:ilvl w:val="2"/>
          <w:numId w:val="24"/>
        </w:numPr>
        <w:tabs>
          <w:tab w:val="left" w:pos="1256"/>
        </w:tabs>
        <w:spacing w:before="3"/>
        <w:ind w:left="1255" w:hanging="602"/>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“现场”系指合同约定货物将要运至或者安装的地点。</w:t>
      </w:r>
    </w:p>
    <w:p w14:paraId="4409660B">
      <w:pPr>
        <w:pStyle w:val="36"/>
        <w:numPr>
          <w:ilvl w:val="1"/>
          <w:numId w:val="24"/>
        </w:numPr>
        <w:tabs>
          <w:tab w:val="left" w:pos="1142"/>
        </w:tabs>
        <w:spacing w:before="161"/>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技术规范</w:t>
      </w:r>
    </w:p>
    <w:p w14:paraId="2ED46238">
      <w:pPr>
        <w:pStyle w:val="2"/>
        <w:spacing w:before="160" w:line="364" w:lineRule="auto"/>
        <w:ind w:right="356" w:firstLine="434"/>
        <w:jc w:val="both"/>
        <w:rPr>
          <w:rFonts w:hint="eastAsia" w:ascii="宋体" w:hAnsi="宋体" w:eastAsia="宋体" w:cs="宋体"/>
          <w:i w:val="0"/>
          <w:iCs w:val="0"/>
          <w:color w:val="000000" w:themeColor="text1"/>
          <w:spacing w:val="0"/>
          <w:w w:val="100"/>
          <w:kern w:val="0"/>
          <w:sz w:val="24"/>
          <w:szCs w:val="24"/>
          <w:lang w:val="zh-CN" w:eastAsia="zh-CN" w:bidi="zh-CN"/>
          <w14:textFill>
            <w14:solidFill>
              <w14:schemeClr w14:val="tx1"/>
            </w14:solidFill>
          </w14:textFill>
        </w:rPr>
      </w:pPr>
      <w:r>
        <w:rPr>
          <w:rFonts w:hint="eastAsia" w:ascii="宋体" w:hAnsi="宋体" w:eastAsia="宋体" w:cs="宋体"/>
          <w:i w:val="0"/>
          <w:iCs w:val="0"/>
          <w:color w:val="000000" w:themeColor="text1"/>
          <w:spacing w:val="0"/>
          <w:w w:val="100"/>
          <w:kern w:val="0"/>
          <w:sz w:val="24"/>
          <w:szCs w:val="24"/>
          <w:lang w:val="zh-CN" w:eastAsia="zh-CN" w:bidi="zh-CN"/>
          <w14:textFill>
            <w14:solidFill>
              <w14:schemeClr w14:val="tx1"/>
            </w14:solidFill>
          </w14:textFill>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354FCE3A">
      <w:pPr>
        <w:pStyle w:val="36"/>
        <w:numPr>
          <w:ilvl w:val="1"/>
          <w:numId w:val="24"/>
        </w:numPr>
        <w:tabs>
          <w:tab w:val="left" w:pos="1142"/>
        </w:tabs>
        <w:spacing w:before="3"/>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知识产权</w:t>
      </w:r>
    </w:p>
    <w:p w14:paraId="4B65CD3C">
      <w:pPr>
        <w:pStyle w:val="35"/>
        <w:numPr>
          <w:ilvl w:val="2"/>
          <w:numId w:val="24"/>
        </w:numPr>
        <w:tabs>
          <w:tab w:val="left" w:pos="1327"/>
        </w:tabs>
        <w:spacing w:before="161" w:line="364" w:lineRule="auto"/>
        <w:ind w:right="238"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w:t>
      </w:r>
    </w:p>
    <w:p w14:paraId="540914C5">
      <w:pPr>
        <w:pStyle w:val="35"/>
        <w:numPr>
          <w:ilvl w:val="2"/>
          <w:numId w:val="24"/>
        </w:numPr>
        <w:tabs>
          <w:tab w:val="left" w:pos="1322"/>
        </w:tabs>
        <w:spacing w:line="350" w:lineRule="auto"/>
        <w:ind w:right="356"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具有知识产权的计算机软件等货物的知识产权归属，详见</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w:t>
      </w:r>
    </w:p>
    <w:p w14:paraId="7A10D17B">
      <w:pPr>
        <w:pStyle w:val="36"/>
        <w:numPr>
          <w:ilvl w:val="1"/>
          <w:numId w:val="24"/>
        </w:numPr>
        <w:tabs>
          <w:tab w:val="left" w:pos="1142"/>
        </w:tabs>
        <w:spacing w:before="3"/>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包装和装运</w:t>
      </w:r>
    </w:p>
    <w:p w14:paraId="01672583">
      <w:pPr>
        <w:pStyle w:val="35"/>
        <w:numPr>
          <w:ilvl w:val="2"/>
          <w:numId w:val="24"/>
        </w:numPr>
        <w:tabs>
          <w:tab w:val="left" w:pos="1320"/>
        </w:tabs>
        <w:spacing w:before="122" w:line="362" w:lineRule="auto"/>
        <w:ind w:right="356"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除</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另有约定外,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63FB0446">
      <w:pPr>
        <w:pStyle w:val="35"/>
        <w:numPr>
          <w:ilvl w:val="2"/>
          <w:numId w:val="24"/>
        </w:numPr>
        <w:tabs>
          <w:tab w:val="left" w:pos="1315"/>
        </w:tabs>
        <w:spacing w:line="319" w:lineRule="exact"/>
        <w:ind w:left="1314" w:hanging="661"/>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装运货物的要求和通知，详见</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w:t>
      </w:r>
    </w:p>
    <w:p w14:paraId="167E2C2F">
      <w:pPr>
        <w:pStyle w:val="36"/>
        <w:numPr>
          <w:ilvl w:val="1"/>
          <w:numId w:val="24"/>
        </w:numPr>
        <w:tabs>
          <w:tab w:val="left" w:pos="1142"/>
        </w:tabs>
        <w:spacing w:before="158"/>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履约检查和问题反馈</w:t>
      </w:r>
    </w:p>
    <w:p w14:paraId="679172B5">
      <w:pPr>
        <w:pStyle w:val="35"/>
        <w:numPr>
          <w:ilvl w:val="2"/>
          <w:numId w:val="24"/>
        </w:numPr>
        <w:tabs>
          <w:tab w:val="left" w:pos="1327"/>
        </w:tabs>
        <w:spacing w:before="161" w:line="364" w:lineRule="auto"/>
        <w:ind w:right="358"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甲方有权在其认为必要时，对乙方是否能够按照合同约定交付货物进行履约检查，以确保乙方所交付的货物能够依约满足甲方项目需求，但不得因履约检查妨碍乙方的正常工作，乙方应予积极配合；</w:t>
      </w:r>
    </w:p>
    <w:p w14:paraId="74838006">
      <w:pPr>
        <w:pStyle w:val="35"/>
        <w:numPr>
          <w:ilvl w:val="2"/>
          <w:numId w:val="24"/>
        </w:numPr>
        <w:tabs>
          <w:tab w:val="left" w:pos="1327"/>
        </w:tabs>
        <w:spacing w:before="1" w:line="364" w:lineRule="auto"/>
        <w:ind w:right="357"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合同履行期间，甲方有权将履行过程中出现的问题反馈给乙方，双方当事人应以书面形式约定需要完善和改进的内容。</w:t>
      </w:r>
    </w:p>
    <w:p w14:paraId="44F424B3">
      <w:pPr>
        <w:pStyle w:val="36"/>
        <w:keepNext w:val="0"/>
        <w:keepLines w:val="0"/>
        <w:pageBreakBefore w:val="0"/>
        <w:widowControl w:val="0"/>
        <w:numPr>
          <w:ilvl w:val="1"/>
          <w:numId w:val="24"/>
        </w:numPr>
        <w:kinsoku/>
        <w:wordWrap/>
        <w:overflowPunct/>
        <w:topLinePunct w:val="0"/>
        <w:autoSpaceDE w:val="0"/>
        <w:autoSpaceDN w:val="0"/>
        <w:bidi w:val="0"/>
        <w:adjustRightInd/>
        <w:snapToGrid/>
        <w:spacing w:line="360" w:lineRule="auto"/>
        <w:ind w:left="1145" w:hanging="488"/>
        <w:textAlignment w:val="auto"/>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b/>
          <w:bCs/>
          <w:i w:val="0"/>
          <w:iCs w:val="0"/>
          <w:color w:val="000000" w:themeColor="text1"/>
          <w:spacing w:val="0"/>
          <w:w w:val="100"/>
          <w:kern w:val="0"/>
          <w:sz w:val="24"/>
          <w:szCs w:val="24"/>
          <w:lang w:val="zh-CN" w:eastAsia="zh-CN" w:bidi="zh-CN"/>
          <w14:textFill>
            <w14:solidFill>
              <w14:schemeClr w14:val="tx1"/>
            </w14:solidFill>
          </w14:textFill>
        </w:rPr>
        <w:t>结算方式和付款条件</w:t>
      </w:r>
      <w:r>
        <w:rPr>
          <w:rFonts w:hint="eastAsia" w:ascii="宋体" w:hAnsi="宋体" w:eastAsia="宋体" w:cs="宋体"/>
          <w:i w:val="0"/>
          <w:iCs w:val="0"/>
          <w:color w:val="000000" w:themeColor="text1"/>
          <w:spacing w:val="0"/>
          <w:w w:val="100"/>
          <w:sz w:val="24"/>
          <w:szCs w:val="24"/>
          <w14:textFill>
            <w14:solidFill>
              <w14:schemeClr w14:val="tx1"/>
            </w14:solidFill>
          </w14:textFill>
        </w:rPr>
        <w:t>详见</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w:t>
      </w:r>
    </w:p>
    <w:p w14:paraId="0B687D41">
      <w:pPr>
        <w:pStyle w:val="36"/>
        <w:keepNext w:val="0"/>
        <w:keepLines w:val="0"/>
        <w:pageBreakBefore w:val="0"/>
        <w:widowControl w:val="0"/>
        <w:numPr>
          <w:ilvl w:val="1"/>
          <w:numId w:val="24"/>
        </w:numPr>
        <w:tabs>
          <w:tab w:val="left" w:pos="1142"/>
        </w:tabs>
        <w:kinsoku/>
        <w:wordWrap/>
        <w:overflowPunct/>
        <w:topLinePunct w:val="0"/>
        <w:autoSpaceDE w:val="0"/>
        <w:autoSpaceDN w:val="0"/>
        <w:bidi w:val="0"/>
        <w:adjustRightInd/>
        <w:snapToGrid/>
        <w:spacing w:before="1" w:line="360" w:lineRule="auto"/>
        <w:ind w:left="1145" w:hanging="488"/>
        <w:jc w:val="both"/>
        <w:textAlignment w:val="auto"/>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技术资料和保密义务</w:t>
      </w:r>
    </w:p>
    <w:p w14:paraId="0B5AD6CD">
      <w:pPr>
        <w:pStyle w:val="35"/>
        <w:numPr>
          <w:ilvl w:val="2"/>
          <w:numId w:val="24"/>
        </w:numPr>
        <w:tabs>
          <w:tab w:val="left" w:pos="1327"/>
        </w:tabs>
        <w:spacing w:before="160" w:line="364" w:lineRule="auto"/>
        <w:ind w:right="357"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乙方有权依据合同约定和项目需要，向甲方了解有关情况，调阅有关资料等，甲方应予积极配合；</w:t>
      </w:r>
    </w:p>
    <w:p w14:paraId="7E168FAF">
      <w:pPr>
        <w:pStyle w:val="35"/>
        <w:numPr>
          <w:ilvl w:val="2"/>
          <w:numId w:val="24"/>
        </w:numPr>
        <w:tabs>
          <w:tab w:val="left" w:pos="1315"/>
        </w:tabs>
        <w:spacing w:before="1"/>
        <w:ind w:left="1314" w:hanging="661"/>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乙方有义务妥善保管和保护由甲方提供的前款信息和资料等；</w:t>
      </w:r>
    </w:p>
    <w:p w14:paraId="671306EF">
      <w:pPr>
        <w:pStyle w:val="35"/>
        <w:numPr>
          <w:ilvl w:val="2"/>
          <w:numId w:val="24"/>
        </w:numPr>
        <w:tabs>
          <w:tab w:val="left" w:pos="1327"/>
        </w:tabs>
        <w:spacing w:before="161" w:line="364" w:lineRule="auto"/>
        <w:ind w:right="355"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7B81C69D">
      <w:pPr>
        <w:pStyle w:val="36"/>
        <w:numPr>
          <w:ilvl w:val="1"/>
          <w:numId w:val="24"/>
        </w:numPr>
        <w:tabs>
          <w:tab w:val="left" w:pos="1142"/>
        </w:tabs>
        <w:spacing w:before="3"/>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质量保证</w:t>
      </w:r>
    </w:p>
    <w:p w14:paraId="109EB091">
      <w:pPr>
        <w:pStyle w:val="35"/>
        <w:numPr>
          <w:ilvl w:val="2"/>
          <w:numId w:val="24"/>
        </w:numPr>
        <w:tabs>
          <w:tab w:val="left" w:pos="1327"/>
        </w:tabs>
        <w:spacing w:before="161" w:line="364" w:lineRule="auto"/>
        <w:ind w:right="357" w:firstLine="43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乙方应建立和完善履行合同的内部质量保证体系，并提供相关内部规章制度给甲方，以便甲方进行监督检查；</w:t>
      </w:r>
    </w:p>
    <w:p w14:paraId="0D3C0A68">
      <w:pPr>
        <w:pStyle w:val="35"/>
        <w:numPr>
          <w:ilvl w:val="2"/>
          <w:numId w:val="24"/>
        </w:numPr>
        <w:tabs>
          <w:tab w:val="left" w:pos="1327"/>
        </w:tabs>
        <w:spacing w:before="1" w:line="364" w:lineRule="auto"/>
        <w:ind w:right="357" w:firstLine="43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乙方应保证履行合同的人员数量和素质、软件和硬件设备的配置、场地、环境和设施等满足全面履行合同的要求，并应接受甲方的监督检查。</w:t>
      </w:r>
    </w:p>
    <w:p w14:paraId="476E0112">
      <w:pPr>
        <w:pStyle w:val="36"/>
        <w:numPr>
          <w:ilvl w:val="1"/>
          <w:numId w:val="24"/>
        </w:numPr>
        <w:tabs>
          <w:tab w:val="left" w:pos="1142"/>
        </w:tabs>
        <w:spacing w:before="2"/>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货物的风险负担</w:t>
      </w:r>
    </w:p>
    <w:p w14:paraId="7F2642BE">
      <w:pPr>
        <w:pStyle w:val="2"/>
        <w:spacing w:before="132" w:line="357" w:lineRule="auto"/>
        <w:ind w:right="296" w:firstLine="43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货物或者在途货物或者交付给第一承运人后的货物毁损、灭失的风险负担详见</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w:t>
      </w:r>
    </w:p>
    <w:p w14:paraId="27CA65E0">
      <w:pPr>
        <w:pStyle w:val="36"/>
        <w:numPr>
          <w:ilvl w:val="1"/>
          <w:numId w:val="24"/>
        </w:numPr>
        <w:tabs>
          <w:tab w:val="left" w:pos="1262"/>
        </w:tabs>
        <w:spacing w:before="0"/>
        <w:ind w:left="1262" w:hanging="605"/>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延迟交货</w:t>
      </w:r>
    </w:p>
    <w:p w14:paraId="784CBB89">
      <w:pPr>
        <w:pStyle w:val="2"/>
        <w:spacing w:before="161" w:line="364" w:lineRule="auto"/>
        <w:ind w:right="239" w:firstLine="43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在合同履行过程中，如果乙方遇到不能按时交付货物的情况，应及时以书面形式将不能按时交付货物的理由、预期延误时间通知甲方；甲方收到乙方通知后，认为其理由正当的，可以书面形式酌情同意乙方可以延长交货的具体时间。</w:t>
      </w:r>
    </w:p>
    <w:p w14:paraId="7496CEC6">
      <w:pPr>
        <w:pStyle w:val="36"/>
        <w:numPr>
          <w:ilvl w:val="1"/>
          <w:numId w:val="24"/>
        </w:numPr>
        <w:tabs>
          <w:tab w:val="left" w:pos="1262"/>
        </w:tabs>
        <w:spacing w:before="2"/>
        <w:ind w:left="1262" w:hanging="605"/>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合同变更</w:t>
      </w:r>
    </w:p>
    <w:p w14:paraId="459EE99D">
      <w:pPr>
        <w:pStyle w:val="35"/>
        <w:numPr>
          <w:ilvl w:val="2"/>
          <w:numId w:val="24"/>
        </w:numPr>
        <w:tabs>
          <w:tab w:val="left" w:pos="1435"/>
        </w:tabs>
        <w:spacing w:before="161" w:line="364" w:lineRule="auto"/>
        <w:ind w:right="361" w:firstLine="43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双方当事人协商一致，可以签订书面补充合同的形式变更合同，但不得违背采购文件确定的事项；</w:t>
      </w:r>
    </w:p>
    <w:p w14:paraId="18E1D245">
      <w:pPr>
        <w:pStyle w:val="35"/>
        <w:numPr>
          <w:ilvl w:val="2"/>
          <w:numId w:val="24"/>
        </w:numPr>
        <w:tabs>
          <w:tab w:val="left" w:pos="1435"/>
        </w:tabs>
        <w:spacing w:before="1" w:line="364" w:lineRule="auto"/>
        <w:ind w:right="244" w:firstLine="43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合同继续履行将损害国家利益和社会公共利益的，双方当事人应当以书面形式变更合同。有过错的一方应当承担赔偿责任，双方当事人都有过错的，各自承担相应的责任。</w:t>
      </w:r>
    </w:p>
    <w:p w14:paraId="729AE842">
      <w:pPr>
        <w:pStyle w:val="36"/>
        <w:numPr>
          <w:ilvl w:val="1"/>
          <w:numId w:val="24"/>
        </w:numPr>
        <w:tabs>
          <w:tab w:val="left" w:pos="1262"/>
        </w:tabs>
        <w:spacing w:before="2"/>
        <w:ind w:left="1262" w:hanging="605"/>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合同转让和分包</w:t>
      </w:r>
    </w:p>
    <w:p w14:paraId="1894A712">
      <w:pPr>
        <w:pStyle w:val="2"/>
        <w:spacing w:before="160" w:line="364" w:lineRule="auto"/>
        <w:ind w:right="356"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E097C8F">
      <w:pPr>
        <w:pStyle w:val="36"/>
        <w:numPr>
          <w:ilvl w:val="1"/>
          <w:numId w:val="24"/>
        </w:numPr>
        <w:tabs>
          <w:tab w:val="left" w:pos="1262"/>
        </w:tabs>
        <w:spacing w:before="3"/>
        <w:ind w:left="1262" w:hanging="605"/>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不可抗力</w:t>
      </w:r>
    </w:p>
    <w:p w14:paraId="7F6254B8">
      <w:pPr>
        <w:pStyle w:val="35"/>
        <w:numPr>
          <w:ilvl w:val="2"/>
          <w:numId w:val="24"/>
        </w:numPr>
        <w:tabs>
          <w:tab w:val="left" w:pos="1435"/>
        </w:tabs>
        <w:spacing w:before="161" w:line="364" w:lineRule="auto"/>
        <w:ind w:right="361"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如果任何一方遭遇法律规定的不可抗力，致使合同履行受阻时，履行合同的期限应予延长，延长的期限应相当于不可抗力所影响的时间；</w:t>
      </w:r>
    </w:p>
    <w:p w14:paraId="5CA748C9">
      <w:pPr>
        <w:pStyle w:val="35"/>
        <w:numPr>
          <w:ilvl w:val="2"/>
          <w:numId w:val="24"/>
        </w:numPr>
        <w:tabs>
          <w:tab w:val="left" w:pos="1435"/>
        </w:tabs>
        <w:spacing w:before="1"/>
        <w:ind w:left="1434" w:hanging="781"/>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因不可抗力致使不能实现合同目的的，当事人可以解除合同；</w:t>
      </w:r>
    </w:p>
    <w:p w14:paraId="55D6C8F3">
      <w:pPr>
        <w:pStyle w:val="35"/>
        <w:numPr>
          <w:ilvl w:val="2"/>
          <w:numId w:val="24"/>
        </w:numPr>
        <w:tabs>
          <w:tab w:val="left" w:pos="1435"/>
        </w:tabs>
        <w:spacing w:before="151" w:line="357" w:lineRule="auto"/>
        <w:ind w:right="356"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因不可抗力致使合同有变更必要的，双方当事人应在</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约定时间内以书面形式变更合同；</w:t>
      </w:r>
    </w:p>
    <w:p w14:paraId="39613699">
      <w:pPr>
        <w:pStyle w:val="35"/>
        <w:numPr>
          <w:ilvl w:val="2"/>
          <w:numId w:val="24"/>
        </w:numPr>
        <w:tabs>
          <w:tab w:val="left" w:pos="1435"/>
        </w:tabs>
        <w:spacing w:line="355" w:lineRule="auto"/>
        <w:ind w:right="356"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受不可抗力影响的一方在不可抗力发生后，应在</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约定时间内以书面形式通知对方当事人，并在</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约定时间内，将有关部门出具的证明文件送达对方当事人。</w:t>
      </w:r>
    </w:p>
    <w:p w14:paraId="6FE9376E">
      <w:pPr>
        <w:pStyle w:val="36"/>
        <w:numPr>
          <w:ilvl w:val="1"/>
          <w:numId w:val="24"/>
        </w:numPr>
        <w:tabs>
          <w:tab w:val="left" w:pos="1262"/>
        </w:tabs>
        <w:spacing w:before="11"/>
        <w:ind w:left="1262" w:hanging="605"/>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税费</w:t>
      </w:r>
    </w:p>
    <w:p w14:paraId="0A5E05BA">
      <w:pPr>
        <w:pStyle w:val="2"/>
        <w:spacing w:before="161"/>
        <w:ind w:left="65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与合同有关的一切税费，均按照中华人民共和国法律的相关规定缴纳。</w:t>
      </w:r>
    </w:p>
    <w:p w14:paraId="77CBBD3C">
      <w:pPr>
        <w:pStyle w:val="36"/>
        <w:numPr>
          <w:ilvl w:val="1"/>
          <w:numId w:val="24"/>
        </w:numPr>
        <w:tabs>
          <w:tab w:val="left" w:pos="1262"/>
        </w:tabs>
        <w:spacing w:before="161"/>
        <w:ind w:left="1262" w:hanging="605"/>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乙方破产</w:t>
      </w:r>
    </w:p>
    <w:p w14:paraId="3B6CFEE9">
      <w:pPr>
        <w:pStyle w:val="2"/>
        <w:spacing w:before="132" w:line="364" w:lineRule="auto"/>
        <w:ind w:right="358"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B8032E0">
      <w:pPr>
        <w:pStyle w:val="36"/>
        <w:numPr>
          <w:ilvl w:val="1"/>
          <w:numId w:val="24"/>
        </w:numPr>
        <w:tabs>
          <w:tab w:val="left" w:pos="1262"/>
        </w:tabs>
        <w:spacing w:before="2"/>
        <w:ind w:left="1262" w:hanging="605"/>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合同中止、终止</w:t>
      </w:r>
    </w:p>
    <w:p w14:paraId="169D9A7F">
      <w:pPr>
        <w:pStyle w:val="35"/>
        <w:numPr>
          <w:ilvl w:val="2"/>
          <w:numId w:val="24"/>
        </w:numPr>
        <w:tabs>
          <w:tab w:val="left" w:pos="1435"/>
        </w:tabs>
        <w:spacing w:before="160"/>
        <w:ind w:left="1434" w:hanging="781"/>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双方当事人不得擅自中止或者终止合同；</w:t>
      </w:r>
    </w:p>
    <w:p w14:paraId="7FA41335">
      <w:pPr>
        <w:pStyle w:val="35"/>
        <w:numPr>
          <w:ilvl w:val="2"/>
          <w:numId w:val="24"/>
        </w:numPr>
        <w:tabs>
          <w:tab w:val="left" w:pos="1435"/>
        </w:tabs>
        <w:spacing w:before="161" w:line="364" w:lineRule="auto"/>
        <w:ind w:right="357"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合同继续履行将损害国家利益和社会公共利益的，双方当事人应当中止或者终止合同。有过错的一方应当承担赔偿责任，双方当事人都有过错的，各自承担相应的责任。</w:t>
      </w:r>
    </w:p>
    <w:p w14:paraId="3B2BE1CB">
      <w:pPr>
        <w:pStyle w:val="36"/>
        <w:numPr>
          <w:ilvl w:val="1"/>
          <w:numId w:val="24"/>
        </w:numPr>
        <w:tabs>
          <w:tab w:val="left" w:pos="1262"/>
        </w:tabs>
        <w:spacing w:before="2"/>
        <w:ind w:left="1262" w:hanging="605"/>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检验和验收</w:t>
      </w:r>
    </w:p>
    <w:p w14:paraId="10521623">
      <w:pPr>
        <w:pStyle w:val="35"/>
        <w:numPr>
          <w:ilvl w:val="2"/>
          <w:numId w:val="24"/>
        </w:numPr>
        <w:tabs>
          <w:tab w:val="left" w:pos="1435"/>
        </w:tabs>
        <w:spacing w:before="161" w:line="355" w:lineRule="auto"/>
        <w:ind w:right="354"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货物交付前，乙方应对货物的质量、数量等方面进行详细、全面的检验，并向甲方出具证明货物符合合同约定的文件；货物交付时，乙方在</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约定时间内组织验收，并可依法邀请相关方参加，验收应出具验收书。</w:t>
      </w:r>
    </w:p>
    <w:p w14:paraId="738951D2">
      <w:pPr>
        <w:pStyle w:val="35"/>
        <w:numPr>
          <w:ilvl w:val="2"/>
          <w:numId w:val="24"/>
        </w:numPr>
        <w:tabs>
          <w:tab w:val="left" w:pos="1435"/>
        </w:tabs>
        <w:spacing w:line="364" w:lineRule="auto"/>
        <w:ind w:right="242"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0878FABC">
      <w:pPr>
        <w:pStyle w:val="35"/>
        <w:numPr>
          <w:ilvl w:val="2"/>
          <w:numId w:val="24"/>
        </w:numPr>
        <w:tabs>
          <w:tab w:val="left" w:pos="1435"/>
        </w:tabs>
        <w:spacing w:line="350" w:lineRule="auto"/>
        <w:ind w:right="358" w:firstLine="434"/>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检验和验收标准、程序等具体内容以及前述验收书的效力详见</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w:t>
      </w:r>
    </w:p>
    <w:p w14:paraId="27E8C0BF">
      <w:pPr>
        <w:pStyle w:val="36"/>
        <w:numPr>
          <w:ilvl w:val="1"/>
          <w:numId w:val="24"/>
        </w:numPr>
        <w:tabs>
          <w:tab w:val="left" w:pos="1262"/>
        </w:tabs>
        <w:spacing w:before="3"/>
        <w:ind w:left="1262" w:hanging="605"/>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计量单位</w:t>
      </w:r>
    </w:p>
    <w:p w14:paraId="44F2555F">
      <w:pPr>
        <w:pStyle w:val="2"/>
        <w:spacing w:before="161"/>
        <w:ind w:left="65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除技术规范中另有规定外,合同的计量单位均使用国家法定计量单位。</w:t>
      </w:r>
    </w:p>
    <w:p w14:paraId="0B2B704F">
      <w:pPr>
        <w:pStyle w:val="36"/>
        <w:numPr>
          <w:ilvl w:val="1"/>
          <w:numId w:val="24"/>
        </w:numPr>
        <w:tabs>
          <w:tab w:val="left" w:pos="1262"/>
        </w:tabs>
        <w:spacing w:before="160"/>
        <w:ind w:left="1262" w:hanging="605"/>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合同使用的文字和适用的法律</w:t>
      </w:r>
    </w:p>
    <w:p w14:paraId="3DA0746F">
      <w:pPr>
        <w:pStyle w:val="35"/>
        <w:numPr>
          <w:ilvl w:val="2"/>
          <w:numId w:val="24"/>
        </w:numPr>
        <w:tabs>
          <w:tab w:val="left" w:pos="1435"/>
        </w:tabs>
        <w:spacing w:before="161"/>
        <w:ind w:left="1434" w:hanging="781"/>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合同使用汉语书就、变更和解释；</w:t>
      </w:r>
    </w:p>
    <w:p w14:paraId="0AE97ADD">
      <w:pPr>
        <w:pStyle w:val="35"/>
        <w:numPr>
          <w:ilvl w:val="2"/>
          <w:numId w:val="24"/>
        </w:numPr>
        <w:tabs>
          <w:tab w:val="left" w:pos="1435"/>
        </w:tabs>
        <w:spacing w:before="161"/>
        <w:ind w:left="1434" w:hanging="781"/>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合同适用中华人民共和国法律。</w:t>
      </w:r>
    </w:p>
    <w:p w14:paraId="511B4C29">
      <w:pPr>
        <w:pStyle w:val="36"/>
        <w:numPr>
          <w:ilvl w:val="1"/>
          <w:numId w:val="24"/>
        </w:numPr>
        <w:tabs>
          <w:tab w:val="left" w:pos="1262"/>
        </w:tabs>
        <w:spacing w:before="160"/>
        <w:ind w:left="1262" w:hanging="605"/>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履约保证金</w:t>
      </w:r>
    </w:p>
    <w:p w14:paraId="6E1A8182">
      <w:pPr>
        <w:pStyle w:val="35"/>
        <w:numPr>
          <w:ilvl w:val="2"/>
          <w:numId w:val="24"/>
        </w:numPr>
        <w:tabs>
          <w:tab w:val="left" w:pos="1435"/>
        </w:tabs>
        <w:spacing w:before="151" w:line="362" w:lineRule="auto"/>
        <w:ind w:right="244" w:firstLine="43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eastAsia="宋体" w:cs="宋体"/>
          <w:i w:val="0"/>
          <w:iCs w:val="0"/>
          <w:color w:val="000000" w:themeColor="text1"/>
          <w:spacing w:val="0"/>
          <w:w w:val="100"/>
          <w:sz w:val="24"/>
          <w:szCs w:val="24"/>
          <w:lang w:eastAsia="zh-CN"/>
          <w14:textFill>
            <w14:solidFill>
              <w14:schemeClr w14:val="tx1"/>
            </w14:solidFill>
          </w14:textFill>
        </w:rPr>
        <w:t>采购文件（本项目不作要求）</w:t>
      </w:r>
    </w:p>
    <w:p w14:paraId="71264C4E">
      <w:pPr>
        <w:pStyle w:val="36"/>
        <w:numPr>
          <w:ilvl w:val="1"/>
          <w:numId w:val="24"/>
        </w:numPr>
        <w:tabs>
          <w:tab w:val="left" w:pos="1262"/>
        </w:tabs>
        <w:spacing w:before="2"/>
        <w:ind w:left="1262" w:hanging="605"/>
        <w:jc w:val="both"/>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合同份数</w:t>
      </w:r>
    </w:p>
    <w:p w14:paraId="1AB7F860">
      <w:pPr>
        <w:spacing w:before="150"/>
        <w:ind w:left="654"/>
        <w:rPr>
          <w:rFonts w:hint="eastAsia" w:ascii="宋体" w:hAnsi="宋体" w:eastAsia="宋体" w:cs="宋体"/>
          <w:i w:val="0"/>
          <w:iCs w:val="0"/>
          <w:color w:val="000000" w:themeColor="text1"/>
          <w:spacing w:val="0"/>
          <w:w w:val="100"/>
          <w:sz w:val="24"/>
          <w:szCs w:val="24"/>
          <w14:textFill>
            <w14:solidFill>
              <w14:schemeClr w14:val="tx1"/>
            </w14:solidFill>
          </w14:textFill>
        </w:rPr>
      </w:pPr>
      <w:r>
        <w:rPr>
          <w:rFonts w:hint="eastAsia" w:ascii="宋体" w:hAnsi="宋体" w:eastAsia="宋体" w:cs="宋体"/>
          <w:i w:val="0"/>
          <w:iCs w:val="0"/>
          <w:color w:val="000000" w:themeColor="text1"/>
          <w:spacing w:val="0"/>
          <w:w w:val="100"/>
          <w:sz w:val="24"/>
          <w:szCs w:val="24"/>
          <w14:textFill>
            <w14:solidFill>
              <w14:schemeClr w14:val="tx1"/>
            </w14:solidFill>
          </w14:textFill>
        </w:rPr>
        <w:t>合同份数按</w:t>
      </w:r>
      <w:r>
        <w:rPr>
          <w:rFonts w:hint="eastAsia" w:ascii="宋体" w:hAnsi="宋体" w:eastAsia="宋体" w:cs="宋体"/>
          <w:b/>
          <w:i w:val="0"/>
          <w:iCs w:val="0"/>
          <w:color w:val="000000" w:themeColor="text1"/>
          <w:spacing w:val="0"/>
          <w:w w:val="100"/>
          <w:sz w:val="24"/>
          <w:szCs w:val="24"/>
          <w:u w:val="single"/>
          <w14:textFill>
            <w14:solidFill>
              <w14:schemeClr w14:val="tx1"/>
            </w14:solidFill>
          </w14:textFill>
        </w:rPr>
        <w:t>合同专用条款</w:t>
      </w:r>
      <w:r>
        <w:rPr>
          <w:rFonts w:hint="eastAsia" w:ascii="宋体" w:hAnsi="宋体" w:eastAsia="宋体" w:cs="宋体"/>
          <w:i w:val="0"/>
          <w:iCs w:val="0"/>
          <w:color w:val="000000" w:themeColor="text1"/>
          <w:spacing w:val="0"/>
          <w:w w:val="100"/>
          <w:sz w:val="24"/>
          <w:szCs w:val="24"/>
          <w14:textFill>
            <w14:solidFill>
              <w14:schemeClr w14:val="tx1"/>
            </w14:solidFill>
          </w14:textFill>
        </w:rPr>
        <w:t>规定，每份均具有同等法律效力。</w:t>
      </w:r>
    </w:p>
    <w:p w14:paraId="253D3F16">
      <w:pPr>
        <w:rPr>
          <w:rFonts w:hint="eastAsia" w:ascii="宋体" w:hAnsi="宋体" w:eastAsia="宋体" w:cs="宋体"/>
          <w:i w:val="0"/>
          <w:iCs w:val="0"/>
          <w:color w:val="000000" w:themeColor="text1"/>
          <w:sz w:val="24"/>
          <w:szCs w:val="24"/>
          <w14:textFill>
            <w14:solidFill>
              <w14:schemeClr w14:val="tx1"/>
            </w14:solidFill>
          </w14:textFill>
        </w:rPr>
        <w:sectPr>
          <w:pgSz w:w="11910" w:h="16840"/>
          <w:pgMar w:top="1440" w:right="1803" w:bottom="1440" w:left="1803" w:header="877" w:footer="1304" w:gutter="0"/>
          <w:pgNumType w:fmt="decimal"/>
          <w:cols w:space="720" w:num="1"/>
        </w:sectPr>
      </w:pPr>
    </w:p>
    <w:p w14:paraId="1BF7DE89">
      <w:pPr>
        <w:pStyle w:val="36"/>
        <w:ind w:left="3108"/>
        <w:rPr>
          <w:rFonts w:hint="eastAsia" w:ascii="宋体" w:hAnsi="宋体" w:eastAsia="宋体" w:cs="宋体"/>
          <w:i w:val="0"/>
          <w:iCs w:val="0"/>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第三部分</w:t>
      </w:r>
      <w:r>
        <w:rPr>
          <w:rFonts w:hint="eastAsia" w:eastAsia="宋体" w:cs="宋体"/>
          <w:i w:val="0"/>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 w:val="0"/>
          <w:iCs w:val="0"/>
          <w:color w:val="000000" w:themeColor="text1"/>
          <w:sz w:val="24"/>
          <w:szCs w:val="24"/>
          <w14:textFill>
            <w14:solidFill>
              <w14:schemeClr w14:val="tx1"/>
            </w14:solidFill>
          </w14:textFill>
        </w:rPr>
        <w:t>合同专用条款</w:t>
      </w:r>
    </w:p>
    <w:p w14:paraId="0F60825F">
      <w:pPr>
        <w:pStyle w:val="2"/>
        <w:spacing w:before="160" w:line="364" w:lineRule="auto"/>
        <w:ind w:right="238" w:firstLine="434"/>
        <w:rPr>
          <w:rFonts w:hint="eastAsia" w:ascii="宋体" w:hAnsi="宋体" w:eastAsia="宋体" w:cs="宋体"/>
          <w:i w:val="0"/>
          <w:iCs w:val="0"/>
          <w:color w:val="000000" w:themeColor="text1"/>
          <w:spacing w:val="0"/>
          <w:sz w:val="24"/>
          <w:szCs w:val="24"/>
          <w14:textFill>
            <w14:solidFill>
              <w14:schemeClr w14:val="tx1"/>
            </w14:solidFill>
          </w14:textFill>
        </w:rPr>
      </w:pPr>
      <w:r>
        <w:rPr>
          <w:rFonts w:hint="eastAsia" w:ascii="宋体" w:hAnsi="宋体" w:eastAsia="宋体" w:cs="宋体"/>
          <w:i w:val="0"/>
          <w:iCs w:val="0"/>
          <w:color w:val="000000" w:themeColor="text1"/>
          <w:spacing w:val="0"/>
          <w:sz w:val="24"/>
          <w:szCs w:val="24"/>
          <w14:textFill>
            <w14:solidFill>
              <w14:schemeClr w14:val="tx1"/>
            </w14:solidFill>
          </w14:textFill>
        </w:rPr>
        <w:t>本部分是对前两部分的补充和修改，如果前两部分和本部分的约定不一致，应以本部分的约定为准。本部分的条款号应与前两部分的条款号保持对应；与前两部分无对应关系的内容可另行编制条款号。</w:t>
      </w:r>
    </w:p>
    <w:p w14:paraId="3110936E">
      <w:pPr>
        <w:pStyle w:val="2"/>
        <w:spacing w:before="160" w:line="364" w:lineRule="auto"/>
        <w:ind w:right="238" w:firstLine="434"/>
        <w:rPr>
          <w:rFonts w:hint="eastAsia" w:ascii="宋体" w:hAnsi="宋体" w:eastAsia="宋体" w:cs="宋体"/>
          <w:i w:val="0"/>
          <w:iCs w:val="0"/>
          <w:color w:val="000000" w:themeColor="text1"/>
          <w:sz w:val="24"/>
          <w:szCs w:val="24"/>
          <w14:textFill>
            <w14:solidFill>
              <w14:schemeClr w14:val="tx1"/>
            </w14:solidFill>
          </w14:textFill>
        </w:rPr>
      </w:pPr>
    </w:p>
    <w:tbl>
      <w:tblPr>
        <w:tblStyle w:val="25"/>
        <w:tblW w:w="836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94"/>
        <w:gridCol w:w="7571"/>
      </w:tblGrid>
      <w:tr w14:paraId="6C620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794" w:type="dxa"/>
            <w:tcBorders>
              <w:left w:val="single" w:color="000000" w:sz="4" w:space="0"/>
            </w:tcBorders>
            <w:noWrap w:val="0"/>
            <w:vAlign w:val="top"/>
          </w:tcPr>
          <w:p w14:paraId="79763D84">
            <w:pPr>
              <w:pStyle w:val="34"/>
              <w:spacing w:before="40"/>
              <w:ind w:left="35"/>
              <w:rPr>
                <w:rFonts w:hint="eastAsia" w:ascii="宋体" w:hAnsi="宋体" w:eastAsia="宋体" w:cs="宋体"/>
                <w:b/>
                <w:i w:val="0"/>
                <w:iCs w:val="0"/>
                <w:color w:val="000000" w:themeColor="text1"/>
                <w:sz w:val="24"/>
                <w:szCs w:val="24"/>
                <w:lang w:eastAsia="en-US"/>
                <w14:textFill>
                  <w14:solidFill>
                    <w14:schemeClr w14:val="tx1"/>
                  </w14:solidFill>
                </w14:textFill>
              </w:rPr>
            </w:pPr>
            <w:r>
              <w:rPr>
                <w:rFonts w:hint="eastAsia" w:ascii="宋体" w:hAnsi="宋体" w:eastAsia="宋体" w:cs="宋体"/>
                <w:b/>
                <w:i w:val="0"/>
                <w:iCs w:val="0"/>
                <w:color w:val="000000" w:themeColor="text1"/>
                <w:sz w:val="24"/>
                <w:szCs w:val="24"/>
                <w:lang w:eastAsia="en-US"/>
                <w14:textFill>
                  <w14:solidFill>
                    <w14:schemeClr w14:val="tx1"/>
                  </w14:solidFill>
                </w14:textFill>
              </w:rPr>
              <w:t>条款号</w:t>
            </w:r>
          </w:p>
        </w:tc>
        <w:tc>
          <w:tcPr>
            <w:tcW w:w="7571" w:type="dxa"/>
            <w:noWrap w:val="0"/>
            <w:vAlign w:val="top"/>
          </w:tcPr>
          <w:p w14:paraId="34227039">
            <w:pPr>
              <w:pStyle w:val="34"/>
              <w:spacing w:before="40"/>
              <w:ind w:left="3280" w:right="3271"/>
              <w:jc w:val="center"/>
              <w:rPr>
                <w:rFonts w:hint="eastAsia" w:ascii="宋体" w:hAnsi="宋体" w:eastAsia="宋体" w:cs="宋体"/>
                <w:b/>
                <w:i w:val="0"/>
                <w:iCs w:val="0"/>
                <w:color w:val="000000" w:themeColor="text1"/>
                <w:sz w:val="24"/>
                <w:szCs w:val="24"/>
                <w:lang w:eastAsia="en-US"/>
                <w14:textFill>
                  <w14:solidFill>
                    <w14:schemeClr w14:val="tx1"/>
                  </w14:solidFill>
                </w14:textFill>
              </w:rPr>
            </w:pPr>
            <w:r>
              <w:rPr>
                <w:rFonts w:hint="eastAsia" w:ascii="宋体" w:hAnsi="宋体" w:eastAsia="宋体" w:cs="宋体"/>
                <w:b/>
                <w:i w:val="0"/>
                <w:iCs w:val="0"/>
                <w:color w:val="000000" w:themeColor="text1"/>
                <w:sz w:val="24"/>
                <w:szCs w:val="24"/>
                <w:lang w:eastAsia="en-US"/>
                <w14:textFill>
                  <w14:solidFill>
                    <w14:schemeClr w14:val="tx1"/>
                  </w14:solidFill>
                </w14:textFill>
              </w:rPr>
              <w:t>约定内容</w:t>
            </w:r>
          </w:p>
        </w:tc>
      </w:tr>
      <w:tr w14:paraId="384EB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794" w:type="dxa"/>
            <w:tcBorders>
              <w:left w:val="single" w:color="000000" w:sz="4" w:space="0"/>
            </w:tcBorders>
            <w:noWrap w:val="0"/>
            <w:vAlign w:val="center"/>
          </w:tcPr>
          <w:p w14:paraId="7F99AEFE">
            <w:pPr>
              <w:pStyle w:val="34"/>
              <w:jc w:val="center"/>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c>
          <w:tcPr>
            <w:tcW w:w="7571" w:type="dxa"/>
            <w:noWrap w:val="0"/>
            <w:vAlign w:val="center"/>
          </w:tcPr>
          <w:p w14:paraId="45A69E6E">
            <w:pPr>
              <w:pStyle w:val="34"/>
              <w:jc w:val="both"/>
              <w:rPr>
                <w:rFonts w:hint="eastAsia" w:ascii="宋体" w:hAnsi="宋体" w:eastAsia="宋体" w:cs="宋体"/>
                <w:i w:val="0"/>
                <w:iCs w:val="0"/>
                <w:color w:val="000000" w:themeColor="text1"/>
                <w:kern w:val="2"/>
                <w:sz w:val="24"/>
                <w:szCs w:val="24"/>
                <w:lang w:val="en-US" w:eastAsia="zh-CN" w:bidi="ar-SA"/>
                <w14:textFill>
                  <w14:solidFill>
                    <w14:schemeClr w14:val="tx1"/>
                  </w14:solidFill>
                </w14:textFill>
              </w:rPr>
            </w:pPr>
          </w:p>
        </w:tc>
      </w:tr>
      <w:tr w14:paraId="09A9C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794" w:type="dxa"/>
            <w:tcBorders>
              <w:left w:val="single" w:color="000000" w:sz="4" w:space="0"/>
            </w:tcBorders>
            <w:noWrap w:val="0"/>
            <w:vAlign w:val="center"/>
          </w:tcPr>
          <w:p w14:paraId="2AD0D355">
            <w:pPr>
              <w:pStyle w:val="34"/>
              <w:jc w:val="center"/>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c>
          <w:tcPr>
            <w:tcW w:w="7571" w:type="dxa"/>
            <w:noWrap w:val="0"/>
            <w:vAlign w:val="center"/>
          </w:tcPr>
          <w:p w14:paraId="3E20FA19">
            <w:pPr>
              <w:pStyle w:val="34"/>
              <w:jc w:val="both"/>
              <w:rPr>
                <w:rFonts w:hint="eastAsia" w:ascii="宋体" w:hAnsi="宋体" w:eastAsia="宋体" w:cs="宋体"/>
                <w:i w:val="0"/>
                <w:iCs w:val="0"/>
                <w:color w:val="000000" w:themeColor="text1"/>
                <w:kern w:val="2"/>
                <w:sz w:val="24"/>
                <w:szCs w:val="24"/>
                <w:lang w:val="en-US" w:eastAsia="zh-CN" w:bidi="ar-SA"/>
                <w14:textFill>
                  <w14:solidFill>
                    <w14:schemeClr w14:val="tx1"/>
                  </w14:solidFill>
                </w14:textFill>
              </w:rPr>
            </w:pPr>
          </w:p>
        </w:tc>
      </w:tr>
      <w:tr w14:paraId="7D1A6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trPr>
        <w:tc>
          <w:tcPr>
            <w:tcW w:w="794" w:type="dxa"/>
            <w:tcBorders>
              <w:left w:val="single" w:color="000000" w:sz="4" w:space="0"/>
            </w:tcBorders>
            <w:noWrap w:val="0"/>
            <w:vAlign w:val="center"/>
          </w:tcPr>
          <w:p w14:paraId="3787D565">
            <w:pPr>
              <w:pStyle w:val="34"/>
              <w:jc w:val="center"/>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c>
          <w:tcPr>
            <w:tcW w:w="7571" w:type="dxa"/>
            <w:noWrap w:val="0"/>
            <w:vAlign w:val="center"/>
          </w:tcPr>
          <w:p w14:paraId="2784F524">
            <w:pPr>
              <w:pStyle w:val="34"/>
              <w:jc w:val="both"/>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r>
      <w:tr w14:paraId="12F54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0" w:hRule="atLeast"/>
        </w:trPr>
        <w:tc>
          <w:tcPr>
            <w:tcW w:w="794" w:type="dxa"/>
            <w:tcBorders>
              <w:left w:val="single" w:color="000000" w:sz="4" w:space="0"/>
            </w:tcBorders>
            <w:noWrap w:val="0"/>
            <w:vAlign w:val="center"/>
          </w:tcPr>
          <w:p w14:paraId="703C23AF">
            <w:pPr>
              <w:pStyle w:val="34"/>
              <w:jc w:val="center"/>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c>
          <w:tcPr>
            <w:tcW w:w="7571" w:type="dxa"/>
            <w:noWrap w:val="0"/>
            <w:vAlign w:val="center"/>
          </w:tcPr>
          <w:p w14:paraId="1AC16EA5">
            <w:pPr>
              <w:pStyle w:val="34"/>
              <w:jc w:val="both"/>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r>
      <w:tr w14:paraId="5B7E5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794" w:type="dxa"/>
            <w:tcBorders>
              <w:left w:val="single" w:color="000000" w:sz="4" w:space="0"/>
            </w:tcBorders>
            <w:noWrap w:val="0"/>
            <w:vAlign w:val="center"/>
          </w:tcPr>
          <w:p w14:paraId="64DAC5D9">
            <w:pPr>
              <w:pStyle w:val="34"/>
              <w:jc w:val="center"/>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c>
          <w:tcPr>
            <w:tcW w:w="7571" w:type="dxa"/>
            <w:noWrap w:val="0"/>
            <w:vAlign w:val="center"/>
          </w:tcPr>
          <w:p w14:paraId="35686A52">
            <w:pPr>
              <w:pStyle w:val="34"/>
              <w:jc w:val="both"/>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r>
      <w:tr w14:paraId="488C6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794" w:type="dxa"/>
            <w:tcBorders>
              <w:left w:val="single" w:color="000000" w:sz="4" w:space="0"/>
            </w:tcBorders>
            <w:noWrap w:val="0"/>
            <w:vAlign w:val="center"/>
          </w:tcPr>
          <w:p w14:paraId="2C4E4F1B">
            <w:pPr>
              <w:pStyle w:val="34"/>
              <w:jc w:val="center"/>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c>
          <w:tcPr>
            <w:tcW w:w="7571" w:type="dxa"/>
            <w:noWrap w:val="0"/>
            <w:vAlign w:val="center"/>
          </w:tcPr>
          <w:p w14:paraId="3473503E">
            <w:pPr>
              <w:pStyle w:val="34"/>
              <w:jc w:val="both"/>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r>
      <w:tr w14:paraId="1AD9A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794" w:type="dxa"/>
            <w:tcBorders>
              <w:left w:val="single" w:color="000000" w:sz="4" w:space="0"/>
            </w:tcBorders>
            <w:noWrap w:val="0"/>
            <w:vAlign w:val="center"/>
          </w:tcPr>
          <w:p w14:paraId="132DEEC9">
            <w:pPr>
              <w:pStyle w:val="34"/>
              <w:jc w:val="center"/>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c>
          <w:tcPr>
            <w:tcW w:w="7571" w:type="dxa"/>
            <w:noWrap w:val="0"/>
            <w:vAlign w:val="center"/>
          </w:tcPr>
          <w:p w14:paraId="1CBDB54D">
            <w:pPr>
              <w:pStyle w:val="34"/>
              <w:jc w:val="both"/>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r>
      <w:tr w14:paraId="1CCA6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794" w:type="dxa"/>
            <w:tcBorders>
              <w:left w:val="single" w:color="000000" w:sz="4" w:space="0"/>
            </w:tcBorders>
            <w:noWrap w:val="0"/>
            <w:vAlign w:val="center"/>
          </w:tcPr>
          <w:p w14:paraId="3497540C">
            <w:pPr>
              <w:pStyle w:val="34"/>
              <w:jc w:val="center"/>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c>
          <w:tcPr>
            <w:tcW w:w="7571" w:type="dxa"/>
            <w:noWrap w:val="0"/>
            <w:vAlign w:val="center"/>
          </w:tcPr>
          <w:p w14:paraId="40B00C54">
            <w:pPr>
              <w:pStyle w:val="34"/>
              <w:jc w:val="both"/>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r>
      <w:tr w14:paraId="6BEB8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794" w:type="dxa"/>
            <w:tcBorders>
              <w:left w:val="single" w:color="000000" w:sz="4" w:space="0"/>
            </w:tcBorders>
            <w:noWrap w:val="0"/>
            <w:vAlign w:val="center"/>
          </w:tcPr>
          <w:p w14:paraId="60D7B03E">
            <w:pPr>
              <w:pStyle w:val="34"/>
              <w:jc w:val="center"/>
              <w:rPr>
                <w:rFonts w:hint="eastAsia" w:ascii="宋体" w:hAnsi="宋体" w:eastAsia="宋体" w:cs="宋体"/>
                <w:i w:val="0"/>
                <w:iCs w:val="0"/>
                <w:color w:val="000000" w:themeColor="text1"/>
                <w:kern w:val="2"/>
                <w:sz w:val="24"/>
                <w:szCs w:val="24"/>
                <w:lang w:val="en-US" w:eastAsia="zh-CN" w:bidi="ar-SA"/>
                <w14:textFill>
                  <w14:solidFill>
                    <w14:schemeClr w14:val="tx1"/>
                  </w14:solidFill>
                </w14:textFill>
              </w:rPr>
            </w:pPr>
          </w:p>
        </w:tc>
        <w:tc>
          <w:tcPr>
            <w:tcW w:w="7571" w:type="dxa"/>
            <w:noWrap w:val="0"/>
            <w:vAlign w:val="center"/>
          </w:tcPr>
          <w:p w14:paraId="41E1913A">
            <w:pPr>
              <w:pStyle w:val="34"/>
              <w:jc w:val="both"/>
              <w:rPr>
                <w:rFonts w:hint="eastAsia" w:ascii="宋体" w:hAnsi="宋体" w:eastAsia="宋体" w:cs="宋体"/>
                <w:i w:val="0"/>
                <w:iCs w:val="0"/>
                <w:color w:val="000000" w:themeColor="text1"/>
                <w:kern w:val="2"/>
                <w:sz w:val="24"/>
                <w:szCs w:val="24"/>
                <w:lang w:val="en-US" w:eastAsia="en-US" w:bidi="ar-SA"/>
                <w14:textFill>
                  <w14:solidFill>
                    <w14:schemeClr w14:val="tx1"/>
                  </w14:solidFill>
                </w14:textFill>
              </w:rPr>
            </w:pPr>
          </w:p>
        </w:tc>
      </w:tr>
      <w:tr w14:paraId="75180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794" w:type="dxa"/>
            <w:tcBorders>
              <w:left w:val="single" w:color="000000" w:sz="4" w:space="0"/>
            </w:tcBorders>
            <w:noWrap w:val="0"/>
            <w:vAlign w:val="top"/>
          </w:tcPr>
          <w:p w14:paraId="0C1B583C">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7571" w:type="dxa"/>
            <w:noWrap w:val="0"/>
            <w:vAlign w:val="top"/>
          </w:tcPr>
          <w:p w14:paraId="168E5928">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r w14:paraId="69AFC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794" w:type="dxa"/>
            <w:tcBorders>
              <w:left w:val="single" w:color="000000" w:sz="4" w:space="0"/>
            </w:tcBorders>
            <w:noWrap w:val="0"/>
            <w:vAlign w:val="top"/>
          </w:tcPr>
          <w:p w14:paraId="6D45FFD0">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7571" w:type="dxa"/>
            <w:noWrap w:val="0"/>
            <w:vAlign w:val="top"/>
          </w:tcPr>
          <w:p w14:paraId="037C7EB9">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r w14:paraId="6F793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794" w:type="dxa"/>
            <w:tcBorders>
              <w:left w:val="single" w:color="000000" w:sz="4" w:space="0"/>
            </w:tcBorders>
            <w:noWrap w:val="0"/>
            <w:vAlign w:val="top"/>
          </w:tcPr>
          <w:p w14:paraId="76EC5E19">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c>
          <w:tcPr>
            <w:tcW w:w="7571" w:type="dxa"/>
            <w:noWrap w:val="0"/>
            <w:vAlign w:val="top"/>
          </w:tcPr>
          <w:p w14:paraId="4AD75B45">
            <w:pPr>
              <w:pStyle w:val="34"/>
              <w:rPr>
                <w:rFonts w:hint="eastAsia" w:ascii="宋体" w:hAnsi="宋体" w:eastAsia="宋体" w:cs="宋体"/>
                <w:i w:val="0"/>
                <w:iCs w:val="0"/>
                <w:color w:val="000000" w:themeColor="text1"/>
                <w:sz w:val="24"/>
                <w:szCs w:val="24"/>
                <w:lang w:eastAsia="en-US"/>
                <w14:textFill>
                  <w14:solidFill>
                    <w14:schemeClr w14:val="tx1"/>
                  </w14:solidFill>
                </w14:textFill>
              </w:rPr>
            </w:pPr>
          </w:p>
        </w:tc>
      </w:tr>
    </w:tbl>
    <w:p w14:paraId="4699285F">
      <w:pPr>
        <w:pStyle w:val="5"/>
        <w:spacing w:line="360" w:lineRule="auto"/>
        <w:ind w:left="0" w:leftChars="0" w:firstLine="422" w:firstLineChars="200"/>
        <w:rPr>
          <w:rFonts w:hint="eastAsia" w:cs="仿宋_GB2312"/>
          <w:b/>
          <w:bCs/>
          <w:i w:val="0"/>
          <w:iCs w:val="0"/>
          <w:color w:val="000000" w:themeColor="text1"/>
          <w:sz w:val="21"/>
          <w:szCs w:val="21"/>
          <w14:textFill>
            <w14:solidFill>
              <w14:schemeClr w14:val="tx1"/>
            </w14:solidFill>
          </w14:textFill>
        </w:rPr>
      </w:pPr>
    </w:p>
    <w:p w14:paraId="68BC1018">
      <w:pPr>
        <w:spacing w:line="360" w:lineRule="auto"/>
        <w:jc w:val="left"/>
        <w:rPr>
          <w:rFonts w:ascii="宋体" w:hAnsi="宋体" w:cs="宋体"/>
        </w:rPr>
      </w:pPr>
    </w:p>
    <w:p w14:paraId="2832008C">
      <w:pPr>
        <w:spacing w:line="360" w:lineRule="auto"/>
        <w:jc w:val="left"/>
        <w:rPr>
          <w:rFonts w:ascii="宋体" w:hAnsi="宋体" w:cs="宋体"/>
        </w:rPr>
      </w:pPr>
    </w:p>
    <w:p w14:paraId="0DCCED73">
      <w:pPr>
        <w:spacing w:line="360" w:lineRule="auto"/>
        <w:jc w:val="left"/>
        <w:rPr>
          <w:rFonts w:ascii="宋体" w:hAnsi="宋体" w:cs="宋体"/>
        </w:rPr>
      </w:pPr>
    </w:p>
    <w:p w14:paraId="52BF0228">
      <w:pPr>
        <w:spacing w:line="360" w:lineRule="auto"/>
        <w:jc w:val="left"/>
        <w:rPr>
          <w:rFonts w:ascii="宋体" w:hAnsi="宋体" w:cs="宋体"/>
        </w:rPr>
      </w:pPr>
    </w:p>
    <w:p w14:paraId="3CA98F23">
      <w:pPr>
        <w:spacing w:line="360" w:lineRule="auto"/>
        <w:jc w:val="left"/>
        <w:rPr>
          <w:rFonts w:ascii="宋体" w:hAnsi="宋体" w:cs="宋体"/>
        </w:rPr>
      </w:pPr>
    </w:p>
    <w:p w14:paraId="4DB232FE">
      <w:pPr>
        <w:pStyle w:val="3"/>
        <w:tabs>
          <w:tab w:val="left" w:pos="1127"/>
        </w:tabs>
        <w:spacing w:before="158"/>
        <w:jc w:val="center"/>
        <w:rPr>
          <w:rFonts w:ascii="宋体" w:hAnsi="宋体"/>
          <w:sz w:val="32"/>
          <w:szCs w:val="32"/>
        </w:rPr>
      </w:pPr>
      <w:bookmarkStart w:id="45" w:name="_Toc8692"/>
      <w:r>
        <w:rPr>
          <w:rFonts w:ascii="宋体" w:hAnsi="宋体"/>
          <w:sz w:val="32"/>
          <w:szCs w:val="32"/>
        </w:rPr>
        <w:t>第六章</w:t>
      </w:r>
      <w:r>
        <w:rPr>
          <w:rFonts w:ascii="宋体" w:hAnsi="宋体"/>
          <w:sz w:val="32"/>
          <w:szCs w:val="32"/>
        </w:rPr>
        <w:tab/>
      </w:r>
      <w:r>
        <w:rPr>
          <w:rFonts w:hint="eastAsia" w:ascii="宋体" w:hAnsi="宋体"/>
          <w:sz w:val="32"/>
          <w:szCs w:val="32"/>
        </w:rPr>
        <w:t xml:space="preserve"> </w:t>
      </w:r>
      <w:r>
        <w:rPr>
          <w:rFonts w:ascii="宋体" w:hAnsi="宋体"/>
          <w:sz w:val="32"/>
          <w:szCs w:val="32"/>
        </w:rPr>
        <w:t>响应文件格式</w:t>
      </w:r>
      <w:bookmarkEnd w:id="45"/>
    </w:p>
    <w:p w14:paraId="67FB1D38">
      <w:pPr>
        <w:jc w:val="center"/>
        <w:rPr>
          <w:rFonts w:ascii="宋体" w:hAnsi="宋体" w:cs="Arial"/>
          <w:sz w:val="28"/>
          <w:szCs w:val="28"/>
        </w:rPr>
      </w:pPr>
      <w:bookmarkStart w:id="46" w:name="_Toc32338_WPSOffice_Level1"/>
      <w:bookmarkStart w:id="47" w:name="_Toc13756_WPSOffice_Level1"/>
      <w:r>
        <w:rPr>
          <w:rFonts w:hint="eastAsia" w:ascii="宋体" w:hAnsi="宋体"/>
          <w:sz w:val="28"/>
          <w:szCs w:val="28"/>
          <w:u w:val="single"/>
        </w:rPr>
        <w:t>（项目名称）</w:t>
      </w:r>
      <w:bookmarkEnd w:id="46"/>
      <w:bookmarkEnd w:id="47"/>
    </w:p>
    <w:p w14:paraId="5D99EBDE">
      <w:pPr>
        <w:jc w:val="center"/>
        <w:rPr>
          <w:rFonts w:ascii="宋体" w:hAnsi="宋体" w:cs="Arial"/>
          <w:b/>
          <w:sz w:val="28"/>
          <w:szCs w:val="28"/>
        </w:rPr>
      </w:pPr>
      <w:bookmarkStart w:id="48" w:name="_Hlk450146333"/>
    </w:p>
    <w:p w14:paraId="3EA33398">
      <w:pPr>
        <w:jc w:val="center"/>
        <w:rPr>
          <w:rFonts w:ascii="宋体" w:hAnsi="宋体" w:cs="Arial"/>
          <w:b/>
          <w:sz w:val="28"/>
          <w:szCs w:val="28"/>
        </w:rPr>
      </w:pPr>
      <w:bookmarkStart w:id="49" w:name="_Toc18887_WPSOffice_Level1"/>
      <w:bookmarkStart w:id="50" w:name="_Toc361_WPSOffice_Level1"/>
      <w:r>
        <w:rPr>
          <w:rFonts w:hint="eastAsia" w:ascii="宋体" w:hAnsi="宋体" w:cs="Arial"/>
          <w:b/>
          <w:sz w:val="28"/>
          <w:szCs w:val="28"/>
        </w:rPr>
        <w:t xml:space="preserve">响 应 </w:t>
      </w:r>
      <w:bookmarkEnd w:id="48"/>
      <w:r>
        <w:rPr>
          <w:rFonts w:hint="eastAsia" w:ascii="宋体" w:hAnsi="宋体" w:cs="Arial"/>
          <w:b/>
          <w:sz w:val="28"/>
          <w:szCs w:val="28"/>
        </w:rPr>
        <w:t>文 件</w:t>
      </w:r>
      <w:bookmarkEnd w:id="49"/>
      <w:bookmarkEnd w:id="50"/>
    </w:p>
    <w:p w14:paraId="01523688">
      <w:pPr>
        <w:rPr>
          <w:rFonts w:ascii="宋体" w:hAnsi="宋体" w:cs="Arial"/>
          <w:sz w:val="28"/>
          <w:szCs w:val="28"/>
        </w:rPr>
      </w:pPr>
      <w:r>
        <w:rPr>
          <w:rFonts w:hint="eastAsia" w:ascii="宋体" w:hAnsi="宋体" w:cs="Arial"/>
          <w:sz w:val="28"/>
          <w:szCs w:val="28"/>
        </w:rPr>
        <w:t xml:space="preserve">               </w:t>
      </w:r>
    </w:p>
    <w:p w14:paraId="48427D25">
      <w:pPr>
        <w:rPr>
          <w:rFonts w:ascii="宋体" w:hAnsi="宋体" w:cs="Arial"/>
          <w:sz w:val="28"/>
          <w:szCs w:val="28"/>
        </w:rPr>
      </w:pPr>
    </w:p>
    <w:p w14:paraId="70A2B54D">
      <w:pPr>
        <w:ind w:firstLine="1120" w:firstLineChars="400"/>
        <w:rPr>
          <w:rFonts w:ascii="宋体" w:hAnsi="宋体" w:cs="Arial"/>
          <w:sz w:val="28"/>
          <w:szCs w:val="28"/>
        </w:rPr>
      </w:pPr>
      <w:r>
        <w:rPr>
          <w:rFonts w:hint="eastAsia" w:ascii="宋体" w:hAnsi="宋体" w:cs="Arial"/>
          <w:sz w:val="28"/>
          <w:szCs w:val="28"/>
        </w:rPr>
        <w:t>项目编号：</w:t>
      </w:r>
      <w:r>
        <w:rPr>
          <w:rFonts w:hint="eastAsia" w:ascii="宋体" w:hAnsi="宋体" w:cs="Arial"/>
          <w:sz w:val="28"/>
          <w:szCs w:val="28"/>
          <w:u w:val="single"/>
        </w:rPr>
        <w:t xml:space="preserve">                         </w:t>
      </w:r>
    </w:p>
    <w:p w14:paraId="2AE214E2">
      <w:pPr>
        <w:jc w:val="center"/>
        <w:rPr>
          <w:rFonts w:ascii="宋体" w:hAnsi="宋体" w:cs="Arial"/>
          <w:sz w:val="28"/>
          <w:szCs w:val="28"/>
        </w:rPr>
      </w:pPr>
    </w:p>
    <w:p w14:paraId="4AB8B6D3">
      <w:pPr>
        <w:jc w:val="center"/>
        <w:rPr>
          <w:rFonts w:ascii="宋体" w:hAnsi="宋体" w:cs="Arial"/>
          <w:sz w:val="28"/>
          <w:szCs w:val="28"/>
        </w:rPr>
      </w:pPr>
    </w:p>
    <w:p w14:paraId="1F5BF5A0">
      <w:pPr>
        <w:ind w:firstLine="1120" w:firstLineChars="400"/>
        <w:rPr>
          <w:rFonts w:ascii="宋体" w:hAnsi="宋体"/>
          <w:sz w:val="28"/>
          <w:szCs w:val="28"/>
          <w:u w:val="single"/>
        </w:rPr>
      </w:pPr>
      <w:bookmarkStart w:id="51" w:name="_Toc4204_WPSOffice_Level1"/>
      <w:bookmarkStart w:id="52" w:name="_Toc13389_WPSOffice_Level1"/>
      <w:r>
        <w:rPr>
          <w:rFonts w:hint="eastAsia" w:ascii="宋体" w:hAnsi="宋体" w:cs="Arial"/>
          <w:sz w:val="28"/>
          <w:szCs w:val="28"/>
        </w:rPr>
        <w:t>采购人：</w:t>
      </w:r>
      <w:bookmarkEnd w:id="51"/>
      <w:bookmarkEnd w:id="52"/>
      <w:r>
        <w:rPr>
          <w:rFonts w:hint="eastAsia" w:ascii="宋体" w:hAnsi="宋体"/>
          <w:sz w:val="28"/>
          <w:szCs w:val="28"/>
          <w:u w:val="single"/>
        </w:rPr>
        <w:t xml:space="preserve">                               </w:t>
      </w:r>
    </w:p>
    <w:p w14:paraId="6559969A">
      <w:pPr>
        <w:ind w:firstLine="1540" w:firstLineChars="550"/>
        <w:rPr>
          <w:rFonts w:ascii="宋体" w:hAnsi="宋体" w:cs="Arial"/>
          <w:sz w:val="28"/>
          <w:szCs w:val="28"/>
        </w:rPr>
      </w:pPr>
    </w:p>
    <w:p w14:paraId="703B62D4">
      <w:pPr>
        <w:spacing w:line="460" w:lineRule="exact"/>
        <w:ind w:firstLine="1120" w:firstLineChars="400"/>
        <w:rPr>
          <w:rFonts w:ascii="宋体" w:hAnsi="宋体"/>
          <w:sz w:val="28"/>
          <w:szCs w:val="28"/>
        </w:rPr>
      </w:pPr>
      <w:bookmarkStart w:id="53" w:name="_Toc22977_WPSOffice_Level1"/>
      <w:bookmarkStart w:id="54" w:name="_Toc23736_WPSOffice_Level1"/>
      <w:r>
        <w:rPr>
          <w:rFonts w:hint="eastAsia" w:ascii="宋体" w:hAnsi="宋体"/>
          <w:sz w:val="28"/>
          <w:szCs w:val="28"/>
        </w:rPr>
        <w:t>供应商</w:t>
      </w:r>
      <w:r>
        <w:rPr>
          <w:rFonts w:hint="eastAsia" w:ascii="宋体" w:hAnsi="宋体"/>
          <w:sz w:val="28"/>
          <w:szCs w:val="28"/>
          <w:lang w:val="en-US" w:eastAsia="zh-CN"/>
        </w:rPr>
        <w:t>公章</w:t>
      </w:r>
      <w:r>
        <w:rPr>
          <w:rFonts w:hint="eastAsia" w:ascii="宋体" w:hAnsi="宋体"/>
          <w:sz w:val="28"/>
          <w:szCs w:val="28"/>
        </w:rPr>
        <w:t>：</w:t>
      </w:r>
      <w:r>
        <w:rPr>
          <w:rFonts w:hint="eastAsia" w:ascii="宋体" w:hAnsi="宋体"/>
          <w:sz w:val="28"/>
          <w:szCs w:val="28"/>
          <w:u w:val="single"/>
        </w:rPr>
        <w:t xml:space="preserve">                             </w:t>
      </w:r>
      <w:bookmarkEnd w:id="53"/>
      <w:bookmarkEnd w:id="54"/>
    </w:p>
    <w:p w14:paraId="2B36E80A">
      <w:pPr>
        <w:spacing w:line="460" w:lineRule="exact"/>
        <w:ind w:firstLine="854" w:firstLineChars="305"/>
        <w:rPr>
          <w:rFonts w:ascii="宋体" w:hAnsi="宋体"/>
          <w:sz w:val="28"/>
          <w:szCs w:val="28"/>
          <w:u w:val="single"/>
        </w:rPr>
      </w:pPr>
    </w:p>
    <w:p w14:paraId="487115F5">
      <w:pPr>
        <w:spacing w:line="460" w:lineRule="exact"/>
        <w:ind w:firstLine="854" w:firstLineChars="305"/>
        <w:rPr>
          <w:rFonts w:ascii="宋体" w:hAnsi="宋体"/>
          <w:sz w:val="28"/>
          <w:szCs w:val="28"/>
          <w:u w:val="single"/>
        </w:rPr>
      </w:pPr>
      <w:r>
        <w:rPr>
          <w:rFonts w:hint="eastAsia" w:ascii="宋体" w:hAnsi="宋体"/>
          <w:sz w:val="28"/>
          <w:szCs w:val="28"/>
        </w:rPr>
        <w:t xml:space="preserve">  </w:t>
      </w:r>
      <w:bookmarkStart w:id="55" w:name="_Toc7448_WPSOffice_Level1"/>
      <w:bookmarkStart w:id="56" w:name="_Toc22449_WPSOffice_Level1"/>
      <w:r>
        <w:rPr>
          <w:rFonts w:hint="eastAsia" w:ascii="宋体" w:hAnsi="宋体"/>
          <w:sz w:val="28"/>
          <w:szCs w:val="28"/>
        </w:rPr>
        <w:t>法定代表人或其委托代理人：</w:t>
      </w:r>
      <w:r>
        <w:rPr>
          <w:rFonts w:hint="eastAsia" w:ascii="宋体" w:hAnsi="宋体"/>
          <w:sz w:val="28"/>
          <w:szCs w:val="28"/>
          <w:u w:val="single"/>
        </w:rPr>
        <w:t xml:space="preserve">              </w:t>
      </w:r>
      <w:r>
        <w:rPr>
          <w:rFonts w:hint="eastAsia" w:ascii="宋体" w:hAnsi="宋体"/>
          <w:sz w:val="28"/>
          <w:szCs w:val="28"/>
        </w:rPr>
        <w:t>（签字或盖章）</w:t>
      </w:r>
      <w:bookmarkEnd w:id="55"/>
      <w:bookmarkEnd w:id="56"/>
    </w:p>
    <w:p w14:paraId="649F21DA">
      <w:pPr>
        <w:spacing w:line="460" w:lineRule="exact"/>
        <w:rPr>
          <w:rFonts w:ascii="宋体" w:hAnsi="宋体"/>
          <w:sz w:val="28"/>
          <w:szCs w:val="28"/>
        </w:rPr>
      </w:pPr>
    </w:p>
    <w:p w14:paraId="32E120C1">
      <w:pPr>
        <w:spacing w:line="460" w:lineRule="exact"/>
        <w:ind w:firstLine="435"/>
        <w:rPr>
          <w:rFonts w:ascii="宋体" w:hAnsi="宋体"/>
          <w:sz w:val="28"/>
          <w:szCs w:val="28"/>
        </w:rPr>
      </w:pPr>
    </w:p>
    <w:p w14:paraId="27F87EF4">
      <w:pPr>
        <w:spacing w:line="460" w:lineRule="exact"/>
        <w:ind w:firstLine="435"/>
        <w:jc w:val="center"/>
        <w:rPr>
          <w:rFonts w:ascii="宋体" w:hAnsi="宋体"/>
          <w:sz w:val="28"/>
          <w:szCs w:val="28"/>
        </w:rPr>
      </w:pPr>
    </w:p>
    <w:p w14:paraId="39350B70">
      <w:pPr>
        <w:spacing w:line="460" w:lineRule="exact"/>
        <w:ind w:firstLine="435"/>
        <w:jc w:val="center"/>
        <w:rPr>
          <w:rFonts w:ascii="宋体" w:hAnsi="宋体"/>
          <w:sz w:val="28"/>
          <w:szCs w:val="28"/>
        </w:rPr>
      </w:pPr>
    </w:p>
    <w:p w14:paraId="40940597">
      <w:pPr>
        <w:spacing w:line="460" w:lineRule="exact"/>
        <w:ind w:firstLine="435"/>
        <w:jc w:val="center"/>
        <w:rPr>
          <w:rFonts w:ascii="宋体" w:hAnsi="宋体"/>
          <w:sz w:val="28"/>
          <w:szCs w:val="28"/>
        </w:rPr>
      </w:pPr>
    </w:p>
    <w:p w14:paraId="2E37B50F">
      <w:pPr>
        <w:spacing w:line="460" w:lineRule="exact"/>
        <w:ind w:firstLine="435"/>
        <w:jc w:val="center"/>
        <w:rPr>
          <w:rFonts w:ascii="宋体" w:hAnsi="宋体"/>
          <w:sz w:val="28"/>
          <w:szCs w:val="28"/>
        </w:rPr>
      </w:pPr>
      <w:bookmarkStart w:id="57" w:name="_Toc11712_WPSOffice_Level2"/>
      <w:bookmarkStart w:id="58" w:name="_Toc17804_WPSOffice_Level2"/>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w:t>
      </w:r>
      <w:bookmarkEnd w:id="57"/>
      <w:bookmarkEnd w:id="58"/>
    </w:p>
    <w:p w14:paraId="6A926FEF">
      <w:pPr>
        <w:rPr>
          <w:rFonts w:ascii="宋体" w:hAnsi="宋体" w:cs="Arial"/>
          <w:sz w:val="28"/>
          <w:szCs w:val="28"/>
        </w:rPr>
      </w:pPr>
    </w:p>
    <w:p w14:paraId="757BA00E">
      <w:pPr>
        <w:jc w:val="center"/>
        <w:rPr>
          <w:rFonts w:ascii="宋体" w:hAnsi="宋体"/>
          <w:sz w:val="32"/>
        </w:rPr>
        <w:sectPr>
          <w:footerReference r:id="rId8" w:type="default"/>
          <w:pgSz w:w="11910" w:h="16840"/>
          <w:pgMar w:top="1400" w:right="1240" w:bottom="1220" w:left="1240" w:header="877" w:footer="1033" w:gutter="0"/>
          <w:pgNumType w:fmt="decimal"/>
          <w:cols w:space="720" w:num="1"/>
        </w:sectPr>
      </w:pPr>
    </w:p>
    <w:p w14:paraId="632528C8">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bookmarkStart w:id="59" w:name="_Toc28367"/>
      <w:r>
        <w:rPr>
          <w:rFonts w:ascii="宋体" w:hAnsi="宋体" w:cs="宋体"/>
          <w:kern w:val="0"/>
          <w:sz w:val="21"/>
          <w:szCs w:val="21"/>
          <w:lang w:val="zh-CN" w:bidi="zh-CN"/>
        </w:rPr>
        <w:t>一、报价表格式</w:t>
      </w:r>
      <w:bookmarkEnd w:id="59"/>
    </w:p>
    <w:p w14:paraId="506B9F6C">
      <w:pPr>
        <w:numPr>
          <w:ilvl w:val="1"/>
          <w:numId w:val="25"/>
        </w:numPr>
        <w:autoSpaceDE w:val="0"/>
        <w:autoSpaceDN w:val="0"/>
        <w:spacing w:before="240" w:beforeLines="100" w:line="360" w:lineRule="auto"/>
        <w:ind w:left="82" w:leftChars="39" w:firstLine="211" w:firstLineChars="100"/>
        <w:jc w:val="left"/>
        <w:outlineLvl w:val="3"/>
        <w:rPr>
          <w:rFonts w:ascii="宋体" w:hAnsi="宋体" w:cs="宋体"/>
          <w:b/>
          <w:kern w:val="0"/>
          <w:lang w:val="zh-CN" w:bidi="zh-CN"/>
        </w:rPr>
      </w:pPr>
      <w:r>
        <w:rPr>
          <w:rFonts w:ascii="宋体" w:hAnsi="宋体" w:cs="宋体"/>
          <w:b/>
          <w:kern w:val="0"/>
          <w:lang w:val="zh-CN" w:bidi="zh-CN"/>
        </w:rPr>
        <w:t>报价表</w:t>
      </w:r>
    </w:p>
    <w:p w14:paraId="5B22CFF0">
      <w:pPr>
        <w:pStyle w:val="2"/>
        <w:spacing w:before="6" w:line="360" w:lineRule="auto"/>
        <w:rPr>
          <w:b/>
          <w:sz w:val="21"/>
          <w:szCs w:val="21"/>
        </w:rPr>
      </w:pPr>
    </w:p>
    <w:p w14:paraId="79FC535D">
      <w:pPr>
        <w:autoSpaceDE w:val="0"/>
        <w:autoSpaceDN w:val="0"/>
        <w:spacing w:line="360" w:lineRule="auto"/>
        <w:ind w:left="29" w:leftChars="14" w:firstLine="211" w:firstLineChars="100"/>
        <w:jc w:val="left"/>
        <w:rPr>
          <w:rFonts w:ascii="宋体" w:hAnsi="宋体" w:cs="宋体"/>
          <w:b/>
          <w:kern w:val="0"/>
          <w:lang w:val="zh-CN" w:bidi="zh-CN"/>
        </w:rPr>
      </w:pPr>
      <w:r>
        <w:rPr>
          <w:rFonts w:ascii="宋体" w:hAnsi="宋体" w:cs="宋体"/>
          <w:b/>
          <w:kern w:val="0"/>
          <w:lang w:val="zh-CN" w:bidi="zh-CN"/>
        </w:rPr>
        <w:t>项目名称：</w:t>
      </w:r>
      <w:r>
        <w:rPr>
          <w:rFonts w:ascii="宋体" w:hAnsi="宋体"/>
          <w:b/>
          <w:u w:val="single"/>
        </w:rPr>
        <w:t xml:space="preserve"> </w:t>
      </w:r>
      <w:r>
        <w:rPr>
          <w:rFonts w:hint="eastAsia" w:ascii="宋体" w:hAnsi="宋体"/>
          <w:b/>
          <w:u w:val="single"/>
        </w:rPr>
        <w:t xml:space="preserve"> </w:t>
      </w:r>
      <w:r>
        <w:rPr>
          <w:rFonts w:ascii="宋体" w:hAnsi="宋体"/>
          <w:b/>
          <w:u w:val="single"/>
        </w:rPr>
        <w:tab/>
      </w:r>
      <w:r>
        <w:rPr>
          <w:rFonts w:ascii="宋体" w:hAnsi="宋体"/>
          <w:b/>
          <w:u w:val="single"/>
        </w:rPr>
        <w:t xml:space="preserve">     </w:t>
      </w:r>
      <w:r>
        <w:rPr>
          <w:rFonts w:hint="eastAsia"/>
          <w:b/>
          <w:u w:val="single"/>
        </w:rPr>
        <w:t xml:space="preserve">           </w:t>
      </w:r>
    </w:p>
    <w:p w14:paraId="750E7533">
      <w:pPr>
        <w:pStyle w:val="2"/>
        <w:spacing w:before="1" w:line="360" w:lineRule="auto"/>
        <w:rPr>
          <w:b/>
          <w:sz w:val="21"/>
          <w:szCs w:val="21"/>
        </w:rPr>
      </w:pPr>
    </w:p>
    <w:tbl>
      <w:tblPr>
        <w:tblStyle w:val="25"/>
        <w:tblW w:w="8525" w:type="dxa"/>
        <w:tblInd w:w="4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15838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noWrap w:val="0"/>
            <w:vAlign w:val="top"/>
          </w:tcPr>
          <w:p w14:paraId="0339FBBF">
            <w:pPr>
              <w:pStyle w:val="34"/>
              <w:spacing w:before="177" w:line="360" w:lineRule="auto"/>
              <w:ind w:left="243" w:right="238"/>
              <w:jc w:val="center"/>
              <w:rPr>
                <w:b/>
                <w:sz w:val="21"/>
                <w:szCs w:val="21"/>
                <w:lang w:eastAsia="en-US"/>
              </w:rPr>
            </w:pPr>
            <w:r>
              <w:rPr>
                <w:b/>
                <w:sz w:val="21"/>
                <w:szCs w:val="21"/>
                <w:lang w:eastAsia="en-US"/>
              </w:rPr>
              <w:t>供应商名称</w:t>
            </w:r>
          </w:p>
        </w:tc>
        <w:tc>
          <w:tcPr>
            <w:tcW w:w="6064" w:type="dxa"/>
            <w:noWrap w:val="0"/>
            <w:vAlign w:val="top"/>
          </w:tcPr>
          <w:p w14:paraId="738B91CA">
            <w:pPr>
              <w:pStyle w:val="34"/>
              <w:spacing w:line="360" w:lineRule="auto"/>
              <w:rPr>
                <w:sz w:val="21"/>
                <w:szCs w:val="21"/>
                <w:lang w:eastAsia="en-US"/>
              </w:rPr>
            </w:pPr>
          </w:p>
        </w:tc>
      </w:tr>
      <w:tr w14:paraId="42FB0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noWrap w:val="0"/>
            <w:vAlign w:val="top"/>
          </w:tcPr>
          <w:p w14:paraId="4727D333">
            <w:pPr>
              <w:pStyle w:val="34"/>
              <w:spacing w:before="11" w:line="360" w:lineRule="auto"/>
              <w:rPr>
                <w:b/>
                <w:sz w:val="21"/>
                <w:szCs w:val="21"/>
                <w:lang w:eastAsia="en-US"/>
              </w:rPr>
            </w:pPr>
          </w:p>
          <w:p w14:paraId="4046E1F7">
            <w:pPr>
              <w:pStyle w:val="34"/>
              <w:spacing w:line="360" w:lineRule="auto"/>
              <w:ind w:left="243" w:right="238"/>
              <w:jc w:val="center"/>
              <w:rPr>
                <w:b/>
                <w:sz w:val="21"/>
                <w:szCs w:val="21"/>
                <w:lang w:eastAsia="en-US"/>
              </w:rPr>
            </w:pPr>
            <w:r>
              <w:rPr>
                <w:b/>
                <w:sz w:val="21"/>
                <w:szCs w:val="21"/>
                <w:lang w:eastAsia="en-US"/>
              </w:rPr>
              <w:t>磋商范围</w:t>
            </w:r>
          </w:p>
        </w:tc>
        <w:tc>
          <w:tcPr>
            <w:tcW w:w="6064" w:type="dxa"/>
            <w:noWrap w:val="0"/>
            <w:vAlign w:val="top"/>
          </w:tcPr>
          <w:p w14:paraId="5A6C1349">
            <w:pPr>
              <w:pStyle w:val="34"/>
              <w:spacing w:before="11" w:line="360" w:lineRule="auto"/>
              <w:rPr>
                <w:b/>
                <w:sz w:val="21"/>
                <w:szCs w:val="21"/>
                <w:lang w:eastAsia="en-US"/>
              </w:rPr>
            </w:pPr>
          </w:p>
          <w:p w14:paraId="031529C9">
            <w:pPr>
              <w:pStyle w:val="34"/>
              <w:tabs>
                <w:tab w:val="left" w:pos="1547"/>
              </w:tabs>
              <w:spacing w:line="360" w:lineRule="auto"/>
              <w:ind w:left="107"/>
              <w:rPr>
                <w:sz w:val="21"/>
                <w:szCs w:val="21"/>
                <w:lang w:eastAsia="en-US"/>
              </w:rPr>
            </w:pPr>
            <w:r>
              <w:rPr>
                <w:sz w:val="21"/>
                <w:szCs w:val="21"/>
                <w:lang w:eastAsia="en-US"/>
              </w:rPr>
              <w:t>全部 / 第</w:t>
            </w:r>
            <w:r>
              <w:rPr>
                <w:sz w:val="21"/>
                <w:szCs w:val="21"/>
                <w:u w:val="single"/>
                <w:lang w:eastAsia="en-US"/>
              </w:rPr>
              <w:t xml:space="preserve"> </w:t>
            </w:r>
            <w:r>
              <w:rPr>
                <w:sz w:val="21"/>
                <w:szCs w:val="21"/>
                <w:u w:val="single"/>
                <w:lang w:eastAsia="en-US"/>
              </w:rPr>
              <w:tab/>
            </w:r>
            <w:r>
              <w:rPr>
                <w:sz w:val="21"/>
                <w:szCs w:val="21"/>
                <w:lang w:eastAsia="en-US"/>
              </w:rPr>
              <w:t>包</w:t>
            </w:r>
          </w:p>
        </w:tc>
      </w:tr>
      <w:tr w14:paraId="2E368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noWrap w:val="0"/>
            <w:vAlign w:val="top"/>
          </w:tcPr>
          <w:p w14:paraId="5F08E2AC">
            <w:pPr>
              <w:pStyle w:val="34"/>
              <w:spacing w:before="7" w:line="360" w:lineRule="auto"/>
              <w:rPr>
                <w:b/>
                <w:sz w:val="21"/>
                <w:szCs w:val="21"/>
              </w:rPr>
            </w:pPr>
          </w:p>
          <w:p w14:paraId="66DE2F58">
            <w:pPr>
              <w:pStyle w:val="34"/>
              <w:spacing w:line="360" w:lineRule="auto"/>
              <w:ind w:left="245" w:right="235"/>
              <w:jc w:val="center"/>
              <w:rPr>
                <w:b/>
                <w:sz w:val="21"/>
                <w:szCs w:val="21"/>
              </w:rPr>
            </w:pPr>
            <w:r>
              <w:rPr>
                <w:b/>
                <w:sz w:val="21"/>
                <w:szCs w:val="21"/>
              </w:rPr>
              <w:t>报价</w:t>
            </w:r>
          </w:p>
          <w:p w14:paraId="3AD943CD">
            <w:pPr>
              <w:pStyle w:val="34"/>
              <w:spacing w:before="161" w:line="360" w:lineRule="auto"/>
              <w:ind w:left="245" w:right="238"/>
              <w:jc w:val="center"/>
              <w:rPr>
                <w:b/>
                <w:sz w:val="21"/>
                <w:szCs w:val="21"/>
              </w:rPr>
            </w:pPr>
            <w:r>
              <w:rPr>
                <w:b/>
                <w:sz w:val="21"/>
                <w:szCs w:val="21"/>
              </w:rPr>
              <w:t>（详见备注说明）</w:t>
            </w:r>
          </w:p>
        </w:tc>
        <w:tc>
          <w:tcPr>
            <w:tcW w:w="6064" w:type="dxa"/>
            <w:noWrap w:val="0"/>
            <w:vAlign w:val="top"/>
          </w:tcPr>
          <w:p w14:paraId="4AB044A6">
            <w:pPr>
              <w:pStyle w:val="34"/>
              <w:spacing w:line="360" w:lineRule="auto"/>
              <w:rPr>
                <w:b/>
                <w:sz w:val="21"/>
                <w:szCs w:val="21"/>
              </w:rPr>
            </w:pPr>
          </w:p>
          <w:p w14:paraId="772DFDD8">
            <w:pPr>
              <w:pStyle w:val="34"/>
              <w:spacing w:before="9" w:line="360" w:lineRule="auto"/>
              <w:rPr>
                <w:b/>
                <w:sz w:val="21"/>
                <w:szCs w:val="21"/>
              </w:rPr>
            </w:pPr>
          </w:p>
          <w:p w14:paraId="0B460376">
            <w:pPr>
              <w:pStyle w:val="34"/>
              <w:tabs>
                <w:tab w:val="left" w:pos="4482"/>
              </w:tabs>
              <w:spacing w:line="360" w:lineRule="auto"/>
              <w:ind w:left="107"/>
              <w:rPr>
                <w:rFonts w:hint="default" w:eastAsia="宋体"/>
                <w:sz w:val="21"/>
                <w:szCs w:val="21"/>
                <w:lang w:val="en-US" w:eastAsia="zh-CN"/>
              </w:rPr>
            </w:pPr>
            <w:r>
              <w:rPr>
                <w:rFonts w:hint="eastAsia"/>
              </w:rPr>
              <w:t>人民币（大写）</w:t>
            </w:r>
            <w:r>
              <w:rPr>
                <w:u w:val="single"/>
              </w:rPr>
              <w:t xml:space="preserve">     </w:t>
            </w:r>
            <w:r>
              <w:rPr>
                <w:rFonts w:hint="eastAsia"/>
                <w:u w:val="single"/>
                <w:lang w:val="en-US" w:eastAsia="zh-CN"/>
              </w:rPr>
              <w:t xml:space="preserve"> </w:t>
            </w:r>
            <w:r>
              <w:rPr>
                <w:u w:val="single"/>
              </w:rPr>
              <w:t xml:space="preserve">   </w:t>
            </w:r>
            <w:r>
              <w:rPr>
                <w:rFonts w:hint="eastAsia"/>
              </w:rPr>
              <w:t>（小写</w:t>
            </w:r>
            <w:r>
              <w:rPr>
                <w:u w:val="single"/>
              </w:rPr>
              <w:t xml:space="preserve">        </w:t>
            </w:r>
            <w:r>
              <w:rPr>
                <w:rFonts w:hint="eastAsia"/>
              </w:rPr>
              <w:t>）元</w:t>
            </w:r>
            <w:r>
              <w:rPr>
                <w:rFonts w:hint="eastAsia"/>
                <w:lang w:val="en-US" w:eastAsia="zh-CN"/>
              </w:rPr>
              <w:t xml:space="preserve"> </w:t>
            </w:r>
          </w:p>
        </w:tc>
      </w:tr>
      <w:tr w14:paraId="38326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61" w:type="dxa"/>
            <w:noWrap w:val="0"/>
            <w:vAlign w:val="top"/>
          </w:tcPr>
          <w:p w14:paraId="2EE44ACA">
            <w:pPr>
              <w:pStyle w:val="34"/>
              <w:spacing w:before="161" w:line="360" w:lineRule="auto"/>
              <w:ind w:left="245" w:right="238"/>
              <w:jc w:val="center"/>
              <w:rPr>
                <w:rFonts w:hint="default" w:eastAsia="宋体"/>
                <w:b/>
                <w:sz w:val="21"/>
                <w:szCs w:val="21"/>
                <w:lang w:val="en-US" w:eastAsia="zh-CN"/>
              </w:rPr>
            </w:pPr>
            <w:r>
              <w:rPr>
                <w:rFonts w:hint="eastAsia"/>
                <w:b/>
                <w:sz w:val="21"/>
                <w:szCs w:val="21"/>
                <w:lang w:val="en-US" w:eastAsia="zh-CN"/>
              </w:rPr>
              <w:t>质量标准</w:t>
            </w:r>
          </w:p>
        </w:tc>
        <w:tc>
          <w:tcPr>
            <w:tcW w:w="6064" w:type="dxa"/>
            <w:noWrap w:val="0"/>
            <w:vAlign w:val="top"/>
          </w:tcPr>
          <w:p w14:paraId="0F5D3EF9">
            <w:pPr>
              <w:pStyle w:val="34"/>
              <w:tabs>
                <w:tab w:val="left" w:pos="4482"/>
              </w:tabs>
              <w:spacing w:line="360" w:lineRule="auto"/>
              <w:ind w:left="107"/>
              <w:rPr>
                <w:rFonts w:hint="eastAsia"/>
              </w:rPr>
            </w:pPr>
          </w:p>
        </w:tc>
      </w:tr>
      <w:tr w14:paraId="0A24B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61" w:type="dxa"/>
            <w:noWrap w:val="0"/>
            <w:vAlign w:val="top"/>
          </w:tcPr>
          <w:p w14:paraId="5E4E04A7">
            <w:pPr>
              <w:pStyle w:val="34"/>
              <w:spacing w:before="161" w:line="360" w:lineRule="auto"/>
              <w:ind w:left="245" w:right="238"/>
              <w:jc w:val="center"/>
              <w:rPr>
                <w:rFonts w:hint="default" w:eastAsia="宋体"/>
                <w:b/>
                <w:sz w:val="21"/>
                <w:szCs w:val="21"/>
                <w:lang w:val="en-US" w:eastAsia="zh-CN"/>
              </w:rPr>
            </w:pPr>
            <w:r>
              <w:rPr>
                <w:rFonts w:hint="eastAsia"/>
                <w:b/>
                <w:sz w:val="21"/>
                <w:szCs w:val="21"/>
                <w:lang w:val="en-US" w:eastAsia="zh-CN"/>
              </w:rPr>
              <w:t>供货期限</w:t>
            </w:r>
          </w:p>
        </w:tc>
        <w:tc>
          <w:tcPr>
            <w:tcW w:w="6064" w:type="dxa"/>
            <w:noWrap w:val="0"/>
            <w:vAlign w:val="top"/>
          </w:tcPr>
          <w:p w14:paraId="78C2EFAD">
            <w:pPr>
              <w:pStyle w:val="34"/>
              <w:tabs>
                <w:tab w:val="left" w:pos="4482"/>
              </w:tabs>
              <w:spacing w:line="360" w:lineRule="auto"/>
              <w:ind w:left="107"/>
              <w:rPr>
                <w:rFonts w:hint="eastAsia"/>
              </w:rPr>
            </w:pPr>
          </w:p>
        </w:tc>
      </w:tr>
      <w:tr w14:paraId="7395B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2461" w:type="dxa"/>
            <w:noWrap w:val="0"/>
            <w:vAlign w:val="center"/>
          </w:tcPr>
          <w:p w14:paraId="30A5889C">
            <w:pPr>
              <w:pStyle w:val="34"/>
              <w:spacing w:before="215" w:line="360" w:lineRule="auto"/>
              <w:ind w:right="238"/>
              <w:jc w:val="center"/>
              <w:rPr>
                <w:b/>
                <w:sz w:val="21"/>
                <w:szCs w:val="21"/>
                <w:lang w:eastAsia="en-US"/>
              </w:rPr>
            </w:pPr>
            <w:r>
              <w:rPr>
                <w:rFonts w:hint="eastAsia"/>
                <w:b/>
                <w:sz w:val="21"/>
                <w:szCs w:val="21"/>
                <w:lang w:val="en-US" w:eastAsia="zh-CN"/>
              </w:rPr>
              <w:t xml:space="preserve"> </w:t>
            </w:r>
            <w:r>
              <w:rPr>
                <w:b/>
                <w:sz w:val="21"/>
                <w:szCs w:val="21"/>
                <w:lang w:eastAsia="en-US"/>
              </w:rPr>
              <w:t>备注说明</w:t>
            </w:r>
          </w:p>
        </w:tc>
        <w:tc>
          <w:tcPr>
            <w:tcW w:w="6064" w:type="dxa"/>
            <w:noWrap w:val="0"/>
            <w:vAlign w:val="top"/>
          </w:tcPr>
          <w:p w14:paraId="2E2FA26D">
            <w:pPr>
              <w:pStyle w:val="34"/>
              <w:spacing w:line="360" w:lineRule="auto"/>
              <w:rPr>
                <w:sz w:val="21"/>
                <w:szCs w:val="21"/>
                <w:lang w:eastAsia="en-US"/>
              </w:rPr>
            </w:pPr>
          </w:p>
        </w:tc>
      </w:tr>
    </w:tbl>
    <w:p w14:paraId="42739057">
      <w:pPr>
        <w:pStyle w:val="2"/>
        <w:tabs>
          <w:tab w:val="left" w:pos="5841"/>
          <w:tab w:val="left" w:pos="8923"/>
        </w:tabs>
        <w:spacing w:before="79" w:line="360" w:lineRule="auto"/>
        <w:ind w:left="5121" w:right="501"/>
        <w:rPr>
          <w:sz w:val="21"/>
          <w:szCs w:val="21"/>
          <w:u w:val="single"/>
        </w:rPr>
      </w:pPr>
      <w:r>
        <w:rPr>
          <w:sz w:val="21"/>
          <w:szCs w:val="21"/>
        </w:rPr>
        <w:t>供应商</w:t>
      </w:r>
      <w:r>
        <w:rPr>
          <w:rFonts w:hint="eastAsia"/>
          <w:sz w:val="21"/>
          <w:szCs w:val="21"/>
          <w:lang w:eastAsia="zh-CN"/>
        </w:rPr>
        <w:t>盖章</w:t>
      </w:r>
      <w:r>
        <w:rPr>
          <w:sz w:val="21"/>
          <w:szCs w:val="21"/>
        </w:rPr>
        <w:t>：</w:t>
      </w:r>
      <w:r>
        <w:rPr>
          <w:sz w:val="21"/>
          <w:szCs w:val="21"/>
          <w:u w:val="single"/>
        </w:rPr>
        <w:t xml:space="preserve"> </w:t>
      </w:r>
      <w:r>
        <w:rPr>
          <w:sz w:val="21"/>
          <w:szCs w:val="21"/>
          <w:u w:val="single"/>
        </w:rPr>
        <w:tab/>
      </w:r>
      <w:r>
        <w:rPr>
          <w:sz w:val="21"/>
          <w:szCs w:val="21"/>
          <w:u w:val="single"/>
        </w:rPr>
        <w:t xml:space="preserve"> </w:t>
      </w:r>
    </w:p>
    <w:p w14:paraId="1C083AFF">
      <w:pPr>
        <w:pStyle w:val="2"/>
        <w:tabs>
          <w:tab w:val="left" w:pos="5841"/>
          <w:tab w:val="left" w:pos="8923"/>
        </w:tabs>
        <w:spacing w:before="79" w:line="360" w:lineRule="auto"/>
        <w:ind w:right="501"/>
        <w:jc w:val="right"/>
        <w:rPr>
          <w:sz w:val="21"/>
          <w:szCs w:val="21"/>
        </w:rPr>
      </w:pPr>
      <w:r>
        <w:rPr>
          <w:rFonts w:hint="eastAsia"/>
          <w:sz w:val="21"/>
          <w:szCs w:val="21"/>
        </w:rPr>
        <w:t>法定代表人或其委托代理人：</w:t>
      </w:r>
      <w:r>
        <w:rPr>
          <w:rFonts w:hint="eastAsia"/>
          <w:sz w:val="21"/>
          <w:szCs w:val="21"/>
          <w:u w:val="single"/>
        </w:rPr>
        <w:t xml:space="preserve"> （签字或盖章）</w:t>
      </w:r>
    </w:p>
    <w:p w14:paraId="3B5CD0A7">
      <w:pPr>
        <w:pStyle w:val="2"/>
        <w:tabs>
          <w:tab w:val="left" w:pos="5841"/>
          <w:tab w:val="left" w:pos="8685"/>
        </w:tabs>
        <w:spacing w:before="79" w:line="360" w:lineRule="auto"/>
        <w:ind w:left="5122" w:leftChars="2439" w:right="501" w:firstLine="210" w:firstLineChars="100"/>
        <w:rPr>
          <w:sz w:val="21"/>
          <w:szCs w:val="21"/>
        </w:rPr>
      </w:pPr>
      <w:r>
        <w:rPr>
          <w:sz w:val="21"/>
          <w:szCs w:val="21"/>
        </w:rPr>
        <w:t>日</w:t>
      </w:r>
      <w:r>
        <w:rPr>
          <w:sz w:val="21"/>
          <w:szCs w:val="21"/>
        </w:rPr>
        <w:tab/>
      </w:r>
      <w:r>
        <w:rPr>
          <w:sz w:val="21"/>
          <w:szCs w:val="21"/>
        </w:rPr>
        <w:t>期：</w:t>
      </w:r>
      <w:r>
        <w:rPr>
          <w:rFonts w:hint="eastAsia"/>
          <w:sz w:val="21"/>
          <w:szCs w:val="21"/>
        </w:rPr>
        <w:t xml:space="preserve"> </w:t>
      </w:r>
      <w:r>
        <w:rPr>
          <w:sz w:val="21"/>
          <w:szCs w:val="21"/>
          <w:u w:val="single"/>
        </w:rPr>
        <w:t xml:space="preserve"> </w:t>
      </w:r>
      <w:r>
        <w:rPr>
          <w:sz w:val="21"/>
          <w:szCs w:val="21"/>
          <w:u w:val="single"/>
        </w:rPr>
        <w:tab/>
      </w:r>
    </w:p>
    <w:p w14:paraId="18C6D3FE">
      <w:pPr>
        <w:ind w:left="720" w:hanging="720" w:hangingChars="300"/>
        <w:rPr>
          <w:rFonts w:ascii="宋体" w:hAnsi="宋体" w:eastAsia="宋体" w:cs="宋体"/>
          <w:sz w:val="24"/>
          <w:szCs w:val="24"/>
        </w:rPr>
      </w:pPr>
    </w:p>
    <w:p w14:paraId="78D73CC9">
      <w:pPr>
        <w:ind w:left="720" w:hanging="720" w:hangingChars="300"/>
        <w:rPr>
          <w:rFonts w:ascii="宋体" w:hAnsi="宋体" w:eastAsia="宋体" w:cs="宋体"/>
          <w:sz w:val="24"/>
          <w:szCs w:val="24"/>
        </w:rPr>
      </w:pPr>
    </w:p>
    <w:p w14:paraId="29225347">
      <w:pPr>
        <w:ind w:left="718" w:leftChars="342" w:firstLine="0" w:firstLineChars="0"/>
        <w:rPr>
          <w:rFonts w:ascii="宋体" w:hAnsi="宋体" w:eastAsia="宋体" w:cs="宋体"/>
          <w:sz w:val="24"/>
          <w:szCs w:val="24"/>
        </w:rPr>
      </w:pPr>
      <w:r>
        <w:rPr>
          <w:rFonts w:ascii="宋体" w:hAnsi="宋体" w:eastAsia="宋体" w:cs="宋体"/>
          <w:sz w:val="24"/>
          <w:szCs w:val="24"/>
        </w:rPr>
        <w:t>注</w:t>
      </w:r>
      <w:r>
        <w:rPr>
          <w:rFonts w:hint="eastAsia" w:ascii="宋体" w:hAnsi="宋体" w:eastAsia="宋体" w:cs="宋体"/>
          <w:sz w:val="24"/>
          <w:szCs w:val="24"/>
          <w:lang w:eastAsia="zh-CN"/>
        </w:rPr>
        <w:t>：</w:t>
      </w:r>
      <w:r>
        <w:rPr>
          <w:rFonts w:ascii="宋体" w:hAnsi="宋体" w:eastAsia="宋体" w:cs="宋体"/>
          <w:sz w:val="24"/>
          <w:szCs w:val="24"/>
        </w:rPr>
        <w:t>1.本表内容根据磋商文件要求包括了磋商文件要求提供的全部内容的所有费用。</w:t>
      </w:r>
    </w:p>
    <w:p w14:paraId="5E1DEE26">
      <w:pPr>
        <w:ind w:left="718" w:leftChars="342" w:firstLine="480" w:firstLineChars="200"/>
        <w:rPr>
          <w:rFonts w:hint="eastAsia" w:ascii="宋体" w:hAnsi="宋体" w:cs="宋体"/>
          <w:b/>
          <w:kern w:val="0"/>
          <w:lang w:val="zh-CN" w:bidi="zh-CN"/>
        </w:rPr>
      </w:pPr>
      <w:r>
        <w:rPr>
          <w:rFonts w:ascii="宋体" w:hAnsi="宋体" w:eastAsia="宋体" w:cs="宋体"/>
          <w:sz w:val="24"/>
          <w:szCs w:val="24"/>
        </w:rPr>
        <w:t xml:space="preserve"> 2.特殊事项在备注中注明。 3.表中大写金额与小写金额不一致的，以大写金额为准。</w:t>
      </w:r>
      <w:r>
        <w:rPr>
          <w:rFonts w:hint="eastAsia" w:ascii="宋体" w:hAnsi="宋体" w:cs="宋体"/>
          <w:b/>
          <w:kern w:val="0"/>
          <w:lang w:val="zh-CN" w:bidi="zh-CN"/>
        </w:rPr>
        <w:br w:type="page"/>
      </w:r>
    </w:p>
    <w:p w14:paraId="5A67548F">
      <w:pPr>
        <w:spacing w:line="360" w:lineRule="auto"/>
        <w:jc w:val="left"/>
        <w:outlineLvl w:val="2"/>
        <w:rPr>
          <w:rFonts w:hint="eastAsia" w:ascii="宋体" w:hAnsi="宋体" w:eastAsia="宋体" w:cs="宋体"/>
          <w:b/>
          <w:sz w:val="24"/>
          <w:szCs w:val="28"/>
        </w:rPr>
      </w:pPr>
      <w:r>
        <w:rPr>
          <w:rFonts w:hint="eastAsia"/>
          <w:lang w:val="zh-CN"/>
        </w:rPr>
        <w:t>1-2</w:t>
      </w:r>
      <w:r>
        <w:rPr>
          <w:rFonts w:hint="eastAsia" w:ascii="宋体" w:hAnsi="宋体" w:eastAsia="宋体" w:cs="宋体"/>
          <w:b/>
          <w:sz w:val="24"/>
          <w:szCs w:val="28"/>
        </w:rPr>
        <w:t>分项报价明细表</w:t>
      </w:r>
    </w:p>
    <w:p w14:paraId="5DD4119F">
      <w:pPr>
        <w:pStyle w:val="44"/>
        <w:jc w:val="left"/>
        <w:rPr>
          <w:rFonts w:hint="default" w:ascii="宋体" w:hAnsi="宋体" w:eastAsia="宋体"/>
          <w:b/>
          <w:bCs/>
          <w:highlight w:val="none"/>
          <w:lang w:val="en-US" w:eastAsia="zh-CN"/>
        </w:rPr>
      </w:pPr>
      <w:r>
        <w:rPr>
          <w:rFonts w:hint="eastAsia" w:ascii="宋体" w:hAnsi="宋体"/>
          <w:b/>
          <w:bCs/>
          <w:highlight w:val="none"/>
          <w:lang w:val="en-US" w:eastAsia="zh-CN"/>
        </w:rPr>
        <w:t>1-2-1</w:t>
      </w:r>
      <w:r>
        <w:rPr>
          <w:rFonts w:hint="eastAsia" w:ascii="宋体" w:hAnsi="宋体" w:eastAsia="宋体"/>
          <w:b/>
          <w:bCs/>
          <w:highlight w:val="none"/>
          <w:lang w:val="en-US" w:eastAsia="zh-CN"/>
        </w:rPr>
        <w:t>货物部分</w:t>
      </w:r>
    </w:p>
    <w:tbl>
      <w:tblPr>
        <w:tblStyle w:val="2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497"/>
        <w:gridCol w:w="1491"/>
        <w:gridCol w:w="1491"/>
        <w:gridCol w:w="760"/>
        <w:gridCol w:w="760"/>
        <w:gridCol w:w="1062"/>
        <w:gridCol w:w="1062"/>
        <w:gridCol w:w="758"/>
      </w:tblGrid>
      <w:tr w14:paraId="275B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28631704">
            <w:pPr>
              <w:pStyle w:val="45"/>
              <w:widowControl w:val="0"/>
              <w:spacing w:before="0" w:beforeAutospacing="0" w:after="0" w:afterAutospacing="0"/>
              <w:rPr>
                <w:rFonts w:ascii="宋体" w:hAnsi="宋体" w:eastAsia="宋体"/>
                <w:bCs w:val="0"/>
                <w:kern w:val="2"/>
                <w:sz w:val="24"/>
                <w:szCs w:val="20"/>
                <w:highlight w:val="none"/>
              </w:rPr>
            </w:pPr>
            <w:r>
              <w:rPr>
                <w:rFonts w:hint="eastAsia" w:ascii="宋体" w:hAnsi="宋体" w:eastAsia="宋体"/>
                <w:bCs w:val="0"/>
                <w:kern w:val="2"/>
                <w:sz w:val="24"/>
                <w:szCs w:val="20"/>
                <w:highlight w:val="none"/>
              </w:rPr>
              <w:t>序号</w:t>
            </w:r>
          </w:p>
        </w:tc>
        <w:tc>
          <w:tcPr>
            <w:tcW w:w="776" w:type="pct"/>
            <w:noWrap w:val="0"/>
            <w:vAlign w:val="center"/>
          </w:tcPr>
          <w:p w14:paraId="4B8C5DEF">
            <w:pPr>
              <w:jc w:val="center"/>
              <w:rPr>
                <w:rFonts w:ascii="宋体" w:hAnsi="宋体" w:eastAsia="宋体"/>
                <w:b/>
                <w:sz w:val="24"/>
                <w:highlight w:val="none"/>
              </w:rPr>
            </w:pPr>
            <w:r>
              <w:rPr>
                <w:rFonts w:hint="eastAsia" w:ascii="宋体" w:hAnsi="宋体" w:eastAsia="宋体"/>
                <w:b/>
                <w:sz w:val="24"/>
                <w:highlight w:val="none"/>
              </w:rPr>
              <w:t>货物名称</w:t>
            </w:r>
          </w:p>
        </w:tc>
        <w:tc>
          <w:tcPr>
            <w:tcW w:w="772" w:type="pct"/>
            <w:noWrap w:val="0"/>
            <w:vAlign w:val="center"/>
          </w:tcPr>
          <w:p w14:paraId="49827067">
            <w:pPr>
              <w:jc w:val="center"/>
              <w:rPr>
                <w:rFonts w:ascii="宋体" w:hAnsi="宋体" w:eastAsia="宋体"/>
                <w:b/>
                <w:sz w:val="24"/>
                <w:highlight w:val="none"/>
              </w:rPr>
            </w:pPr>
            <w:r>
              <w:rPr>
                <w:rFonts w:hint="eastAsia" w:ascii="宋体" w:hAnsi="宋体" w:eastAsia="宋体"/>
                <w:b/>
                <w:sz w:val="24"/>
                <w:highlight w:val="none"/>
              </w:rPr>
              <w:t>品牌、型</w:t>
            </w:r>
          </w:p>
          <w:p w14:paraId="6082FDE4">
            <w:pPr>
              <w:jc w:val="center"/>
              <w:rPr>
                <w:rFonts w:ascii="宋体" w:hAnsi="宋体" w:eastAsia="宋体"/>
                <w:b/>
                <w:sz w:val="24"/>
                <w:highlight w:val="none"/>
              </w:rPr>
            </w:pPr>
            <w:r>
              <w:rPr>
                <w:rFonts w:hint="eastAsia" w:ascii="宋体" w:hAnsi="宋体" w:eastAsia="宋体"/>
                <w:b/>
                <w:sz w:val="24"/>
                <w:highlight w:val="none"/>
              </w:rPr>
              <w:t>号规格</w:t>
            </w:r>
          </w:p>
        </w:tc>
        <w:tc>
          <w:tcPr>
            <w:tcW w:w="772" w:type="pct"/>
            <w:noWrap w:val="0"/>
            <w:vAlign w:val="center"/>
          </w:tcPr>
          <w:p w14:paraId="08422F22">
            <w:pPr>
              <w:jc w:val="center"/>
              <w:rPr>
                <w:rFonts w:ascii="宋体" w:hAnsi="宋体" w:eastAsia="宋体"/>
                <w:b/>
                <w:sz w:val="24"/>
                <w:highlight w:val="none"/>
              </w:rPr>
            </w:pPr>
            <w:r>
              <w:rPr>
                <w:rFonts w:hint="eastAsia" w:ascii="宋体" w:hAnsi="宋体" w:eastAsia="宋体"/>
                <w:b/>
                <w:sz w:val="24"/>
                <w:highlight w:val="none"/>
              </w:rPr>
              <w:t>原产地及</w:t>
            </w:r>
          </w:p>
          <w:p w14:paraId="724C5C86">
            <w:pPr>
              <w:jc w:val="center"/>
              <w:rPr>
                <w:rFonts w:ascii="宋体" w:hAnsi="宋体" w:eastAsia="宋体"/>
                <w:b/>
                <w:sz w:val="24"/>
                <w:highlight w:val="none"/>
              </w:rPr>
            </w:pPr>
            <w:r>
              <w:rPr>
                <w:rFonts w:hint="eastAsia" w:ascii="宋体" w:hAnsi="宋体" w:eastAsia="宋体"/>
                <w:b/>
                <w:sz w:val="24"/>
                <w:highlight w:val="none"/>
              </w:rPr>
              <w:t>生产厂商</w:t>
            </w:r>
          </w:p>
        </w:tc>
        <w:tc>
          <w:tcPr>
            <w:tcW w:w="394" w:type="pct"/>
            <w:noWrap w:val="0"/>
            <w:vAlign w:val="center"/>
          </w:tcPr>
          <w:p w14:paraId="3007F775">
            <w:pPr>
              <w:jc w:val="center"/>
              <w:rPr>
                <w:rFonts w:ascii="宋体" w:hAnsi="宋体" w:eastAsia="宋体"/>
                <w:b/>
                <w:sz w:val="24"/>
                <w:highlight w:val="none"/>
              </w:rPr>
            </w:pPr>
            <w:r>
              <w:rPr>
                <w:rFonts w:hint="eastAsia" w:ascii="宋体" w:hAnsi="宋体" w:eastAsia="宋体"/>
                <w:b/>
                <w:sz w:val="24"/>
                <w:highlight w:val="none"/>
              </w:rPr>
              <w:t>单位</w:t>
            </w:r>
          </w:p>
        </w:tc>
        <w:tc>
          <w:tcPr>
            <w:tcW w:w="394" w:type="pct"/>
            <w:noWrap w:val="0"/>
            <w:vAlign w:val="center"/>
          </w:tcPr>
          <w:p w14:paraId="347A47A8">
            <w:pPr>
              <w:jc w:val="center"/>
              <w:rPr>
                <w:rFonts w:ascii="宋体" w:hAnsi="宋体" w:eastAsia="宋体"/>
                <w:b/>
                <w:sz w:val="24"/>
                <w:highlight w:val="none"/>
              </w:rPr>
            </w:pPr>
            <w:r>
              <w:rPr>
                <w:rFonts w:hint="eastAsia" w:ascii="宋体" w:hAnsi="宋体" w:eastAsia="宋体"/>
                <w:b/>
                <w:sz w:val="24"/>
                <w:highlight w:val="none"/>
              </w:rPr>
              <w:t>数量</w:t>
            </w:r>
          </w:p>
        </w:tc>
        <w:tc>
          <w:tcPr>
            <w:tcW w:w="550" w:type="pct"/>
            <w:noWrap w:val="0"/>
            <w:vAlign w:val="center"/>
          </w:tcPr>
          <w:p w14:paraId="75571079">
            <w:pPr>
              <w:jc w:val="center"/>
              <w:rPr>
                <w:rFonts w:ascii="宋体" w:hAnsi="宋体" w:eastAsia="宋体"/>
                <w:b/>
                <w:sz w:val="24"/>
                <w:highlight w:val="none"/>
              </w:rPr>
            </w:pPr>
            <w:r>
              <w:rPr>
                <w:rFonts w:hint="eastAsia" w:ascii="宋体" w:hAnsi="宋体" w:eastAsia="宋体"/>
                <w:b/>
                <w:sz w:val="24"/>
                <w:highlight w:val="none"/>
              </w:rPr>
              <w:t>单价</w:t>
            </w:r>
          </w:p>
          <w:p w14:paraId="61CA393E">
            <w:pPr>
              <w:jc w:val="center"/>
              <w:rPr>
                <w:rFonts w:ascii="宋体" w:hAnsi="宋体" w:eastAsia="宋体"/>
                <w:b/>
                <w:sz w:val="24"/>
                <w:highlight w:val="none"/>
              </w:rPr>
            </w:pPr>
            <w:r>
              <w:rPr>
                <w:rFonts w:hint="eastAsia" w:ascii="宋体" w:hAnsi="宋体" w:eastAsia="宋体"/>
                <w:b/>
                <w:sz w:val="24"/>
                <w:highlight w:val="none"/>
              </w:rPr>
              <w:t>（元）</w:t>
            </w:r>
          </w:p>
        </w:tc>
        <w:tc>
          <w:tcPr>
            <w:tcW w:w="550" w:type="pct"/>
            <w:noWrap w:val="0"/>
            <w:vAlign w:val="center"/>
          </w:tcPr>
          <w:p w14:paraId="4178152F">
            <w:pPr>
              <w:jc w:val="center"/>
              <w:rPr>
                <w:rFonts w:ascii="宋体" w:hAnsi="宋体" w:eastAsia="宋体"/>
                <w:b/>
                <w:sz w:val="24"/>
                <w:highlight w:val="none"/>
              </w:rPr>
            </w:pPr>
            <w:r>
              <w:rPr>
                <w:rFonts w:hint="eastAsia" w:ascii="宋体" w:hAnsi="宋体" w:eastAsia="宋体"/>
                <w:b/>
                <w:sz w:val="24"/>
                <w:highlight w:val="none"/>
              </w:rPr>
              <w:t>小计</w:t>
            </w:r>
          </w:p>
          <w:p w14:paraId="03B3AB3A">
            <w:pPr>
              <w:jc w:val="center"/>
              <w:rPr>
                <w:rFonts w:ascii="宋体" w:hAnsi="宋体" w:eastAsia="宋体"/>
                <w:b/>
                <w:sz w:val="24"/>
                <w:highlight w:val="none"/>
              </w:rPr>
            </w:pPr>
            <w:r>
              <w:rPr>
                <w:rFonts w:hint="eastAsia" w:ascii="宋体" w:hAnsi="宋体" w:eastAsia="宋体"/>
                <w:b/>
                <w:sz w:val="24"/>
                <w:highlight w:val="none"/>
              </w:rPr>
              <w:t>（元）</w:t>
            </w:r>
          </w:p>
        </w:tc>
        <w:tc>
          <w:tcPr>
            <w:tcW w:w="393" w:type="pct"/>
            <w:noWrap w:val="0"/>
            <w:vAlign w:val="center"/>
          </w:tcPr>
          <w:p w14:paraId="5A95B5D5">
            <w:pPr>
              <w:jc w:val="center"/>
              <w:rPr>
                <w:rFonts w:ascii="宋体" w:hAnsi="宋体" w:eastAsia="宋体"/>
                <w:b/>
                <w:sz w:val="24"/>
                <w:highlight w:val="none"/>
              </w:rPr>
            </w:pPr>
            <w:r>
              <w:rPr>
                <w:rFonts w:hint="eastAsia" w:ascii="宋体" w:hAnsi="宋体" w:eastAsia="宋体"/>
                <w:b/>
                <w:sz w:val="24"/>
                <w:highlight w:val="none"/>
              </w:rPr>
              <w:t>备注</w:t>
            </w:r>
          </w:p>
        </w:tc>
      </w:tr>
      <w:tr w14:paraId="07F9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top"/>
          </w:tcPr>
          <w:p w14:paraId="389349F8">
            <w:pPr>
              <w:jc w:val="center"/>
              <w:rPr>
                <w:rFonts w:ascii="宋体" w:hAnsi="宋体" w:eastAsia="宋体"/>
                <w:sz w:val="24"/>
                <w:highlight w:val="none"/>
              </w:rPr>
            </w:pPr>
            <w:r>
              <w:rPr>
                <w:rFonts w:hint="eastAsia" w:ascii="宋体" w:hAnsi="宋体" w:eastAsia="宋体"/>
                <w:sz w:val="24"/>
                <w:highlight w:val="none"/>
              </w:rPr>
              <w:t>1</w:t>
            </w:r>
          </w:p>
        </w:tc>
        <w:tc>
          <w:tcPr>
            <w:tcW w:w="776" w:type="pct"/>
            <w:noWrap w:val="0"/>
            <w:vAlign w:val="top"/>
          </w:tcPr>
          <w:p w14:paraId="3697BF50">
            <w:pPr>
              <w:rPr>
                <w:rFonts w:ascii="宋体" w:hAnsi="宋体" w:eastAsia="宋体"/>
                <w:sz w:val="24"/>
                <w:highlight w:val="none"/>
              </w:rPr>
            </w:pPr>
          </w:p>
        </w:tc>
        <w:tc>
          <w:tcPr>
            <w:tcW w:w="772" w:type="pct"/>
            <w:noWrap w:val="0"/>
            <w:vAlign w:val="top"/>
          </w:tcPr>
          <w:p w14:paraId="3F0DB72B">
            <w:pPr>
              <w:rPr>
                <w:rFonts w:ascii="宋体" w:hAnsi="宋体" w:eastAsia="宋体"/>
                <w:sz w:val="24"/>
                <w:highlight w:val="none"/>
              </w:rPr>
            </w:pPr>
          </w:p>
        </w:tc>
        <w:tc>
          <w:tcPr>
            <w:tcW w:w="772" w:type="pct"/>
            <w:noWrap w:val="0"/>
            <w:vAlign w:val="top"/>
          </w:tcPr>
          <w:p w14:paraId="3837DC46">
            <w:pPr>
              <w:rPr>
                <w:rFonts w:ascii="宋体" w:hAnsi="宋体" w:eastAsia="宋体"/>
                <w:sz w:val="24"/>
                <w:highlight w:val="none"/>
              </w:rPr>
            </w:pPr>
          </w:p>
        </w:tc>
        <w:tc>
          <w:tcPr>
            <w:tcW w:w="394" w:type="pct"/>
            <w:noWrap w:val="0"/>
            <w:vAlign w:val="top"/>
          </w:tcPr>
          <w:p w14:paraId="2A42AF90">
            <w:pPr>
              <w:rPr>
                <w:rFonts w:ascii="宋体" w:hAnsi="宋体" w:eastAsia="宋体"/>
                <w:sz w:val="24"/>
                <w:highlight w:val="none"/>
              </w:rPr>
            </w:pPr>
          </w:p>
        </w:tc>
        <w:tc>
          <w:tcPr>
            <w:tcW w:w="394" w:type="pct"/>
            <w:noWrap w:val="0"/>
            <w:vAlign w:val="top"/>
          </w:tcPr>
          <w:p w14:paraId="6D27F68D">
            <w:pPr>
              <w:rPr>
                <w:rFonts w:ascii="宋体" w:hAnsi="宋体" w:eastAsia="宋体"/>
                <w:sz w:val="24"/>
                <w:highlight w:val="none"/>
              </w:rPr>
            </w:pPr>
          </w:p>
        </w:tc>
        <w:tc>
          <w:tcPr>
            <w:tcW w:w="550" w:type="pct"/>
            <w:noWrap w:val="0"/>
            <w:vAlign w:val="top"/>
          </w:tcPr>
          <w:p w14:paraId="53EA8E9A">
            <w:pPr>
              <w:rPr>
                <w:rFonts w:ascii="宋体" w:hAnsi="宋体" w:eastAsia="宋体"/>
                <w:sz w:val="24"/>
                <w:highlight w:val="none"/>
              </w:rPr>
            </w:pPr>
          </w:p>
        </w:tc>
        <w:tc>
          <w:tcPr>
            <w:tcW w:w="550" w:type="pct"/>
            <w:noWrap w:val="0"/>
            <w:vAlign w:val="top"/>
          </w:tcPr>
          <w:p w14:paraId="35D8A4EF">
            <w:pPr>
              <w:rPr>
                <w:rFonts w:ascii="宋体" w:hAnsi="宋体" w:eastAsia="宋体"/>
                <w:sz w:val="24"/>
                <w:highlight w:val="none"/>
              </w:rPr>
            </w:pPr>
          </w:p>
        </w:tc>
        <w:tc>
          <w:tcPr>
            <w:tcW w:w="393" w:type="pct"/>
            <w:noWrap w:val="0"/>
            <w:vAlign w:val="top"/>
          </w:tcPr>
          <w:p w14:paraId="60BA618B">
            <w:pPr>
              <w:rPr>
                <w:rFonts w:ascii="宋体" w:hAnsi="宋体" w:eastAsia="宋体"/>
                <w:sz w:val="24"/>
                <w:highlight w:val="none"/>
              </w:rPr>
            </w:pPr>
          </w:p>
        </w:tc>
      </w:tr>
      <w:tr w14:paraId="38E90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top"/>
          </w:tcPr>
          <w:p w14:paraId="20975D51">
            <w:pPr>
              <w:jc w:val="center"/>
              <w:rPr>
                <w:rFonts w:ascii="宋体" w:hAnsi="宋体" w:eastAsia="宋体"/>
                <w:sz w:val="24"/>
                <w:highlight w:val="none"/>
              </w:rPr>
            </w:pPr>
            <w:r>
              <w:rPr>
                <w:rFonts w:hint="eastAsia" w:ascii="宋体" w:hAnsi="宋体" w:eastAsia="宋体"/>
                <w:sz w:val="24"/>
                <w:highlight w:val="none"/>
              </w:rPr>
              <w:t>2</w:t>
            </w:r>
          </w:p>
        </w:tc>
        <w:tc>
          <w:tcPr>
            <w:tcW w:w="776" w:type="pct"/>
            <w:noWrap w:val="0"/>
            <w:vAlign w:val="top"/>
          </w:tcPr>
          <w:p w14:paraId="3784022B">
            <w:pPr>
              <w:rPr>
                <w:rFonts w:ascii="宋体" w:hAnsi="宋体" w:eastAsia="宋体"/>
                <w:sz w:val="24"/>
                <w:highlight w:val="none"/>
              </w:rPr>
            </w:pPr>
          </w:p>
        </w:tc>
        <w:tc>
          <w:tcPr>
            <w:tcW w:w="772" w:type="pct"/>
            <w:noWrap w:val="0"/>
            <w:vAlign w:val="top"/>
          </w:tcPr>
          <w:p w14:paraId="697DE237">
            <w:pPr>
              <w:rPr>
                <w:rFonts w:ascii="宋体" w:hAnsi="宋体" w:eastAsia="宋体"/>
                <w:sz w:val="24"/>
                <w:highlight w:val="none"/>
              </w:rPr>
            </w:pPr>
          </w:p>
        </w:tc>
        <w:tc>
          <w:tcPr>
            <w:tcW w:w="772" w:type="pct"/>
            <w:noWrap w:val="0"/>
            <w:vAlign w:val="top"/>
          </w:tcPr>
          <w:p w14:paraId="00E1415F">
            <w:pPr>
              <w:rPr>
                <w:rFonts w:ascii="宋体" w:hAnsi="宋体" w:eastAsia="宋体"/>
                <w:sz w:val="24"/>
                <w:highlight w:val="none"/>
              </w:rPr>
            </w:pPr>
          </w:p>
        </w:tc>
        <w:tc>
          <w:tcPr>
            <w:tcW w:w="394" w:type="pct"/>
            <w:noWrap w:val="0"/>
            <w:vAlign w:val="top"/>
          </w:tcPr>
          <w:p w14:paraId="2F51A303">
            <w:pPr>
              <w:rPr>
                <w:rFonts w:ascii="宋体" w:hAnsi="宋体" w:eastAsia="宋体"/>
                <w:sz w:val="24"/>
                <w:highlight w:val="none"/>
              </w:rPr>
            </w:pPr>
          </w:p>
        </w:tc>
        <w:tc>
          <w:tcPr>
            <w:tcW w:w="394" w:type="pct"/>
            <w:noWrap w:val="0"/>
            <w:vAlign w:val="top"/>
          </w:tcPr>
          <w:p w14:paraId="6560FCDA">
            <w:pPr>
              <w:rPr>
                <w:rFonts w:ascii="宋体" w:hAnsi="宋体" w:eastAsia="宋体"/>
                <w:sz w:val="24"/>
                <w:highlight w:val="none"/>
              </w:rPr>
            </w:pPr>
          </w:p>
        </w:tc>
        <w:tc>
          <w:tcPr>
            <w:tcW w:w="550" w:type="pct"/>
            <w:noWrap w:val="0"/>
            <w:vAlign w:val="top"/>
          </w:tcPr>
          <w:p w14:paraId="7A284E47">
            <w:pPr>
              <w:rPr>
                <w:rFonts w:ascii="宋体" w:hAnsi="宋体" w:eastAsia="宋体"/>
                <w:sz w:val="24"/>
                <w:highlight w:val="none"/>
              </w:rPr>
            </w:pPr>
          </w:p>
        </w:tc>
        <w:tc>
          <w:tcPr>
            <w:tcW w:w="550" w:type="pct"/>
            <w:noWrap w:val="0"/>
            <w:vAlign w:val="top"/>
          </w:tcPr>
          <w:p w14:paraId="1F8EBE3D">
            <w:pPr>
              <w:rPr>
                <w:rFonts w:ascii="宋体" w:hAnsi="宋体" w:eastAsia="宋体"/>
                <w:sz w:val="24"/>
                <w:highlight w:val="none"/>
              </w:rPr>
            </w:pPr>
          </w:p>
        </w:tc>
        <w:tc>
          <w:tcPr>
            <w:tcW w:w="393" w:type="pct"/>
            <w:noWrap w:val="0"/>
            <w:vAlign w:val="top"/>
          </w:tcPr>
          <w:p w14:paraId="6603CB2F">
            <w:pPr>
              <w:rPr>
                <w:rFonts w:ascii="宋体" w:hAnsi="宋体" w:eastAsia="宋体"/>
                <w:sz w:val="24"/>
                <w:highlight w:val="none"/>
              </w:rPr>
            </w:pPr>
          </w:p>
        </w:tc>
      </w:tr>
      <w:tr w14:paraId="42B1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06B3604B">
            <w:pPr>
              <w:jc w:val="center"/>
              <w:rPr>
                <w:rFonts w:ascii="宋体" w:hAnsi="宋体" w:eastAsia="宋体"/>
                <w:sz w:val="24"/>
                <w:highlight w:val="none"/>
              </w:rPr>
            </w:pPr>
            <w:r>
              <w:rPr>
                <w:rFonts w:hint="eastAsia" w:ascii="宋体" w:hAnsi="宋体" w:eastAsia="宋体"/>
                <w:sz w:val="24"/>
                <w:highlight w:val="none"/>
              </w:rPr>
              <w:t>3</w:t>
            </w:r>
          </w:p>
        </w:tc>
        <w:tc>
          <w:tcPr>
            <w:tcW w:w="776" w:type="pct"/>
            <w:noWrap w:val="0"/>
            <w:vAlign w:val="top"/>
          </w:tcPr>
          <w:p w14:paraId="2C9797A9">
            <w:pPr>
              <w:rPr>
                <w:rFonts w:ascii="宋体" w:hAnsi="宋体" w:eastAsia="宋体"/>
                <w:sz w:val="24"/>
                <w:highlight w:val="none"/>
              </w:rPr>
            </w:pPr>
          </w:p>
        </w:tc>
        <w:tc>
          <w:tcPr>
            <w:tcW w:w="772" w:type="pct"/>
            <w:noWrap w:val="0"/>
            <w:vAlign w:val="top"/>
          </w:tcPr>
          <w:p w14:paraId="3A1CCFC7">
            <w:pPr>
              <w:rPr>
                <w:rFonts w:ascii="宋体" w:hAnsi="宋体" w:eastAsia="宋体"/>
                <w:sz w:val="24"/>
                <w:highlight w:val="none"/>
              </w:rPr>
            </w:pPr>
          </w:p>
        </w:tc>
        <w:tc>
          <w:tcPr>
            <w:tcW w:w="772" w:type="pct"/>
            <w:noWrap w:val="0"/>
            <w:vAlign w:val="top"/>
          </w:tcPr>
          <w:p w14:paraId="2FE8E86D">
            <w:pPr>
              <w:rPr>
                <w:rFonts w:ascii="宋体" w:hAnsi="宋体" w:eastAsia="宋体"/>
                <w:sz w:val="24"/>
                <w:highlight w:val="none"/>
              </w:rPr>
            </w:pPr>
          </w:p>
        </w:tc>
        <w:tc>
          <w:tcPr>
            <w:tcW w:w="394" w:type="pct"/>
            <w:noWrap w:val="0"/>
            <w:vAlign w:val="top"/>
          </w:tcPr>
          <w:p w14:paraId="39DD27C4">
            <w:pPr>
              <w:rPr>
                <w:rFonts w:ascii="宋体" w:hAnsi="宋体" w:eastAsia="宋体"/>
                <w:sz w:val="24"/>
                <w:highlight w:val="none"/>
              </w:rPr>
            </w:pPr>
          </w:p>
        </w:tc>
        <w:tc>
          <w:tcPr>
            <w:tcW w:w="394" w:type="pct"/>
            <w:noWrap w:val="0"/>
            <w:vAlign w:val="top"/>
          </w:tcPr>
          <w:p w14:paraId="0EC46560">
            <w:pPr>
              <w:rPr>
                <w:rFonts w:ascii="宋体" w:hAnsi="宋体" w:eastAsia="宋体"/>
                <w:sz w:val="24"/>
                <w:highlight w:val="none"/>
              </w:rPr>
            </w:pPr>
          </w:p>
        </w:tc>
        <w:tc>
          <w:tcPr>
            <w:tcW w:w="550" w:type="pct"/>
            <w:noWrap w:val="0"/>
            <w:vAlign w:val="top"/>
          </w:tcPr>
          <w:p w14:paraId="2D3BE912">
            <w:pPr>
              <w:rPr>
                <w:rFonts w:ascii="宋体" w:hAnsi="宋体" w:eastAsia="宋体"/>
                <w:sz w:val="24"/>
                <w:highlight w:val="none"/>
              </w:rPr>
            </w:pPr>
          </w:p>
        </w:tc>
        <w:tc>
          <w:tcPr>
            <w:tcW w:w="550" w:type="pct"/>
            <w:noWrap w:val="0"/>
            <w:vAlign w:val="top"/>
          </w:tcPr>
          <w:p w14:paraId="5DC45DFE">
            <w:pPr>
              <w:rPr>
                <w:rFonts w:ascii="宋体" w:hAnsi="宋体" w:eastAsia="宋体"/>
                <w:sz w:val="24"/>
                <w:highlight w:val="none"/>
              </w:rPr>
            </w:pPr>
          </w:p>
        </w:tc>
        <w:tc>
          <w:tcPr>
            <w:tcW w:w="393" w:type="pct"/>
            <w:noWrap w:val="0"/>
            <w:vAlign w:val="top"/>
          </w:tcPr>
          <w:p w14:paraId="38A250BE">
            <w:pPr>
              <w:rPr>
                <w:rFonts w:ascii="宋体" w:hAnsi="宋体" w:eastAsia="宋体"/>
                <w:sz w:val="24"/>
                <w:highlight w:val="none"/>
              </w:rPr>
            </w:pPr>
          </w:p>
        </w:tc>
      </w:tr>
      <w:tr w14:paraId="5C513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1230DAE6">
            <w:pPr>
              <w:jc w:val="center"/>
              <w:rPr>
                <w:rFonts w:ascii="宋体" w:hAnsi="宋体" w:eastAsia="宋体"/>
                <w:sz w:val="24"/>
                <w:highlight w:val="none"/>
              </w:rPr>
            </w:pPr>
            <w:r>
              <w:rPr>
                <w:rFonts w:hint="eastAsia" w:ascii="宋体" w:hAnsi="宋体" w:eastAsia="宋体"/>
                <w:sz w:val="24"/>
                <w:highlight w:val="none"/>
              </w:rPr>
              <w:t>…</w:t>
            </w:r>
          </w:p>
        </w:tc>
        <w:tc>
          <w:tcPr>
            <w:tcW w:w="776" w:type="pct"/>
            <w:noWrap w:val="0"/>
            <w:vAlign w:val="top"/>
          </w:tcPr>
          <w:p w14:paraId="5AF2AF09">
            <w:pPr>
              <w:rPr>
                <w:rFonts w:ascii="宋体" w:hAnsi="宋体" w:eastAsia="宋体"/>
                <w:sz w:val="24"/>
                <w:highlight w:val="none"/>
              </w:rPr>
            </w:pPr>
          </w:p>
        </w:tc>
        <w:tc>
          <w:tcPr>
            <w:tcW w:w="772" w:type="pct"/>
            <w:noWrap w:val="0"/>
            <w:vAlign w:val="top"/>
          </w:tcPr>
          <w:p w14:paraId="2F10939E">
            <w:pPr>
              <w:rPr>
                <w:rFonts w:ascii="宋体" w:hAnsi="宋体" w:eastAsia="宋体"/>
                <w:sz w:val="24"/>
                <w:highlight w:val="none"/>
              </w:rPr>
            </w:pPr>
          </w:p>
        </w:tc>
        <w:tc>
          <w:tcPr>
            <w:tcW w:w="772" w:type="pct"/>
            <w:noWrap w:val="0"/>
            <w:vAlign w:val="top"/>
          </w:tcPr>
          <w:p w14:paraId="2006095B">
            <w:pPr>
              <w:rPr>
                <w:rFonts w:ascii="宋体" w:hAnsi="宋体" w:eastAsia="宋体"/>
                <w:sz w:val="24"/>
                <w:highlight w:val="none"/>
              </w:rPr>
            </w:pPr>
          </w:p>
        </w:tc>
        <w:tc>
          <w:tcPr>
            <w:tcW w:w="394" w:type="pct"/>
            <w:noWrap w:val="0"/>
            <w:vAlign w:val="top"/>
          </w:tcPr>
          <w:p w14:paraId="4FDA0008">
            <w:pPr>
              <w:rPr>
                <w:rFonts w:ascii="宋体" w:hAnsi="宋体" w:eastAsia="宋体"/>
                <w:sz w:val="24"/>
                <w:highlight w:val="none"/>
              </w:rPr>
            </w:pPr>
          </w:p>
        </w:tc>
        <w:tc>
          <w:tcPr>
            <w:tcW w:w="394" w:type="pct"/>
            <w:noWrap w:val="0"/>
            <w:vAlign w:val="top"/>
          </w:tcPr>
          <w:p w14:paraId="12C93CE2">
            <w:pPr>
              <w:rPr>
                <w:rFonts w:ascii="宋体" w:hAnsi="宋体" w:eastAsia="宋体"/>
                <w:sz w:val="24"/>
                <w:highlight w:val="none"/>
              </w:rPr>
            </w:pPr>
          </w:p>
        </w:tc>
        <w:tc>
          <w:tcPr>
            <w:tcW w:w="550" w:type="pct"/>
            <w:noWrap w:val="0"/>
            <w:vAlign w:val="top"/>
          </w:tcPr>
          <w:p w14:paraId="6D462886">
            <w:pPr>
              <w:rPr>
                <w:rFonts w:ascii="宋体" w:hAnsi="宋体" w:eastAsia="宋体"/>
                <w:sz w:val="24"/>
                <w:highlight w:val="none"/>
              </w:rPr>
            </w:pPr>
          </w:p>
        </w:tc>
        <w:tc>
          <w:tcPr>
            <w:tcW w:w="550" w:type="pct"/>
            <w:noWrap w:val="0"/>
            <w:vAlign w:val="top"/>
          </w:tcPr>
          <w:p w14:paraId="73236AA0">
            <w:pPr>
              <w:rPr>
                <w:rFonts w:ascii="宋体" w:hAnsi="宋体" w:eastAsia="宋体"/>
                <w:sz w:val="24"/>
                <w:highlight w:val="none"/>
              </w:rPr>
            </w:pPr>
          </w:p>
        </w:tc>
        <w:tc>
          <w:tcPr>
            <w:tcW w:w="393" w:type="pct"/>
            <w:noWrap w:val="0"/>
            <w:vAlign w:val="top"/>
          </w:tcPr>
          <w:p w14:paraId="1A42BFF5">
            <w:pPr>
              <w:rPr>
                <w:rFonts w:ascii="宋体" w:hAnsi="宋体" w:eastAsia="宋体"/>
                <w:sz w:val="24"/>
                <w:highlight w:val="none"/>
              </w:rPr>
            </w:pPr>
          </w:p>
        </w:tc>
      </w:tr>
      <w:tr w14:paraId="1673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A97B3FE">
            <w:pPr>
              <w:jc w:val="center"/>
              <w:rPr>
                <w:rFonts w:ascii="宋体" w:hAnsi="宋体" w:eastAsia="宋体"/>
                <w:sz w:val="24"/>
                <w:highlight w:val="none"/>
              </w:rPr>
            </w:pPr>
            <w:r>
              <w:rPr>
                <w:rFonts w:hint="eastAsia" w:ascii="宋体" w:hAnsi="宋体" w:eastAsia="宋体"/>
                <w:b/>
                <w:sz w:val="24"/>
                <w:highlight w:val="none"/>
              </w:rPr>
              <w:t>合计</w:t>
            </w:r>
            <w:r>
              <w:rPr>
                <w:rFonts w:hint="eastAsia" w:ascii="宋体" w:hAnsi="宋体" w:eastAsia="宋体"/>
                <w:b/>
                <w:sz w:val="24"/>
                <w:highlight w:val="none"/>
                <w:lang w:val="en-US" w:eastAsia="zh-CN"/>
              </w:rPr>
              <w:t>金额</w:t>
            </w:r>
            <w:r>
              <w:rPr>
                <w:rFonts w:hint="eastAsia" w:ascii="宋体" w:hAnsi="宋体" w:eastAsia="宋体"/>
                <w:b/>
                <w:sz w:val="24"/>
                <w:highlight w:val="none"/>
              </w:rPr>
              <w:t>（元）</w:t>
            </w:r>
          </w:p>
        </w:tc>
        <w:tc>
          <w:tcPr>
            <w:tcW w:w="944" w:type="pct"/>
            <w:gridSpan w:val="2"/>
            <w:noWrap w:val="0"/>
            <w:vAlign w:val="top"/>
          </w:tcPr>
          <w:p w14:paraId="1C66F586">
            <w:pPr>
              <w:rPr>
                <w:rFonts w:ascii="宋体" w:hAnsi="宋体" w:eastAsia="宋体"/>
                <w:sz w:val="24"/>
                <w:highlight w:val="none"/>
              </w:rPr>
            </w:pPr>
          </w:p>
        </w:tc>
      </w:tr>
    </w:tbl>
    <w:p w14:paraId="2F49827A">
      <w:pPr>
        <w:adjustRightInd w:val="0"/>
        <w:snapToGrid w:val="0"/>
        <w:spacing w:before="48" w:beforeLines="20" w:after="48" w:afterLines="20" w:line="360" w:lineRule="auto"/>
        <w:ind w:left="149" w:leftChars="71" w:firstLine="420" w:firstLineChars="200"/>
        <w:rPr>
          <w:rFonts w:cs="仿宋"/>
          <w:sz w:val="21"/>
          <w:szCs w:val="21"/>
          <w:highlight w:val="none"/>
        </w:rPr>
      </w:pPr>
    </w:p>
    <w:p w14:paraId="3A60ED65">
      <w:pPr>
        <w:adjustRightInd w:val="0"/>
        <w:snapToGrid w:val="0"/>
        <w:spacing w:line="360" w:lineRule="auto"/>
        <w:rPr>
          <w:rFonts w:ascii="宋体" w:hAnsi="宋体" w:eastAsia="宋体" w:cs="宋体"/>
          <w:b/>
          <w:bCs/>
          <w:sz w:val="24"/>
          <w:szCs w:val="28"/>
          <w:highlight w:val="none"/>
        </w:rPr>
      </w:pPr>
      <w:r>
        <w:rPr>
          <w:rFonts w:hint="eastAsia" w:ascii="宋体" w:hAnsi="宋体" w:eastAsia="宋体" w:cs="宋体"/>
          <w:b/>
          <w:bCs/>
          <w:sz w:val="24"/>
          <w:szCs w:val="28"/>
          <w:highlight w:val="none"/>
        </w:rPr>
        <w:t>注：</w:t>
      </w:r>
    </w:p>
    <w:p w14:paraId="2688C5AE">
      <w:pPr>
        <w:spacing w:line="360" w:lineRule="auto"/>
        <w:ind w:firstLine="435"/>
        <w:rPr>
          <w:rFonts w:ascii="宋体" w:hAnsi="宋体" w:eastAsia="宋体" w:cs="宋体"/>
          <w:sz w:val="24"/>
          <w:highlight w:val="none"/>
        </w:rPr>
      </w:pPr>
      <w:r>
        <w:rPr>
          <w:rFonts w:hint="eastAsia" w:ascii="宋体" w:hAnsi="宋体" w:eastAsia="宋体" w:cs="宋体"/>
          <w:sz w:val="24"/>
          <w:highlight w:val="none"/>
        </w:rPr>
        <w:t>1.表中所列货物为对应本项目需求的全部货物及所需附件购置费、包装费、运输费、人工费、保险费、安装调试费、各种税费、资料费、售后服务费及完成项目应有的全部费用。如有漏项或缺项，供应商承担全部责任。</w:t>
      </w:r>
    </w:p>
    <w:p w14:paraId="2294B20B">
      <w:pPr>
        <w:spacing w:line="360" w:lineRule="auto"/>
        <w:ind w:firstLine="435"/>
        <w:rPr>
          <w:rFonts w:hint="eastAsia" w:ascii="宋体" w:hAnsi="宋体" w:eastAsia="宋体" w:cs="宋体"/>
          <w:sz w:val="24"/>
          <w:highlight w:val="none"/>
        </w:rPr>
      </w:pPr>
      <w:r>
        <w:rPr>
          <w:rFonts w:hint="eastAsia" w:ascii="宋体" w:hAnsi="宋体" w:eastAsia="宋体" w:cs="宋体"/>
          <w:sz w:val="24"/>
          <w:highlight w:val="none"/>
        </w:rPr>
        <w:t>2.表中须明确列出所投产品的货物名称、品牌、型号、原产地及生产厂商，否则可能导致</w:t>
      </w:r>
      <w:r>
        <w:rPr>
          <w:rFonts w:hint="eastAsia" w:ascii="宋体" w:hAnsi="宋体" w:eastAsia="宋体" w:cs="宋体"/>
          <w:b/>
          <w:bCs/>
          <w:sz w:val="24"/>
          <w:highlight w:val="none"/>
        </w:rPr>
        <w:t>响应无效</w:t>
      </w:r>
      <w:r>
        <w:rPr>
          <w:rFonts w:hint="eastAsia" w:ascii="宋体" w:hAnsi="宋体" w:eastAsia="宋体" w:cs="宋体"/>
          <w:sz w:val="24"/>
          <w:highlight w:val="none"/>
        </w:rPr>
        <w:t>。</w:t>
      </w:r>
    </w:p>
    <w:p w14:paraId="0E5ED9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3.上述报价为供应商完成本项目内容的全部费用，</w:t>
      </w:r>
      <w:r>
        <w:rPr>
          <w:rFonts w:hint="eastAsia" w:asciiTheme="minorEastAsia" w:hAnsiTheme="minorEastAsia" w:eastAsiaTheme="minorEastAsia"/>
          <w:sz w:val="21"/>
          <w:szCs w:val="21"/>
          <w:highlight w:val="none"/>
        </w:rPr>
        <w:t>如有漏项或缺项，</w:t>
      </w:r>
      <w:r>
        <w:rPr>
          <w:rFonts w:hint="eastAsia" w:asciiTheme="minorEastAsia" w:hAnsiTheme="minorEastAsia" w:eastAsiaTheme="minorEastAsia"/>
          <w:sz w:val="21"/>
          <w:szCs w:val="21"/>
          <w:highlight w:val="none"/>
          <w:lang w:val="en-US" w:eastAsia="zh-CN"/>
        </w:rPr>
        <w:t>自行</w:t>
      </w:r>
      <w:r>
        <w:rPr>
          <w:rFonts w:hint="eastAsia" w:asciiTheme="minorEastAsia" w:hAnsiTheme="minorEastAsia" w:eastAsiaTheme="minorEastAsia"/>
          <w:sz w:val="21"/>
          <w:szCs w:val="21"/>
          <w:highlight w:val="none"/>
        </w:rPr>
        <w:t>承担全部责任。</w:t>
      </w:r>
    </w:p>
    <w:p w14:paraId="00D57C27">
      <w:pPr>
        <w:adjustRightInd w:val="0"/>
        <w:snapToGrid w:val="0"/>
        <w:spacing w:before="48" w:beforeLines="20" w:after="48" w:afterLines="20" w:line="360" w:lineRule="auto"/>
        <w:ind w:left="149" w:leftChars="71"/>
        <w:rPr>
          <w:b/>
          <w:bCs/>
          <w:color w:val="000000"/>
          <w:sz w:val="21"/>
          <w:szCs w:val="21"/>
        </w:rPr>
      </w:pPr>
    </w:p>
    <w:p w14:paraId="66640E8A">
      <w:pPr>
        <w:rPr>
          <w:rFonts w:ascii="宋体" w:hAnsi="宋体" w:cs="宋体"/>
          <w:kern w:val="0"/>
          <w:sz w:val="21"/>
          <w:szCs w:val="21"/>
          <w:lang w:val="zh-CN" w:bidi="zh-CN"/>
        </w:rPr>
      </w:pPr>
      <w:r>
        <w:rPr>
          <w:rFonts w:ascii="宋体" w:hAnsi="宋体" w:cs="宋体"/>
          <w:kern w:val="0"/>
          <w:sz w:val="21"/>
          <w:szCs w:val="21"/>
          <w:lang w:val="zh-CN" w:bidi="zh-CN"/>
        </w:rPr>
        <w:br w:type="page"/>
      </w:r>
    </w:p>
    <w:p w14:paraId="15EA8DE2">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bookmarkStart w:id="60" w:name="_Toc30475"/>
      <w:r>
        <w:rPr>
          <w:rFonts w:ascii="宋体" w:hAnsi="宋体" w:cs="宋体"/>
          <w:kern w:val="0"/>
          <w:sz w:val="21"/>
          <w:szCs w:val="21"/>
          <w:lang w:val="zh-CN" w:bidi="zh-CN"/>
        </w:rPr>
        <w:t>二、最后承诺报价表</w:t>
      </w:r>
      <w:bookmarkEnd w:id="60"/>
    </w:p>
    <w:p w14:paraId="0FAC6792">
      <w:pPr>
        <w:pStyle w:val="2"/>
        <w:spacing w:before="7" w:line="360" w:lineRule="auto"/>
        <w:rPr>
          <w:b/>
          <w:sz w:val="21"/>
          <w:szCs w:val="21"/>
        </w:rPr>
      </w:pPr>
    </w:p>
    <w:p w14:paraId="4B532E3D">
      <w:pPr>
        <w:autoSpaceDE w:val="0"/>
        <w:autoSpaceDN w:val="0"/>
        <w:spacing w:line="360" w:lineRule="auto"/>
        <w:jc w:val="center"/>
        <w:rPr>
          <w:rFonts w:ascii="宋体" w:hAnsi="宋体" w:cs="宋体"/>
          <w:b/>
          <w:kern w:val="0"/>
          <w:lang w:val="zh-CN" w:bidi="zh-CN"/>
        </w:rPr>
      </w:pPr>
      <w:r>
        <w:rPr>
          <w:rFonts w:ascii="宋体" w:hAnsi="宋体" w:cs="宋体"/>
          <w:b/>
          <w:kern w:val="0"/>
          <w:lang w:val="zh-CN" w:bidi="zh-CN"/>
        </w:rPr>
        <w:t xml:space="preserve">（某项目第 </w:t>
      </w:r>
      <w:r>
        <w:rPr>
          <w:rFonts w:ascii="宋体" w:hAnsi="宋体" w:cs="宋体"/>
          <w:b/>
          <w:kern w:val="0"/>
          <w:lang w:val="zh-CN" w:bidi="zh-CN"/>
        </w:rPr>
        <w:tab/>
      </w:r>
      <w:r>
        <w:rPr>
          <w:rFonts w:ascii="宋体" w:hAnsi="宋体" w:cs="宋体"/>
          <w:b/>
          <w:kern w:val="0"/>
          <w:lang w:val="zh-CN" w:bidi="zh-CN"/>
        </w:rPr>
        <w:t>次报价书）</w:t>
      </w:r>
    </w:p>
    <w:p w14:paraId="1FF5209D">
      <w:pPr>
        <w:autoSpaceDE w:val="0"/>
        <w:autoSpaceDN w:val="0"/>
        <w:spacing w:line="360" w:lineRule="auto"/>
        <w:ind w:left="29" w:leftChars="14" w:firstLine="211" w:firstLineChars="100"/>
        <w:jc w:val="left"/>
        <w:rPr>
          <w:rFonts w:ascii="宋体" w:hAnsi="宋体" w:cs="宋体"/>
          <w:b/>
          <w:kern w:val="0"/>
          <w:lang w:val="zh-CN" w:bidi="zh-CN"/>
        </w:rPr>
      </w:pPr>
      <w:r>
        <w:rPr>
          <w:rFonts w:ascii="宋体" w:hAnsi="宋体" w:cs="宋体"/>
          <w:b/>
          <w:kern w:val="0"/>
          <w:lang w:val="zh-CN" w:bidi="zh-CN"/>
        </w:rPr>
        <w:t>项目名称：</w:t>
      </w:r>
      <w:r>
        <w:rPr>
          <w:rFonts w:ascii="宋体" w:hAnsi="宋体" w:cs="宋体"/>
          <w:b/>
          <w:kern w:val="0"/>
          <w:u w:val="single"/>
          <w:lang w:val="zh-CN" w:bidi="zh-CN"/>
        </w:rPr>
        <w:t xml:space="preserve"> </w:t>
      </w:r>
      <w:r>
        <w:rPr>
          <w:rFonts w:hint="eastAsia" w:ascii="宋体" w:hAnsi="宋体" w:cs="宋体"/>
          <w:b/>
          <w:kern w:val="0"/>
          <w:u w:val="single"/>
          <w:lang w:val="zh-CN" w:bidi="zh-CN"/>
        </w:rPr>
        <w:t xml:space="preserve"> </w:t>
      </w:r>
      <w:r>
        <w:rPr>
          <w:rFonts w:ascii="宋体" w:hAnsi="宋体" w:cs="宋体"/>
          <w:b/>
          <w:kern w:val="0"/>
          <w:u w:val="single"/>
          <w:lang w:val="zh-CN" w:bidi="zh-CN"/>
        </w:rPr>
        <w:tab/>
      </w:r>
      <w:r>
        <w:rPr>
          <w:rFonts w:ascii="宋体" w:hAnsi="宋体" w:cs="宋体"/>
          <w:b/>
          <w:kern w:val="0"/>
          <w:u w:val="single"/>
          <w:lang w:val="zh-CN" w:bidi="zh-CN"/>
        </w:rPr>
        <w:t xml:space="preserve">     </w:t>
      </w:r>
      <w:r>
        <w:rPr>
          <w:rFonts w:hint="eastAsia" w:ascii="宋体" w:hAnsi="宋体" w:cs="宋体"/>
          <w:b/>
          <w:kern w:val="0"/>
          <w:u w:val="single"/>
          <w:lang w:val="zh-CN" w:bidi="zh-CN"/>
        </w:rPr>
        <w:t xml:space="preserve">           </w:t>
      </w:r>
    </w:p>
    <w:p w14:paraId="1DEBD611"/>
    <w:tbl>
      <w:tblPr>
        <w:tblStyle w:val="25"/>
        <w:tblW w:w="8525" w:type="dxa"/>
        <w:tblInd w:w="4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7C97E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2461" w:type="dxa"/>
            <w:noWrap w:val="0"/>
            <w:vAlign w:val="top"/>
          </w:tcPr>
          <w:p w14:paraId="30A51966">
            <w:pPr>
              <w:pStyle w:val="34"/>
              <w:spacing w:before="177" w:line="360" w:lineRule="auto"/>
              <w:ind w:left="243" w:leftChars="0" w:right="238" w:rightChars="0"/>
              <w:jc w:val="center"/>
              <w:rPr>
                <w:b/>
                <w:sz w:val="21"/>
                <w:szCs w:val="21"/>
                <w:lang w:eastAsia="en-US"/>
              </w:rPr>
            </w:pPr>
            <w:r>
              <w:rPr>
                <w:b/>
                <w:sz w:val="21"/>
                <w:szCs w:val="21"/>
                <w:lang w:eastAsia="en-US"/>
              </w:rPr>
              <w:t>供应商名称</w:t>
            </w:r>
          </w:p>
        </w:tc>
        <w:tc>
          <w:tcPr>
            <w:tcW w:w="6064" w:type="dxa"/>
            <w:noWrap w:val="0"/>
            <w:vAlign w:val="top"/>
          </w:tcPr>
          <w:p w14:paraId="2DAEDC9F">
            <w:pPr>
              <w:pStyle w:val="34"/>
              <w:spacing w:line="360" w:lineRule="auto"/>
              <w:rPr>
                <w:sz w:val="21"/>
                <w:szCs w:val="21"/>
                <w:lang w:eastAsia="en-US"/>
              </w:rPr>
            </w:pPr>
          </w:p>
        </w:tc>
      </w:tr>
      <w:tr w14:paraId="70168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noWrap w:val="0"/>
            <w:vAlign w:val="top"/>
          </w:tcPr>
          <w:p w14:paraId="58B8D0DB">
            <w:pPr>
              <w:pStyle w:val="34"/>
              <w:spacing w:before="11" w:line="360" w:lineRule="auto"/>
              <w:rPr>
                <w:b/>
                <w:sz w:val="21"/>
                <w:szCs w:val="21"/>
                <w:lang w:eastAsia="en-US"/>
              </w:rPr>
            </w:pPr>
          </w:p>
          <w:p w14:paraId="57DF6AC8">
            <w:pPr>
              <w:pStyle w:val="34"/>
              <w:spacing w:line="360" w:lineRule="auto"/>
              <w:ind w:left="243" w:leftChars="0" w:right="238" w:rightChars="0"/>
              <w:jc w:val="center"/>
              <w:rPr>
                <w:b/>
                <w:sz w:val="21"/>
                <w:szCs w:val="21"/>
                <w:lang w:eastAsia="en-US"/>
              </w:rPr>
            </w:pPr>
            <w:r>
              <w:rPr>
                <w:b/>
                <w:sz w:val="21"/>
                <w:szCs w:val="21"/>
                <w:lang w:eastAsia="en-US"/>
              </w:rPr>
              <w:t>磋商范围</w:t>
            </w:r>
          </w:p>
        </w:tc>
        <w:tc>
          <w:tcPr>
            <w:tcW w:w="6064" w:type="dxa"/>
            <w:noWrap w:val="0"/>
            <w:vAlign w:val="top"/>
          </w:tcPr>
          <w:p w14:paraId="73EA5108">
            <w:pPr>
              <w:pStyle w:val="34"/>
              <w:spacing w:before="11" w:line="360" w:lineRule="auto"/>
              <w:rPr>
                <w:b/>
                <w:sz w:val="21"/>
                <w:szCs w:val="21"/>
                <w:lang w:eastAsia="en-US"/>
              </w:rPr>
            </w:pPr>
          </w:p>
          <w:p w14:paraId="62919C85">
            <w:pPr>
              <w:pStyle w:val="34"/>
              <w:tabs>
                <w:tab w:val="left" w:pos="1547"/>
              </w:tabs>
              <w:spacing w:line="360" w:lineRule="auto"/>
              <w:ind w:left="107" w:leftChars="0"/>
              <w:rPr>
                <w:sz w:val="21"/>
                <w:szCs w:val="21"/>
                <w:lang w:eastAsia="en-US"/>
              </w:rPr>
            </w:pPr>
            <w:r>
              <w:rPr>
                <w:sz w:val="21"/>
                <w:szCs w:val="21"/>
                <w:lang w:eastAsia="en-US"/>
              </w:rPr>
              <w:t>全部 / 第</w:t>
            </w:r>
            <w:r>
              <w:rPr>
                <w:sz w:val="21"/>
                <w:szCs w:val="21"/>
                <w:u w:val="single"/>
                <w:lang w:eastAsia="en-US"/>
              </w:rPr>
              <w:t xml:space="preserve"> </w:t>
            </w:r>
            <w:r>
              <w:rPr>
                <w:sz w:val="21"/>
                <w:szCs w:val="21"/>
                <w:u w:val="single"/>
                <w:lang w:eastAsia="en-US"/>
              </w:rPr>
              <w:tab/>
            </w:r>
            <w:r>
              <w:rPr>
                <w:sz w:val="21"/>
                <w:szCs w:val="21"/>
                <w:lang w:eastAsia="en-US"/>
              </w:rPr>
              <w:t>包</w:t>
            </w:r>
          </w:p>
        </w:tc>
      </w:tr>
      <w:tr w14:paraId="712E8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noWrap w:val="0"/>
            <w:vAlign w:val="top"/>
          </w:tcPr>
          <w:p w14:paraId="7D88A1DC">
            <w:pPr>
              <w:pStyle w:val="34"/>
              <w:spacing w:before="7" w:line="360" w:lineRule="auto"/>
              <w:rPr>
                <w:b/>
                <w:sz w:val="21"/>
                <w:szCs w:val="21"/>
              </w:rPr>
            </w:pPr>
          </w:p>
          <w:p w14:paraId="6C9D4828">
            <w:pPr>
              <w:pStyle w:val="34"/>
              <w:spacing w:line="360" w:lineRule="auto"/>
              <w:ind w:left="245" w:right="235"/>
              <w:jc w:val="center"/>
              <w:rPr>
                <w:b/>
                <w:sz w:val="21"/>
                <w:szCs w:val="21"/>
              </w:rPr>
            </w:pPr>
            <w:r>
              <w:rPr>
                <w:b/>
                <w:sz w:val="21"/>
                <w:szCs w:val="21"/>
              </w:rPr>
              <w:t>报价</w:t>
            </w:r>
          </w:p>
          <w:p w14:paraId="12CB69A7">
            <w:pPr>
              <w:pStyle w:val="34"/>
              <w:spacing w:before="161" w:line="360" w:lineRule="auto"/>
              <w:ind w:left="245" w:leftChars="0" w:right="238" w:rightChars="0"/>
              <w:jc w:val="center"/>
              <w:rPr>
                <w:b/>
                <w:sz w:val="21"/>
                <w:szCs w:val="21"/>
                <w:lang w:eastAsia="en-US"/>
              </w:rPr>
            </w:pPr>
            <w:r>
              <w:rPr>
                <w:b/>
                <w:sz w:val="21"/>
                <w:szCs w:val="21"/>
              </w:rPr>
              <w:t>（详见备注说明）</w:t>
            </w:r>
          </w:p>
        </w:tc>
        <w:tc>
          <w:tcPr>
            <w:tcW w:w="6064" w:type="dxa"/>
            <w:noWrap w:val="0"/>
            <w:vAlign w:val="top"/>
          </w:tcPr>
          <w:p w14:paraId="5544DCA9">
            <w:pPr>
              <w:pStyle w:val="34"/>
              <w:spacing w:line="360" w:lineRule="auto"/>
              <w:rPr>
                <w:b/>
                <w:sz w:val="21"/>
                <w:szCs w:val="21"/>
              </w:rPr>
            </w:pPr>
          </w:p>
          <w:p w14:paraId="395F408A">
            <w:pPr>
              <w:pStyle w:val="34"/>
              <w:spacing w:before="9" w:line="360" w:lineRule="auto"/>
              <w:rPr>
                <w:b/>
                <w:sz w:val="21"/>
                <w:szCs w:val="21"/>
              </w:rPr>
            </w:pPr>
          </w:p>
          <w:p w14:paraId="01B74416">
            <w:pPr>
              <w:pStyle w:val="34"/>
              <w:tabs>
                <w:tab w:val="left" w:pos="4482"/>
              </w:tabs>
              <w:spacing w:line="360" w:lineRule="auto"/>
              <w:ind w:left="107" w:leftChars="0"/>
              <w:rPr>
                <w:b/>
                <w:sz w:val="21"/>
                <w:szCs w:val="21"/>
                <w:lang w:eastAsia="en-US"/>
              </w:rPr>
            </w:pPr>
            <w:r>
              <w:rPr>
                <w:rFonts w:hint="eastAsia"/>
              </w:rPr>
              <w:t>人民币（大写）</w:t>
            </w:r>
            <w:r>
              <w:rPr>
                <w:u w:val="single"/>
              </w:rPr>
              <w:t xml:space="preserve">      </w:t>
            </w:r>
            <w:r>
              <w:rPr>
                <w:rFonts w:hint="eastAsia"/>
                <w:u w:val="single"/>
                <w:lang w:val="en-US" w:eastAsia="zh-CN"/>
              </w:rPr>
              <w:t xml:space="preserve"> </w:t>
            </w:r>
            <w:r>
              <w:rPr>
                <w:u w:val="single"/>
              </w:rPr>
              <w:t xml:space="preserve">   </w:t>
            </w:r>
            <w:r>
              <w:rPr>
                <w:rFonts w:hint="eastAsia"/>
              </w:rPr>
              <w:t>（小写</w:t>
            </w:r>
            <w:r>
              <w:rPr>
                <w:u w:val="single"/>
              </w:rPr>
              <w:t xml:space="preserve">        </w:t>
            </w:r>
            <w:r>
              <w:rPr>
                <w:rFonts w:hint="eastAsia"/>
              </w:rPr>
              <w:t>）元</w:t>
            </w:r>
            <w:r>
              <w:rPr>
                <w:rFonts w:hint="eastAsia"/>
                <w:lang w:val="en-US" w:eastAsia="zh-CN"/>
              </w:rPr>
              <w:t xml:space="preserve">  </w:t>
            </w:r>
          </w:p>
        </w:tc>
      </w:tr>
      <w:tr w14:paraId="35728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2461" w:type="dxa"/>
            <w:noWrap w:val="0"/>
            <w:vAlign w:val="top"/>
          </w:tcPr>
          <w:p w14:paraId="245DF5B5">
            <w:pPr>
              <w:pStyle w:val="34"/>
              <w:spacing w:before="161" w:line="360" w:lineRule="auto"/>
              <w:ind w:left="245" w:leftChars="0" w:right="238" w:rightChars="0"/>
              <w:jc w:val="center"/>
              <w:rPr>
                <w:rFonts w:hint="default" w:eastAsia="宋体"/>
                <w:b/>
                <w:sz w:val="21"/>
                <w:szCs w:val="21"/>
                <w:lang w:val="en-US" w:eastAsia="zh-CN"/>
              </w:rPr>
            </w:pPr>
            <w:r>
              <w:rPr>
                <w:rFonts w:hint="eastAsia"/>
                <w:b/>
                <w:sz w:val="21"/>
                <w:szCs w:val="21"/>
                <w:lang w:val="en-US" w:eastAsia="zh-CN"/>
              </w:rPr>
              <w:t>质量标准</w:t>
            </w:r>
          </w:p>
        </w:tc>
        <w:tc>
          <w:tcPr>
            <w:tcW w:w="6064" w:type="dxa"/>
            <w:noWrap w:val="0"/>
            <w:vAlign w:val="top"/>
          </w:tcPr>
          <w:p w14:paraId="5E9F7E7B">
            <w:pPr>
              <w:pStyle w:val="34"/>
              <w:tabs>
                <w:tab w:val="left" w:pos="4482"/>
              </w:tabs>
              <w:spacing w:line="360" w:lineRule="auto"/>
              <w:ind w:left="107" w:leftChars="0"/>
              <w:rPr>
                <w:sz w:val="21"/>
                <w:szCs w:val="21"/>
                <w:lang w:eastAsia="en-US"/>
              </w:rPr>
            </w:pPr>
          </w:p>
        </w:tc>
      </w:tr>
      <w:tr w14:paraId="6EB60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2461" w:type="dxa"/>
            <w:noWrap w:val="0"/>
            <w:vAlign w:val="top"/>
          </w:tcPr>
          <w:p w14:paraId="35D2FF09">
            <w:pPr>
              <w:pStyle w:val="34"/>
              <w:spacing w:before="161" w:line="360" w:lineRule="auto"/>
              <w:ind w:left="245" w:leftChars="0" w:right="238" w:rightChars="0"/>
              <w:jc w:val="center"/>
              <w:rPr>
                <w:rFonts w:hint="default" w:eastAsia="宋体"/>
                <w:b/>
                <w:sz w:val="21"/>
                <w:szCs w:val="21"/>
                <w:lang w:val="en-US" w:eastAsia="zh-CN"/>
              </w:rPr>
            </w:pPr>
            <w:r>
              <w:rPr>
                <w:rFonts w:hint="eastAsia"/>
                <w:b/>
                <w:sz w:val="21"/>
                <w:szCs w:val="21"/>
                <w:lang w:val="en-US" w:eastAsia="zh-CN"/>
              </w:rPr>
              <w:t>供货期限</w:t>
            </w:r>
          </w:p>
        </w:tc>
        <w:tc>
          <w:tcPr>
            <w:tcW w:w="6064" w:type="dxa"/>
            <w:noWrap w:val="0"/>
            <w:vAlign w:val="top"/>
          </w:tcPr>
          <w:p w14:paraId="5DD5E28D">
            <w:pPr>
              <w:pStyle w:val="34"/>
              <w:tabs>
                <w:tab w:val="left" w:pos="4482"/>
              </w:tabs>
              <w:spacing w:line="360" w:lineRule="auto"/>
              <w:ind w:left="107" w:leftChars="0"/>
              <w:rPr>
                <w:sz w:val="21"/>
                <w:szCs w:val="21"/>
                <w:lang w:eastAsia="en-US"/>
              </w:rPr>
            </w:pPr>
          </w:p>
        </w:tc>
      </w:tr>
      <w:tr w14:paraId="6E339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8" w:hRule="atLeast"/>
        </w:trPr>
        <w:tc>
          <w:tcPr>
            <w:tcW w:w="2461" w:type="dxa"/>
            <w:noWrap w:val="0"/>
            <w:vAlign w:val="center"/>
          </w:tcPr>
          <w:p w14:paraId="3F261E90">
            <w:pPr>
              <w:pStyle w:val="34"/>
              <w:spacing w:before="215" w:line="360" w:lineRule="auto"/>
              <w:ind w:right="238" w:rightChars="0"/>
              <w:jc w:val="center"/>
              <w:rPr>
                <w:b/>
                <w:sz w:val="21"/>
                <w:szCs w:val="21"/>
                <w:lang w:eastAsia="en-US"/>
              </w:rPr>
            </w:pPr>
            <w:r>
              <w:rPr>
                <w:rFonts w:hint="eastAsia"/>
                <w:b/>
                <w:sz w:val="21"/>
                <w:szCs w:val="21"/>
                <w:lang w:val="en-US" w:eastAsia="zh-CN"/>
              </w:rPr>
              <w:t xml:space="preserve"> </w:t>
            </w:r>
            <w:r>
              <w:rPr>
                <w:b/>
                <w:sz w:val="21"/>
                <w:szCs w:val="21"/>
                <w:lang w:eastAsia="en-US"/>
              </w:rPr>
              <w:t>备注说明</w:t>
            </w:r>
          </w:p>
        </w:tc>
        <w:tc>
          <w:tcPr>
            <w:tcW w:w="6064" w:type="dxa"/>
            <w:noWrap w:val="0"/>
            <w:vAlign w:val="top"/>
          </w:tcPr>
          <w:p w14:paraId="4B7EBA60">
            <w:pPr>
              <w:pStyle w:val="34"/>
              <w:spacing w:line="360" w:lineRule="auto"/>
              <w:rPr>
                <w:sz w:val="21"/>
                <w:szCs w:val="21"/>
                <w:lang w:eastAsia="en-US"/>
              </w:rPr>
            </w:pPr>
          </w:p>
        </w:tc>
      </w:tr>
    </w:tbl>
    <w:p w14:paraId="3902B7D0">
      <w:pPr>
        <w:pStyle w:val="2"/>
        <w:tabs>
          <w:tab w:val="left" w:pos="5841"/>
          <w:tab w:val="left" w:pos="8896"/>
        </w:tabs>
        <w:spacing w:before="79" w:line="360" w:lineRule="auto"/>
        <w:ind w:left="5121" w:right="501" w:hanging="601"/>
        <w:rPr>
          <w:sz w:val="21"/>
          <w:szCs w:val="21"/>
          <w:u w:val="single"/>
        </w:rPr>
      </w:pPr>
      <w:r>
        <w:rPr>
          <w:sz w:val="21"/>
          <w:szCs w:val="21"/>
        </w:rPr>
        <w:t>供应商公章或授权代表签字：</w:t>
      </w:r>
      <w:r>
        <w:rPr>
          <w:sz w:val="21"/>
          <w:szCs w:val="21"/>
          <w:u w:val="single"/>
        </w:rPr>
        <w:t xml:space="preserve"> </w:t>
      </w:r>
      <w:r>
        <w:rPr>
          <w:sz w:val="21"/>
          <w:szCs w:val="21"/>
          <w:u w:val="single"/>
        </w:rPr>
        <w:tab/>
      </w:r>
      <w:r>
        <w:rPr>
          <w:sz w:val="21"/>
          <w:szCs w:val="21"/>
          <w:u w:val="single"/>
        </w:rPr>
        <w:t xml:space="preserve"> </w:t>
      </w:r>
    </w:p>
    <w:p w14:paraId="62C8AAF6">
      <w:pPr>
        <w:pStyle w:val="2"/>
        <w:tabs>
          <w:tab w:val="left" w:pos="5841"/>
          <w:tab w:val="left" w:pos="8896"/>
        </w:tabs>
        <w:spacing w:before="79" w:line="360" w:lineRule="auto"/>
        <w:ind w:left="5121" w:right="501" w:hanging="601"/>
        <w:rPr>
          <w:sz w:val="21"/>
          <w:szCs w:val="21"/>
        </w:rPr>
      </w:pPr>
      <w:r>
        <w:rPr>
          <w:sz w:val="21"/>
          <w:szCs w:val="21"/>
        </w:rPr>
        <w:t>日</w:t>
      </w:r>
      <w:r>
        <w:rPr>
          <w:sz w:val="21"/>
          <w:szCs w:val="21"/>
        </w:rPr>
        <w:tab/>
      </w:r>
      <w:r>
        <w:rPr>
          <w:sz w:val="21"/>
          <w:szCs w:val="21"/>
        </w:rPr>
        <w:t>期：</w:t>
      </w:r>
      <w:r>
        <w:rPr>
          <w:sz w:val="21"/>
          <w:szCs w:val="21"/>
          <w:u w:val="single"/>
        </w:rPr>
        <w:t xml:space="preserve"> </w:t>
      </w:r>
      <w:r>
        <w:rPr>
          <w:rFonts w:hint="eastAsia"/>
          <w:sz w:val="21"/>
          <w:szCs w:val="21"/>
          <w:u w:val="single"/>
        </w:rPr>
        <w:t xml:space="preserve">   </w:t>
      </w:r>
      <w:r>
        <w:rPr>
          <w:sz w:val="21"/>
          <w:szCs w:val="21"/>
          <w:u w:val="single"/>
        </w:rPr>
        <w:tab/>
      </w:r>
      <w:r>
        <w:rPr>
          <w:w w:val="15"/>
          <w:sz w:val="21"/>
          <w:szCs w:val="21"/>
          <w:u w:val="single"/>
        </w:rPr>
        <w:t xml:space="preserve"> </w:t>
      </w:r>
    </w:p>
    <w:p w14:paraId="1443CEAF">
      <w:pPr>
        <w:pStyle w:val="2"/>
        <w:spacing w:before="2" w:line="360" w:lineRule="auto"/>
        <w:ind w:left="560" w:right="556"/>
        <w:rPr>
          <w:rFonts w:ascii="宋体" w:hAnsi="宋体" w:eastAsia="宋体" w:cs="宋体"/>
          <w:sz w:val="24"/>
          <w:szCs w:val="24"/>
        </w:rPr>
      </w:pPr>
    </w:p>
    <w:p w14:paraId="250630F2">
      <w:pPr>
        <w:pStyle w:val="2"/>
        <w:spacing w:before="2" w:line="360" w:lineRule="auto"/>
        <w:ind w:right="556"/>
        <w:rPr>
          <w:rFonts w:ascii="宋体" w:hAnsi="宋体" w:eastAsia="宋体" w:cs="宋体"/>
          <w:sz w:val="24"/>
          <w:szCs w:val="24"/>
        </w:rPr>
      </w:pPr>
    </w:p>
    <w:p w14:paraId="3D511147">
      <w:pPr>
        <w:pStyle w:val="2"/>
        <w:spacing w:before="2" w:line="360" w:lineRule="auto"/>
        <w:ind w:left="560" w:right="556" w:firstLine="480" w:firstLineChars="200"/>
        <w:rPr>
          <w:rFonts w:ascii="宋体" w:hAnsi="宋体" w:eastAsia="宋体" w:cs="宋体"/>
          <w:sz w:val="24"/>
          <w:szCs w:val="24"/>
        </w:rPr>
      </w:pPr>
      <w:r>
        <w:rPr>
          <w:rFonts w:ascii="宋体" w:hAnsi="宋体" w:eastAsia="宋体" w:cs="宋体"/>
          <w:sz w:val="24"/>
          <w:szCs w:val="24"/>
        </w:rPr>
        <w:t>注： 1.本页《报价表》由供应商在接到报价通知后依据磋商情况填写,并在规定时间内提交。考虑磋商报价的方便，供应商在填写最后承诺报价后，（第一次报价-最后承诺报价）除以第一次报价后得出的优惠率视同为清单中全部分项工程量的优惠浮动值（特定分项优惠除外），而不考虑措施项目清单和规费税金清单的金额改变。此优惠率调整原则适用于合同内价格的计算及项目增减、变更时价 格的计算。</w:t>
      </w:r>
    </w:p>
    <w:p w14:paraId="3331C6B6">
      <w:pPr>
        <w:pStyle w:val="2"/>
        <w:spacing w:before="2" w:line="360" w:lineRule="auto"/>
        <w:ind w:left="560" w:right="556" w:firstLine="720" w:firstLineChars="300"/>
        <w:rPr>
          <w:sz w:val="21"/>
          <w:szCs w:val="21"/>
        </w:rPr>
      </w:pPr>
      <w:r>
        <w:rPr>
          <w:rFonts w:ascii="宋体" w:hAnsi="宋体" w:eastAsia="宋体" w:cs="宋体"/>
          <w:sz w:val="24"/>
          <w:szCs w:val="24"/>
        </w:rPr>
        <w:t>2.表中大写金额与小写金额不一致的，以大写金额为准。</w:t>
      </w:r>
    </w:p>
    <w:p w14:paraId="1C4B4D0C">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bookmarkStart w:id="61" w:name="_Toc12896"/>
    </w:p>
    <w:p w14:paraId="50A902FE">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p>
    <w:p w14:paraId="27138F8C">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p>
    <w:p w14:paraId="284EEABF">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r>
        <w:rPr>
          <w:rFonts w:ascii="宋体" w:hAnsi="宋体" w:cs="宋体"/>
          <w:kern w:val="0"/>
          <w:sz w:val="21"/>
          <w:szCs w:val="21"/>
          <w:lang w:val="zh-CN" w:bidi="zh-CN"/>
        </w:rPr>
        <w:t>三、磋商响应函</w:t>
      </w:r>
      <w:bookmarkEnd w:id="61"/>
    </w:p>
    <w:p w14:paraId="7A3B5E87">
      <w:pPr>
        <w:spacing w:line="360" w:lineRule="auto"/>
        <w:rPr>
          <w:rFonts w:ascii="宋体" w:hAnsi="宋体"/>
        </w:rPr>
      </w:pPr>
    </w:p>
    <w:p w14:paraId="75FD7367">
      <w:pPr>
        <w:autoSpaceDE w:val="0"/>
        <w:autoSpaceDN w:val="0"/>
        <w:spacing w:after="240" w:afterLines="100"/>
        <w:jc w:val="left"/>
        <w:rPr>
          <w:rFonts w:ascii="宋体" w:hAnsi="宋体" w:cs="宋体"/>
          <w:b/>
          <w:kern w:val="0"/>
          <w:u w:val="single"/>
          <w:lang w:val="zh-CN" w:bidi="zh-CN"/>
        </w:rPr>
      </w:pPr>
      <w:r>
        <w:rPr>
          <w:rFonts w:ascii="宋体" w:hAnsi="宋体" w:cs="宋体"/>
          <w:b/>
          <w:kern w:val="0"/>
          <w:lang w:val="zh-CN" w:bidi="zh-CN"/>
        </w:rPr>
        <w:t>致：</w:t>
      </w:r>
      <w:r>
        <w:rPr>
          <w:rFonts w:hint="eastAsia" w:ascii="宋体" w:hAnsi="宋体" w:cs="宋体"/>
          <w:b/>
          <w:kern w:val="0"/>
          <w:u w:val="single"/>
          <w:lang w:val="zh-CN" w:bidi="zh-CN"/>
        </w:rPr>
        <w:t xml:space="preserve">   </w:t>
      </w:r>
      <w:r>
        <w:rPr>
          <w:rFonts w:hint="eastAsia" w:ascii="宋体" w:hAnsi="宋体"/>
          <w:b/>
          <w:bCs/>
          <w:u w:val="single"/>
        </w:rPr>
        <w:t>（采购人）</w:t>
      </w:r>
      <w:r>
        <w:rPr>
          <w:rFonts w:hint="eastAsia" w:ascii="宋体" w:hAnsi="宋体" w:cs="宋体"/>
          <w:b/>
          <w:kern w:val="0"/>
          <w:u w:val="single"/>
          <w:lang w:val="zh-CN" w:bidi="zh-CN"/>
        </w:rPr>
        <w:t xml:space="preserve"> </w:t>
      </w:r>
      <w:r>
        <w:rPr>
          <w:rFonts w:ascii="宋体" w:hAnsi="宋体" w:cs="宋体"/>
          <w:b/>
          <w:kern w:val="0"/>
          <w:u w:val="single"/>
          <w:lang w:val="zh-CN" w:bidi="zh-CN"/>
        </w:rPr>
        <w:t xml:space="preserve"> </w:t>
      </w:r>
    </w:p>
    <w:p w14:paraId="38C1BC77">
      <w:pPr>
        <w:pStyle w:val="2"/>
        <w:spacing w:before="2" w:line="360" w:lineRule="auto"/>
        <w:ind w:left="1040"/>
        <w:rPr>
          <w:sz w:val="21"/>
          <w:szCs w:val="21"/>
        </w:rPr>
      </w:pPr>
      <w:r>
        <w:rPr>
          <w:sz w:val="21"/>
          <w:szCs w:val="21"/>
        </w:rPr>
        <w:t>根据贵方的竞争</w:t>
      </w:r>
      <w:r>
        <w:rPr>
          <w:color w:val="000000"/>
          <w:sz w:val="21"/>
          <w:szCs w:val="21"/>
        </w:rPr>
        <w:t>性磋商邀请公告</w:t>
      </w:r>
      <w:r>
        <w:rPr>
          <w:sz w:val="21"/>
          <w:szCs w:val="21"/>
        </w:rPr>
        <w:t>，我方兹宣布同意如下：</w:t>
      </w:r>
    </w:p>
    <w:p w14:paraId="3E20E90D">
      <w:pPr>
        <w:pStyle w:val="35"/>
        <w:numPr>
          <w:ilvl w:val="0"/>
          <w:numId w:val="26"/>
        </w:numPr>
        <w:tabs>
          <w:tab w:val="left" w:pos="1282"/>
        </w:tabs>
        <w:autoSpaceDE w:val="0"/>
        <w:autoSpaceDN w:val="0"/>
        <w:spacing w:before="160" w:line="360" w:lineRule="auto"/>
        <w:ind w:right="557" w:firstLine="479" w:firstLineChars="0"/>
        <w:rPr>
          <w:rFonts w:ascii="宋体" w:hAnsi="宋体"/>
          <w:szCs w:val="21"/>
        </w:rPr>
      </w:pPr>
      <w:r>
        <w:rPr>
          <w:rFonts w:ascii="宋体" w:hAnsi="宋体"/>
          <w:szCs w:val="21"/>
        </w:rPr>
        <w:t>如我公司成交，我公司承诺愿意按磋商文件规定缴纳履约保证金和成交服务费。按本次磋商文件规定及最后报价承诺供货及安装。</w:t>
      </w:r>
    </w:p>
    <w:p w14:paraId="0208CCA6">
      <w:pPr>
        <w:pStyle w:val="35"/>
        <w:numPr>
          <w:ilvl w:val="0"/>
          <w:numId w:val="26"/>
        </w:numPr>
        <w:tabs>
          <w:tab w:val="left" w:pos="1282"/>
        </w:tabs>
        <w:autoSpaceDE w:val="0"/>
        <w:autoSpaceDN w:val="0"/>
        <w:spacing w:before="1" w:line="360" w:lineRule="auto"/>
        <w:ind w:right="561" w:firstLine="479" w:firstLineChars="0"/>
        <w:rPr>
          <w:rFonts w:ascii="宋体" w:hAnsi="宋体"/>
          <w:szCs w:val="21"/>
        </w:rPr>
      </w:pPr>
      <w:r>
        <w:rPr>
          <w:rFonts w:ascii="宋体" w:hAnsi="宋体"/>
          <w:szCs w:val="21"/>
        </w:rPr>
        <w:t>我方根据本次磋商文件的规定，严格履行合同的责任和义务,并保证于买方要求的日期内完成服务，并通过买方验收。</w:t>
      </w:r>
    </w:p>
    <w:p w14:paraId="13C06BC8">
      <w:pPr>
        <w:pStyle w:val="35"/>
        <w:numPr>
          <w:ilvl w:val="0"/>
          <w:numId w:val="26"/>
        </w:numPr>
        <w:tabs>
          <w:tab w:val="left" w:pos="1282"/>
        </w:tabs>
        <w:autoSpaceDE w:val="0"/>
        <w:autoSpaceDN w:val="0"/>
        <w:spacing w:before="2" w:line="360" w:lineRule="auto"/>
        <w:ind w:left="1281" w:hanging="242" w:firstLineChars="0"/>
        <w:rPr>
          <w:rFonts w:ascii="宋体" w:hAnsi="宋体"/>
          <w:szCs w:val="21"/>
        </w:rPr>
      </w:pPr>
      <w:r>
        <w:rPr>
          <w:rFonts w:ascii="宋体" w:hAnsi="宋体"/>
          <w:szCs w:val="21"/>
        </w:rPr>
        <w:t>我方承诺报价低于同类货物和服务的市场平均价格。</w:t>
      </w:r>
    </w:p>
    <w:p w14:paraId="6D9BFE34">
      <w:pPr>
        <w:pStyle w:val="35"/>
        <w:numPr>
          <w:ilvl w:val="0"/>
          <w:numId w:val="26"/>
        </w:numPr>
        <w:tabs>
          <w:tab w:val="left" w:pos="1282"/>
        </w:tabs>
        <w:autoSpaceDE w:val="0"/>
        <w:autoSpaceDN w:val="0"/>
        <w:spacing w:before="161" w:line="360" w:lineRule="auto"/>
        <w:ind w:right="439" w:firstLine="479" w:firstLineChars="0"/>
        <w:rPr>
          <w:rFonts w:ascii="宋体" w:hAnsi="宋体"/>
          <w:szCs w:val="21"/>
        </w:rPr>
      </w:pPr>
      <w:r>
        <w:rPr>
          <w:rFonts w:ascii="宋体" w:hAnsi="宋体"/>
          <w:szCs w:val="21"/>
        </w:rPr>
        <w:t>我方已详细审核本次磋商文件，包括磋商文件附件、参考资料、磋商文件修改书或图纸（如有），我方正式认可并遵守本次磋商文件，并对磋商文件各项条款、规定及要求均无异议。我方知道必须放弃提出含糊不清或误解问题的权利。</w:t>
      </w:r>
    </w:p>
    <w:p w14:paraId="27C404FB">
      <w:pPr>
        <w:pStyle w:val="35"/>
        <w:numPr>
          <w:ilvl w:val="0"/>
          <w:numId w:val="26"/>
        </w:numPr>
        <w:tabs>
          <w:tab w:val="left" w:pos="1282"/>
        </w:tabs>
        <w:autoSpaceDE w:val="0"/>
        <w:autoSpaceDN w:val="0"/>
        <w:spacing w:before="1" w:line="360" w:lineRule="auto"/>
        <w:ind w:right="558" w:firstLine="479" w:firstLineChars="0"/>
        <w:rPr>
          <w:rFonts w:ascii="宋体" w:hAnsi="宋体"/>
          <w:szCs w:val="21"/>
        </w:rPr>
      </w:pPr>
      <w:r>
        <w:rPr>
          <w:rFonts w:ascii="宋体" w:hAnsi="宋体"/>
          <w:szCs w:val="21"/>
        </w:rPr>
        <w:t>我方同意从供应商须知规定的磋商日期起遵循本磋商文件，并在供应商须知规定的磋商有效期之前均具有约束力。</w:t>
      </w:r>
    </w:p>
    <w:p w14:paraId="68B5F4FC">
      <w:pPr>
        <w:pStyle w:val="35"/>
        <w:numPr>
          <w:ilvl w:val="0"/>
          <w:numId w:val="26"/>
        </w:numPr>
        <w:tabs>
          <w:tab w:val="left" w:pos="1286"/>
        </w:tabs>
        <w:autoSpaceDE w:val="0"/>
        <w:autoSpaceDN w:val="0"/>
        <w:spacing w:before="2" w:line="360" w:lineRule="auto"/>
        <w:ind w:right="550" w:firstLine="479" w:firstLineChars="0"/>
        <w:rPr>
          <w:rFonts w:ascii="宋体" w:hAnsi="宋体"/>
          <w:szCs w:val="21"/>
        </w:rPr>
      </w:pPr>
      <w:r>
        <w:rPr>
          <w:rFonts w:ascii="宋体" w:hAnsi="宋体"/>
          <w:szCs w:val="21"/>
        </w:rPr>
        <w:t>我方同意按贵方要求在磋商现场规定时间内向贵方提供与其磋商有关的任何证据或补充资料，否则，我方的响应文件可被贵方拒绝。</w:t>
      </w:r>
    </w:p>
    <w:p w14:paraId="03E740A6">
      <w:pPr>
        <w:pStyle w:val="35"/>
        <w:numPr>
          <w:ilvl w:val="0"/>
          <w:numId w:val="26"/>
        </w:numPr>
        <w:tabs>
          <w:tab w:val="left" w:pos="1282"/>
        </w:tabs>
        <w:autoSpaceDE w:val="0"/>
        <w:autoSpaceDN w:val="0"/>
        <w:spacing w:before="1" w:line="360" w:lineRule="auto"/>
        <w:ind w:left="1281" w:hanging="242" w:firstLineChars="0"/>
        <w:rPr>
          <w:rFonts w:ascii="宋体" w:hAnsi="宋体"/>
          <w:szCs w:val="21"/>
        </w:rPr>
      </w:pPr>
      <w:r>
        <w:rPr>
          <w:rFonts w:ascii="宋体" w:hAnsi="宋体"/>
          <w:szCs w:val="21"/>
        </w:rPr>
        <w:t>我方完全理解贵方不一定接受最低报价的磋商。</w:t>
      </w:r>
    </w:p>
    <w:p w14:paraId="7EF7ED7A">
      <w:pPr>
        <w:pStyle w:val="35"/>
        <w:numPr>
          <w:ilvl w:val="0"/>
          <w:numId w:val="26"/>
        </w:numPr>
        <w:tabs>
          <w:tab w:val="left" w:pos="1282"/>
        </w:tabs>
        <w:autoSpaceDE w:val="0"/>
        <w:autoSpaceDN w:val="0"/>
        <w:spacing w:before="161" w:line="360" w:lineRule="auto"/>
        <w:ind w:left="1281" w:hanging="242" w:firstLineChars="0"/>
        <w:rPr>
          <w:rFonts w:ascii="宋体" w:hAnsi="宋体"/>
          <w:szCs w:val="21"/>
        </w:rPr>
      </w:pPr>
      <w:r>
        <w:rPr>
          <w:rFonts w:ascii="宋体" w:hAnsi="宋体"/>
          <w:szCs w:val="21"/>
        </w:rPr>
        <w:t>我方同意磋商文件规定的付款方式、服务期限。</w:t>
      </w:r>
    </w:p>
    <w:p w14:paraId="61D9EC68">
      <w:pPr>
        <w:pStyle w:val="35"/>
        <w:numPr>
          <w:ilvl w:val="0"/>
          <w:numId w:val="26"/>
        </w:numPr>
        <w:tabs>
          <w:tab w:val="left" w:pos="1402"/>
        </w:tabs>
        <w:autoSpaceDE w:val="0"/>
        <w:autoSpaceDN w:val="0"/>
        <w:spacing w:before="161" w:line="360" w:lineRule="auto"/>
        <w:ind w:right="560" w:firstLine="479" w:firstLineChars="0"/>
        <w:rPr>
          <w:rFonts w:ascii="宋体" w:hAnsi="宋体"/>
          <w:szCs w:val="21"/>
        </w:rPr>
      </w:pPr>
      <w:r>
        <w:rPr>
          <w:rFonts w:ascii="宋体" w:hAnsi="宋体"/>
          <w:szCs w:val="21"/>
        </w:rPr>
        <w:t>我方对响应文件中所提供资料、文件、证书及证件的真实性和有效性负责。</w:t>
      </w:r>
    </w:p>
    <w:p w14:paraId="1C361AA0">
      <w:pPr>
        <w:pStyle w:val="35"/>
        <w:numPr>
          <w:ilvl w:val="0"/>
          <w:numId w:val="26"/>
        </w:numPr>
        <w:tabs>
          <w:tab w:val="left" w:pos="1402"/>
          <w:tab w:val="left" w:pos="7456"/>
        </w:tabs>
        <w:autoSpaceDE w:val="0"/>
        <w:autoSpaceDN w:val="0"/>
        <w:spacing w:before="1" w:line="360" w:lineRule="auto"/>
        <w:ind w:left="1401" w:hanging="362" w:firstLineChars="0"/>
        <w:rPr>
          <w:rFonts w:ascii="宋体" w:hAnsi="宋体"/>
          <w:szCs w:val="21"/>
        </w:rPr>
      </w:pPr>
      <w:r>
        <w:rPr>
          <w:rFonts w:ascii="宋体" w:hAnsi="宋体"/>
          <w:szCs w:val="21"/>
        </w:rPr>
        <w:t>与本磋商有关的通讯地址：</w:t>
      </w:r>
      <w:r>
        <w:rPr>
          <w:rFonts w:ascii="宋体" w:hAnsi="宋体"/>
          <w:szCs w:val="21"/>
          <w:u w:val="single"/>
        </w:rPr>
        <w:t xml:space="preserve"> </w:t>
      </w:r>
      <w:r>
        <w:rPr>
          <w:rFonts w:ascii="宋体" w:hAnsi="宋体"/>
          <w:szCs w:val="21"/>
          <w:u w:val="single"/>
        </w:rPr>
        <w:tab/>
      </w:r>
    </w:p>
    <w:p w14:paraId="7E382FE8">
      <w:pPr>
        <w:pStyle w:val="2"/>
        <w:tabs>
          <w:tab w:val="left" w:pos="5841"/>
          <w:tab w:val="left" w:pos="8923"/>
        </w:tabs>
        <w:spacing w:before="160" w:line="360" w:lineRule="auto"/>
        <w:ind w:left="5121" w:right="501"/>
        <w:rPr>
          <w:sz w:val="21"/>
          <w:szCs w:val="21"/>
          <w:u w:val="single"/>
        </w:rPr>
      </w:pPr>
      <w:r>
        <w:rPr>
          <w:sz w:val="21"/>
          <w:szCs w:val="21"/>
        </w:rPr>
        <w:t>供应商</w:t>
      </w:r>
      <w:r>
        <w:rPr>
          <w:rFonts w:hint="eastAsia"/>
          <w:sz w:val="21"/>
          <w:szCs w:val="21"/>
          <w:lang w:eastAsia="zh-CN"/>
        </w:rPr>
        <w:t>盖章</w:t>
      </w:r>
      <w:r>
        <w:rPr>
          <w:sz w:val="21"/>
          <w:szCs w:val="21"/>
        </w:rPr>
        <w:t>：</w:t>
      </w:r>
      <w:r>
        <w:rPr>
          <w:sz w:val="21"/>
          <w:szCs w:val="21"/>
          <w:u w:val="single"/>
        </w:rPr>
        <w:t xml:space="preserve"> </w:t>
      </w:r>
      <w:r>
        <w:rPr>
          <w:sz w:val="21"/>
          <w:szCs w:val="21"/>
          <w:u w:val="single"/>
        </w:rPr>
        <w:tab/>
      </w:r>
    </w:p>
    <w:p w14:paraId="1429A807">
      <w:pPr>
        <w:pStyle w:val="2"/>
        <w:tabs>
          <w:tab w:val="left" w:pos="5841"/>
          <w:tab w:val="left" w:pos="8923"/>
        </w:tabs>
        <w:spacing w:before="160" w:line="360" w:lineRule="auto"/>
        <w:ind w:right="501"/>
        <w:jc w:val="right"/>
        <w:rPr>
          <w:sz w:val="21"/>
          <w:szCs w:val="21"/>
          <w:u w:val="single"/>
        </w:rPr>
      </w:pPr>
      <w:r>
        <w:rPr>
          <w:rFonts w:hint="eastAsia"/>
          <w:sz w:val="21"/>
          <w:szCs w:val="21"/>
        </w:rPr>
        <w:t>法定代表人或其委托代理人：</w:t>
      </w:r>
      <w:r>
        <w:rPr>
          <w:rFonts w:hint="eastAsia"/>
          <w:sz w:val="21"/>
          <w:szCs w:val="21"/>
          <w:u w:val="single"/>
        </w:rPr>
        <w:t>（签字或盖章）</w:t>
      </w:r>
    </w:p>
    <w:p w14:paraId="14C537CB">
      <w:pPr>
        <w:pStyle w:val="2"/>
        <w:tabs>
          <w:tab w:val="left" w:pos="5841"/>
          <w:tab w:val="left" w:pos="8923"/>
        </w:tabs>
        <w:spacing w:before="160" w:line="360" w:lineRule="auto"/>
        <w:ind w:left="5121" w:right="501"/>
        <w:rPr>
          <w:sz w:val="21"/>
          <w:szCs w:val="21"/>
        </w:rPr>
      </w:pPr>
      <w:r>
        <w:rPr>
          <w:sz w:val="21"/>
          <w:szCs w:val="21"/>
        </w:rPr>
        <w:t>日</w:t>
      </w:r>
      <w:r>
        <w:rPr>
          <w:sz w:val="21"/>
          <w:szCs w:val="21"/>
        </w:rPr>
        <w:tab/>
      </w:r>
      <w:r>
        <w:rPr>
          <w:sz w:val="21"/>
          <w:szCs w:val="21"/>
        </w:rPr>
        <w:t>期：</w:t>
      </w:r>
      <w:r>
        <w:rPr>
          <w:sz w:val="21"/>
          <w:szCs w:val="21"/>
          <w:u w:val="single"/>
        </w:rPr>
        <w:t xml:space="preserve"> </w:t>
      </w:r>
      <w:r>
        <w:rPr>
          <w:sz w:val="21"/>
          <w:szCs w:val="21"/>
          <w:u w:val="single"/>
        </w:rPr>
        <w:tab/>
      </w:r>
    </w:p>
    <w:p w14:paraId="0B444AF4">
      <w:pPr>
        <w:pStyle w:val="2"/>
        <w:spacing w:line="360" w:lineRule="auto"/>
        <w:rPr>
          <w:sz w:val="21"/>
          <w:szCs w:val="21"/>
        </w:rPr>
      </w:pPr>
    </w:p>
    <w:p w14:paraId="6A1B4E7F">
      <w:pPr>
        <w:pStyle w:val="2"/>
        <w:spacing w:line="360" w:lineRule="auto"/>
        <w:rPr>
          <w:sz w:val="21"/>
          <w:szCs w:val="21"/>
        </w:rPr>
      </w:pPr>
    </w:p>
    <w:p w14:paraId="0136D8CB">
      <w:pPr>
        <w:pStyle w:val="2"/>
        <w:spacing w:before="4" w:line="360" w:lineRule="auto"/>
        <w:rPr>
          <w:sz w:val="21"/>
          <w:szCs w:val="21"/>
        </w:rPr>
      </w:pPr>
    </w:p>
    <w:p w14:paraId="3E8BEB18">
      <w:pPr>
        <w:pStyle w:val="2"/>
        <w:spacing w:before="4" w:line="360" w:lineRule="auto"/>
        <w:rPr>
          <w:sz w:val="21"/>
          <w:szCs w:val="21"/>
        </w:rPr>
      </w:pPr>
    </w:p>
    <w:p w14:paraId="0F3A92CF">
      <w:pPr>
        <w:pStyle w:val="2"/>
        <w:spacing w:before="4" w:line="360" w:lineRule="auto"/>
        <w:rPr>
          <w:sz w:val="21"/>
          <w:szCs w:val="21"/>
        </w:rPr>
      </w:pPr>
    </w:p>
    <w:p w14:paraId="0D81312B">
      <w:pPr>
        <w:pStyle w:val="2"/>
        <w:spacing w:before="4" w:line="360" w:lineRule="auto"/>
        <w:rPr>
          <w:sz w:val="21"/>
          <w:szCs w:val="21"/>
        </w:rPr>
      </w:pPr>
    </w:p>
    <w:p w14:paraId="138B3EF6">
      <w:pPr>
        <w:pStyle w:val="2"/>
        <w:spacing w:before="4" w:line="360" w:lineRule="auto"/>
        <w:rPr>
          <w:sz w:val="21"/>
          <w:szCs w:val="21"/>
        </w:rPr>
      </w:pPr>
    </w:p>
    <w:p w14:paraId="7070222A">
      <w:pPr>
        <w:pStyle w:val="2"/>
        <w:spacing w:before="4" w:line="360" w:lineRule="auto"/>
        <w:rPr>
          <w:sz w:val="21"/>
          <w:szCs w:val="21"/>
        </w:rPr>
      </w:pPr>
    </w:p>
    <w:p w14:paraId="5BEC8370">
      <w:pPr>
        <w:pStyle w:val="2"/>
        <w:spacing w:before="4" w:line="360" w:lineRule="auto"/>
        <w:rPr>
          <w:sz w:val="21"/>
          <w:szCs w:val="21"/>
        </w:rPr>
      </w:pPr>
    </w:p>
    <w:p w14:paraId="2C9618F2">
      <w:pPr>
        <w:spacing w:line="360" w:lineRule="auto"/>
        <w:jc w:val="left"/>
        <w:rPr>
          <w:rFonts w:ascii="宋体" w:hAnsi="宋体" w:cs="黑体"/>
          <w:b/>
        </w:rPr>
      </w:pPr>
      <w:r>
        <w:rPr>
          <w:rFonts w:hint="eastAsia" w:ascii="宋体" w:hAnsi="宋体" w:cs="黑体"/>
          <w:b/>
        </w:rPr>
        <w:t>附录1:</w:t>
      </w:r>
    </w:p>
    <w:p w14:paraId="056BAF98">
      <w:pPr>
        <w:spacing w:line="360" w:lineRule="auto"/>
        <w:jc w:val="center"/>
        <w:rPr>
          <w:rFonts w:ascii="宋体" w:hAnsi="宋体" w:cs="黑体"/>
          <w:b/>
        </w:rPr>
      </w:pPr>
      <w:r>
        <w:rPr>
          <w:rFonts w:hint="eastAsia" w:ascii="宋体" w:hAnsi="宋体" w:cs="黑体"/>
          <w:b/>
        </w:rPr>
        <w:t>供应商诚信承诺书</w:t>
      </w:r>
    </w:p>
    <w:p w14:paraId="245CEB04">
      <w:pPr>
        <w:pStyle w:val="37"/>
        <w:widowControl w:val="0"/>
        <w:spacing w:line="360" w:lineRule="auto"/>
        <w:rPr>
          <w:rFonts w:ascii="宋体" w:hAnsi="宋体"/>
          <w:b/>
          <w:bCs/>
          <w:u w:val="single"/>
        </w:rPr>
      </w:pPr>
      <w:r>
        <w:rPr>
          <w:rFonts w:hint="eastAsia" w:ascii="宋体" w:hAnsi="宋体"/>
          <w:b/>
          <w:bCs/>
        </w:rPr>
        <w:t>致：</w:t>
      </w:r>
      <w:r>
        <w:rPr>
          <w:rFonts w:hint="eastAsia" w:ascii="宋体" w:hAnsi="宋体"/>
          <w:b/>
          <w:bCs/>
          <w:u w:val="single"/>
        </w:rPr>
        <w:t xml:space="preserve">  （采购人）</w:t>
      </w:r>
    </w:p>
    <w:p w14:paraId="65F56E8A">
      <w:pPr>
        <w:spacing w:line="360" w:lineRule="auto"/>
        <w:ind w:firstLine="420" w:firstLineChars="200"/>
        <w:rPr>
          <w:rFonts w:ascii="宋体" w:hAnsi="宋体" w:cs="仿宋"/>
        </w:rPr>
      </w:pPr>
      <w:r>
        <w:rPr>
          <w:rFonts w:hint="eastAsia" w:ascii="宋体" w:hAnsi="宋体" w:cs="仿宋"/>
        </w:rPr>
        <w:t>我单位参加本次磋商，承诺如下：</w:t>
      </w:r>
    </w:p>
    <w:p w14:paraId="66DCF937">
      <w:pPr>
        <w:spacing w:line="360" w:lineRule="auto"/>
        <w:ind w:firstLine="420" w:firstLineChars="200"/>
        <w:rPr>
          <w:rFonts w:ascii="宋体" w:hAnsi="宋体" w:cs="仿宋"/>
        </w:rPr>
      </w:pPr>
      <w:r>
        <w:rPr>
          <w:rFonts w:hint="eastAsia" w:ascii="宋体" w:hAnsi="宋体" w:cs="仿宋"/>
        </w:rPr>
        <w:t>1. 提供的所有资料都是真实有效。如被发现提供虚假资料或虚假承诺（声明），同意取消磋商和成交候选人资格。</w:t>
      </w:r>
    </w:p>
    <w:p w14:paraId="68450F2E">
      <w:pPr>
        <w:spacing w:line="360" w:lineRule="auto"/>
        <w:ind w:firstLine="420" w:firstLineChars="200"/>
        <w:rPr>
          <w:rFonts w:ascii="宋体" w:hAnsi="宋体" w:cs="仿宋"/>
        </w:rPr>
      </w:pPr>
      <w:r>
        <w:rPr>
          <w:rFonts w:hint="eastAsia" w:ascii="宋体" w:hAnsi="宋体" w:cs="仿宋"/>
        </w:rPr>
        <w:t>2. 不存在借用资质、串通投标等情形。如被发现，同意取消磋商和成交候选人资格。</w:t>
      </w:r>
    </w:p>
    <w:p w14:paraId="170D5265">
      <w:pPr>
        <w:spacing w:line="360" w:lineRule="auto"/>
        <w:ind w:firstLine="420" w:firstLineChars="200"/>
        <w:rPr>
          <w:rFonts w:ascii="宋体" w:hAnsi="宋体" w:cs="仿宋"/>
        </w:rPr>
      </w:pPr>
      <w:r>
        <w:rPr>
          <w:rFonts w:hint="eastAsia" w:ascii="宋体" w:hAnsi="宋体" w:cs="仿宋"/>
        </w:rPr>
        <w:t>3．如我方为成交候选人，除不可抗力（是指不能预见、不能避免并不能克服的客观情况，包括自然灾害和社会突发事件，如地震、海啸、瘟疫、水灾、骚乱、暴动、战争等），不因任何其它原因放弃成交候选人资格。</w:t>
      </w:r>
    </w:p>
    <w:p w14:paraId="22302B52">
      <w:pPr>
        <w:spacing w:line="360" w:lineRule="auto"/>
        <w:ind w:firstLine="420" w:firstLineChars="200"/>
        <w:rPr>
          <w:rFonts w:ascii="宋体" w:hAnsi="宋体" w:cs="仿宋"/>
        </w:rPr>
      </w:pPr>
      <w:r>
        <w:rPr>
          <w:rFonts w:hint="eastAsia" w:ascii="宋体" w:hAnsi="宋体" w:cs="仿宋"/>
        </w:rPr>
        <w:t>4、我方成交后，严格按照采购文件和我单位响应文件的约定签订合同。</w:t>
      </w:r>
    </w:p>
    <w:p w14:paraId="4B5BB674">
      <w:pPr>
        <w:spacing w:line="360" w:lineRule="auto"/>
        <w:ind w:firstLine="420" w:firstLineChars="200"/>
        <w:rPr>
          <w:rFonts w:ascii="宋体" w:hAnsi="宋体" w:cs="仿宋"/>
        </w:rPr>
      </w:pPr>
      <w:r>
        <w:rPr>
          <w:rFonts w:hint="eastAsia" w:ascii="宋体" w:hAnsi="宋体" w:cs="仿宋"/>
        </w:rPr>
        <w:t>5、我方同意将达不到供应商资格要求条件仍参与磋商或被行政主管部门、监督管理部门等暂停、取消公共资源交易资格且在限制期内仍参与磋商的情形视为弄虚作假，愿意接受处理。</w:t>
      </w:r>
    </w:p>
    <w:p w14:paraId="162334F1">
      <w:pPr>
        <w:spacing w:line="360" w:lineRule="auto"/>
        <w:ind w:firstLine="420" w:firstLineChars="200"/>
        <w:rPr>
          <w:rFonts w:ascii="宋体" w:hAnsi="宋体" w:cs="仿宋"/>
        </w:rPr>
      </w:pPr>
      <w:r>
        <w:rPr>
          <w:rFonts w:hint="eastAsia" w:ascii="宋体" w:hAnsi="宋体" w:cs="仿宋"/>
        </w:rPr>
        <w:t>6、我方参与磋商如出现报价高于或等于该项目最高限价的情形，同意视为串通投标并接受处理。</w:t>
      </w:r>
    </w:p>
    <w:p w14:paraId="364B53BA">
      <w:pPr>
        <w:spacing w:line="360" w:lineRule="auto"/>
        <w:ind w:firstLine="420" w:firstLineChars="200"/>
        <w:rPr>
          <w:rFonts w:ascii="宋体" w:hAnsi="宋体" w:cs="华文仿宋"/>
          <w:kern w:val="0"/>
        </w:rPr>
      </w:pPr>
      <w:r>
        <w:rPr>
          <w:rFonts w:hint="eastAsia" w:ascii="宋体" w:hAnsi="宋体" w:cs="华文仿宋"/>
          <w:kern w:val="0"/>
        </w:rPr>
        <w:t>出现违反上述承诺情形之一的，我单位还同意在 1 至 3 年内不参与阜阳市公共资源交易活动，且后期我单位不因公司表现良好等各种理由向采购人申请予以恢复参与阜阳市公共资源交易活动，采购人也不应以公司表现良好等各种理由为由提前解除对我单位的处理。愿意公开披露我单位违反承诺的不良行为信息，愿意接受处罚并承担所有经济损失和法律责任。</w:t>
      </w:r>
    </w:p>
    <w:p w14:paraId="04B9B8CA">
      <w:pPr>
        <w:spacing w:line="360" w:lineRule="auto"/>
        <w:ind w:firstLine="420" w:firstLineChars="200"/>
        <w:rPr>
          <w:rFonts w:ascii="宋体" w:hAnsi="宋体"/>
        </w:rPr>
      </w:pPr>
      <w:r>
        <w:rPr>
          <w:rFonts w:hint="eastAsia" w:ascii="宋体" w:hAnsi="宋体"/>
        </w:rPr>
        <w:t xml:space="preserve">后期履约过程中除不可抗力外如我单位放弃（拒绝）履约，同意采购人（甲方）不予退还履约保证金，我单位（乙方）不要求退还履约保证金，我单位（乙方）三年不参与阜阳市公共资源交易活动，且在处理期间不因公司表现良好等各种理由向采购人申请予以提前恢复参与阜阳市公共资源交易活动，采购人（甲方）也不能以公司表现良好等各种理由为由提前解除对我单位（乙方）的处理。 </w:t>
      </w:r>
    </w:p>
    <w:p w14:paraId="24193627">
      <w:pPr>
        <w:spacing w:line="360" w:lineRule="auto"/>
        <w:ind w:firstLine="522" w:firstLineChars="249"/>
        <w:rPr>
          <w:rFonts w:ascii="宋体" w:hAnsi="宋体"/>
        </w:rPr>
      </w:pPr>
      <w:r>
        <w:rPr>
          <w:rFonts w:hint="eastAsia" w:ascii="宋体" w:hAnsi="宋体"/>
        </w:rPr>
        <w:t>此承诺不受磋商有效期的限制。</w:t>
      </w:r>
    </w:p>
    <w:p w14:paraId="768F787A">
      <w:pPr>
        <w:spacing w:line="360" w:lineRule="auto"/>
        <w:ind w:firstLine="420" w:firstLineChars="200"/>
        <w:rPr>
          <w:rFonts w:ascii="宋体" w:hAnsi="宋体" w:cs="华文仿宋"/>
          <w:kern w:val="0"/>
        </w:rPr>
      </w:pPr>
    </w:p>
    <w:p w14:paraId="1A727DB5">
      <w:pPr>
        <w:pStyle w:val="37"/>
        <w:widowControl w:val="0"/>
        <w:spacing w:line="360" w:lineRule="auto"/>
        <w:ind w:firstLine="420"/>
        <w:rPr>
          <w:rFonts w:ascii="宋体" w:hAnsi="宋体" w:cs="宋体"/>
          <w:u w:val="single"/>
        </w:rPr>
      </w:pPr>
      <w:r>
        <w:rPr>
          <w:rFonts w:hint="eastAsia" w:ascii="宋体" w:hAnsi="宋体" w:cs="宋体"/>
        </w:rPr>
        <w:t xml:space="preserve">                      </w:t>
      </w:r>
      <w:r>
        <w:rPr>
          <w:rFonts w:hint="eastAsia" w:ascii="宋体" w:hAnsi="宋体"/>
        </w:rPr>
        <w:t>供应商</w:t>
      </w:r>
      <w:r>
        <w:rPr>
          <w:rFonts w:hint="eastAsia" w:ascii="宋体" w:hAnsi="宋体"/>
          <w:lang w:eastAsia="zh-CN"/>
        </w:rPr>
        <w:t>盖章</w:t>
      </w:r>
      <w:r>
        <w:rPr>
          <w:rFonts w:hint="eastAsia" w:ascii="宋体" w:hAnsi="宋体" w:cs="宋体"/>
        </w:rPr>
        <w:t>：</w:t>
      </w:r>
      <w:r>
        <w:rPr>
          <w:rFonts w:hint="eastAsia" w:ascii="宋体" w:hAnsi="宋体" w:cs="宋体"/>
          <w:u w:val="single"/>
        </w:rPr>
        <w:t xml:space="preserve">                       </w:t>
      </w:r>
    </w:p>
    <w:p w14:paraId="50A129E8">
      <w:pPr>
        <w:pStyle w:val="37"/>
        <w:widowControl w:val="0"/>
        <w:spacing w:line="360" w:lineRule="auto"/>
        <w:ind w:firstLine="2362" w:firstLineChars="1125"/>
        <w:rPr>
          <w:rFonts w:ascii="宋体" w:hAnsi="宋体"/>
        </w:rPr>
      </w:pPr>
      <w:r>
        <w:rPr>
          <w:rFonts w:hint="eastAsia" w:ascii="宋体" w:hAnsi="宋体"/>
        </w:rPr>
        <w:t>法定代表人或其委托代理人：</w:t>
      </w:r>
      <w:r>
        <w:rPr>
          <w:rFonts w:hint="eastAsia" w:ascii="宋体" w:hAnsi="宋体"/>
          <w:u w:val="single"/>
        </w:rPr>
        <w:t>（签字或盖章）</w:t>
      </w:r>
    </w:p>
    <w:p w14:paraId="38C79A7B">
      <w:pPr>
        <w:pStyle w:val="37"/>
        <w:widowControl w:val="0"/>
        <w:spacing w:line="360" w:lineRule="auto"/>
        <w:ind w:firstLine="420"/>
        <w:jc w:val="center"/>
        <w:rPr>
          <w:rFonts w:hint="eastAsia" w:ascii="宋体" w:hAnsi="宋体" w:cs="宋体"/>
        </w:rPr>
      </w:pPr>
      <w:r>
        <w:rPr>
          <w:rFonts w:hint="eastAsia" w:ascii="宋体" w:hAnsi="宋体" w:cs="宋体"/>
        </w:rPr>
        <w:t xml:space="preserve">                                               年   月    日</w:t>
      </w:r>
    </w:p>
    <w:p w14:paraId="29A31B2C">
      <w:pPr>
        <w:pStyle w:val="9"/>
        <w:rPr>
          <w:rFonts w:hint="eastAsia"/>
        </w:rPr>
      </w:pPr>
    </w:p>
    <w:p w14:paraId="602C1C32">
      <w:pPr>
        <w:rPr>
          <w:rFonts w:hint="eastAsia"/>
        </w:rPr>
      </w:pPr>
    </w:p>
    <w:p w14:paraId="16FA1A00">
      <w:pPr>
        <w:rPr>
          <w:rFonts w:hint="eastAsia"/>
        </w:rPr>
      </w:pPr>
    </w:p>
    <w:p w14:paraId="3CB4ECD1">
      <w:pPr>
        <w:rPr>
          <w:rFonts w:hint="eastAsia"/>
        </w:rPr>
      </w:pPr>
    </w:p>
    <w:p w14:paraId="4B0DE4BC">
      <w:pPr>
        <w:rPr>
          <w:rFonts w:hint="eastAsia"/>
        </w:rPr>
      </w:pPr>
    </w:p>
    <w:p w14:paraId="53AF9A4B">
      <w:pPr>
        <w:rPr>
          <w:rFonts w:hint="eastAsia"/>
        </w:rPr>
      </w:pPr>
    </w:p>
    <w:p w14:paraId="631506FA">
      <w:pPr>
        <w:rPr>
          <w:rFonts w:hint="eastAsia"/>
        </w:rPr>
      </w:pPr>
    </w:p>
    <w:p w14:paraId="665AFFAA">
      <w:pPr>
        <w:rPr>
          <w:rFonts w:hint="eastAsia"/>
        </w:rPr>
      </w:pPr>
    </w:p>
    <w:p w14:paraId="714FACFA">
      <w:pPr>
        <w:rPr>
          <w:rFonts w:hint="eastAsia"/>
        </w:rPr>
      </w:pPr>
    </w:p>
    <w:p w14:paraId="5B0117E0">
      <w:pPr>
        <w:rPr>
          <w:rFonts w:hint="eastAsia"/>
        </w:rPr>
      </w:pPr>
    </w:p>
    <w:p w14:paraId="5759614F">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bookmarkStart w:id="62" w:name="_Toc25337"/>
      <w:r>
        <w:rPr>
          <w:rFonts w:ascii="宋体" w:hAnsi="宋体" w:cs="宋体"/>
          <w:kern w:val="0"/>
          <w:sz w:val="21"/>
          <w:szCs w:val="21"/>
          <w:lang w:val="zh-CN" w:bidi="zh-CN"/>
        </w:rPr>
        <w:t>四、无重大违法记录声明函、无不良信用记录声明函</w:t>
      </w:r>
      <w:bookmarkEnd w:id="62"/>
    </w:p>
    <w:p w14:paraId="2CC80140">
      <w:pPr>
        <w:autoSpaceDE w:val="0"/>
        <w:autoSpaceDN w:val="0"/>
        <w:jc w:val="left"/>
        <w:rPr>
          <w:rFonts w:ascii="宋体" w:hAnsi="宋体" w:cs="宋体"/>
          <w:b/>
          <w:kern w:val="0"/>
          <w:lang w:val="zh-CN" w:bidi="zh-CN"/>
        </w:rPr>
      </w:pPr>
      <w:r>
        <w:rPr>
          <w:rFonts w:ascii="宋体" w:hAnsi="宋体" w:cs="宋体"/>
          <w:b/>
          <w:kern w:val="0"/>
          <w:lang w:val="zh-CN" w:bidi="zh-CN"/>
        </w:rPr>
        <w:t>(联合体参加磋商的，联合体双方均须提供）</w:t>
      </w:r>
    </w:p>
    <w:p w14:paraId="2BCB84DE">
      <w:pPr>
        <w:pStyle w:val="35"/>
        <w:numPr>
          <w:ilvl w:val="0"/>
          <w:numId w:val="27"/>
        </w:numPr>
        <w:tabs>
          <w:tab w:val="left" w:pos="1236"/>
        </w:tabs>
        <w:autoSpaceDE w:val="0"/>
        <w:autoSpaceDN w:val="0"/>
        <w:spacing w:before="192" w:line="360" w:lineRule="auto"/>
        <w:ind w:right="557" w:firstLine="434" w:firstLineChars="0"/>
        <w:rPr>
          <w:rFonts w:ascii="宋体" w:hAnsi="宋体"/>
          <w:szCs w:val="21"/>
        </w:rPr>
      </w:pPr>
      <w:r>
        <w:rPr>
          <w:rFonts w:ascii="宋体" w:hAnsi="宋体"/>
          <w:szCs w:val="21"/>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08BD9881">
      <w:pPr>
        <w:pStyle w:val="35"/>
        <w:numPr>
          <w:ilvl w:val="0"/>
          <w:numId w:val="27"/>
        </w:numPr>
        <w:tabs>
          <w:tab w:val="left" w:pos="1236"/>
        </w:tabs>
        <w:autoSpaceDE w:val="0"/>
        <w:autoSpaceDN w:val="0"/>
        <w:spacing w:before="3" w:line="360" w:lineRule="auto"/>
        <w:ind w:left="1235" w:hanging="242" w:firstLineChars="0"/>
        <w:rPr>
          <w:rFonts w:ascii="宋体" w:hAnsi="宋体"/>
          <w:szCs w:val="21"/>
        </w:rPr>
      </w:pPr>
      <w:r>
        <w:rPr>
          <w:rFonts w:ascii="宋体" w:hAnsi="宋体"/>
          <w:szCs w:val="21"/>
        </w:rPr>
        <w:t>本单位郑重声明，我单位无以下不良信用记录情形：</w:t>
      </w:r>
    </w:p>
    <w:p w14:paraId="70354996">
      <w:pPr>
        <w:pStyle w:val="35"/>
        <w:numPr>
          <w:ilvl w:val="0"/>
          <w:numId w:val="28"/>
        </w:numPr>
        <w:tabs>
          <w:tab w:val="left" w:pos="1596"/>
        </w:tabs>
        <w:autoSpaceDE w:val="0"/>
        <w:autoSpaceDN w:val="0"/>
        <w:spacing w:before="131" w:line="360" w:lineRule="auto"/>
        <w:ind w:hanging="602" w:firstLineChars="0"/>
        <w:rPr>
          <w:rFonts w:ascii="宋体" w:hAnsi="宋体"/>
          <w:szCs w:val="21"/>
        </w:rPr>
      </w:pPr>
      <w:r>
        <w:rPr>
          <w:rFonts w:ascii="宋体" w:hAnsi="宋体"/>
          <w:szCs w:val="21"/>
        </w:rPr>
        <w:t>被人民法院列入失信被执行人；</w:t>
      </w:r>
    </w:p>
    <w:p w14:paraId="154B6805">
      <w:pPr>
        <w:pStyle w:val="35"/>
        <w:numPr>
          <w:ilvl w:val="0"/>
          <w:numId w:val="28"/>
        </w:numPr>
        <w:tabs>
          <w:tab w:val="left" w:pos="1602"/>
        </w:tabs>
        <w:autoSpaceDE w:val="0"/>
        <w:autoSpaceDN w:val="0"/>
        <w:spacing w:before="132" w:line="360" w:lineRule="auto"/>
        <w:ind w:left="560" w:right="557" w:firstLine="434" w:firstLineChars="0"/>
        <w:rPr>
          <w:rFonts w:ascii="宋体" w:hAnsi="宋体"/>
          <w:szCs w:val="21"/>
        </w:rPr>
      </w:pPr>
      <w:r>
        <w:rPr>
          <w:rFonts w:ascii="宋体" w:hAnsi="宋体"/>
          <w:szCs w:val="21"/>
        </w:rPr>
        <w:t>单位、法定代表人或拟派项目经理（项目负责人）被人民检察院列入行贿犯罪档案；</w:t>
      </w:r>
    </w:p>
    <w:p w14:paraId="0AE51062">
      <w:pPr>
        <w:pStyle w:val="35"/>
        <w:numPr>
          <w:ilvl w:val="0"/>
          <w:numId w:val="28"/>
        </w:numPr>
        <w:tabs>
          <w:tab w:val="left" w:pos="1596"/>
        </w:tabs>
        <w:autoSpaceDE w:val="0"/>
        <w:autoSpaceDN w:val="0"/>
        <w:spacing w:line="360" w:lineRule="auto"/>
        <w:ind w:hanging="602" w:firstLineChars="0"/>
        <w:rPr>
          <w:rFonts w:ascii="宋体" w:hAnsi="宋体"/>
          <w:szCs w:val="21"/>
        </w:rPr>
      </w:pPr>
      <w:r>
        <w:rPr>
          <w:rFonts w:ascii="宋体" w:hAnsi="宋体"/>
          <w:szCs w:val="21"/>
        </w:rPr>
        <w:t>被工商行政管理部门列入企业经营异常名录；</w:t>
      </w:r>
    </w:p>
    <w:p w14:paraId="07CFFE4B">
      <w:pPr>
        <w:pStyle w:val="35"/>
        <w:numPr>
          <w:ilvl w:val="0"/>
          <w:numId w:val="28"/>
        </w:numPr>
        <w:tabs>
          <w:tab w:val="left" w:pos="1596"/>
        </w:tabs>
        <w:autoSpaceDE w:val="0"/>
        <w:autoSpaceDN w:val="0"/>
        <w:spacing w:before="132" w:line="360" w:lineRule="auto"/>
        <w:ind w:hanging="602" w:firstLineChars="0"/>
        <w:rPr>
          <w:rFonts w:ascii="宋体" w:hAnsi="宋体"/>
          <w:szCs w:val="21"/>
        </w:rPr>
      </w:pPr>
      <w:r>
        <w:rPr>
          <w:rFonts w:ascii="宋体" w:hAnsi="宋体"/>
          <w:szCs w:val="21"/>
        </w:rPr>
        <w:t>被税务部门列入重大税收违法案件当事人名单；</w:t>
      </w:r>
    </w:p>
    <w:p w14:paraId="03927AA3">
      <w:pPr>
        <w:pStyle w:val="35"/>
        <w:numPr>
          <w:ilvl w:val="0"/>
          <w:numId w:val="28"/>
        </w:numPr>
        <w:tabs>
          <w:tab w:val="left" w:pos="1596"/>
          <w:tab w:val="left" w:pos="6755"/>
        </w:tabs>
        <w:autoSpaceDE w:val="0"/>
        <w:autoSpaceDN w:val="0"/>
        <w:spacing w:before="134" w:line="360" w:lineRule="auto"/>
        <w:ind w:left="994" w:right="1108" w:firstLine="0" w:firstLineChars="0"/>
        <w:rPr>
          <w:rFonts w:ascii="宋体" w:hAnsi="宋体"/>
          <w:szCs w:val="21"/>
        </w:rPr>
      </w:pPr>
      <w:r>
        <w:rPr>
          <w:rFonts w:ascii="宋体" w:hAnsi="宋体"/>
          <w:szCs w:val="21"/>
        </w:rPr>
        <w:t>被政府采购监管部门列入政府采购严重违法失信行为记录名单。</w:t>
      </w:r>
    </w:p>
    <w:p w14:paraId="375E1EEB">
      <w:pPr>
        <w:pStyle w:val="2"/>
        <w:spacing w:before="3" w:line="360" w:lineRule="auto"/>
        <w:rPr>
          <w:sz w:val="21"/>
          <w:szCs w:val="21"/>
        </w:rPr>
      </w:pPr>
    </w:p>
    <w:p w14:paraId="545DAF04">
      <w:pPr>
        <w:pStyle w:val="2"/>
        <w:spacing w:before="66" w:line="360" w:lineRule="auto"/>
        <w:ind w:left="994"/>
        <w:rPr>
          <w:sz w:val="21"/>
          <w:szCs w:val="21"/>
        </w:rPr>
      </w:pPr>
      <w:r>
        <w:rPr>
          <w:sz w:val="21"/>
          <w:szCs w:val="21"/>
        </w:rPr>
        <w:t>本单位对上述声明的真实性负责。如有虚假，将依法承担相应责任。</w:t>
      </w:r>
    </w:p>
    <w:p w14:paraId="3F722BEC">
      <w:pPr>
        <w:pStyle w:val="2"/>
        <w:tabs>
          <w:tab w:val="left" w:pos="6801"/>
          <w:tab w:val="left" w:pos="8896"/>
        </w:tabs>
        <w:spacing w:before="132" w:line="360" w:lineRule="auto"/>
        <w:ind w:left="5361" w:right="527"/>
        <w:rPr>
          <w:rFonts w:hint="eastAsia"/>
          <w:sz w:val="21"/>
          <w:szCs w:val="21"/>
          <w:u w:val="single"/>
          <w:lang w:val="en-US" w:eastAsia="zh-CN"/>
        </w:rPr>
      </w:pPr>
      <w:r>
        <w:rPr>
          <w:sz w:val="21"/>
          <w:szCs w:val="21"/>
        </w:rPr>
        <w:t>供应商</w:t>
      </w:r>
      <w:r>
        <w:rPr>
          <w:rFonts w:hint="eastAsia"/>
          <w:sz w:val="21"/>
          <w:szCs w:val="21"/>
          <w:lang w:eastAsia="zh-CN"/>
        </w:rPr>
        <w:t>盖章</w:t>
      </w:r>
      <w:r>
        <w:rPr>
          <w:sz w:val="21"/>
          <w:szCs w:val="21"/>
        </w:rPr>
        <w:t>：</w:t>
      </w:r>
      <w:r>
        <w:rPr>
          <w:sz w:val="21"/>
          <w:szCs w:val="21"/>
          <w:u w:val="single"/>
        </w:rPr>
        <w:t xml:space="preserve"> </w:t>
      </w:r>
      <w:r>
        <w:rPr>
          <w:sz w:val="21"/>
          <w:szCs w:val="21"/>
          <w:u w:val="single"/>
        </w:rPr>
        <w:tab/>
      </w:r>
      <w:r>
        <w:rPr>
          <w:rFonts w:hint="eastAsia"/>
          <w:sz w:val="21"/>
          <w:szCs w:val="21"/>
          <w:u w:val="single"/>
          <w:lang w:val="en-US" w:eastAsia="zh-CN"/>
        </w:rPr>
        <w:t xml:space="preserve">                 </w:t>
      </w:r>
    </w:p>
    <w:p w14:paraId="472B82AA">
      <w:pPr>
        <w:pStyle w:val="2"/>
        <w:tabs>
          <w:tab w:val="left" w:pos="6801"/>
          <w:tab w:val="left" w:pos="8896"/>
        </w:tabs>
        <w:spacing w:before="132" w:line="360" w:lineRule="auto"/>
        <w:ind w:left="5361" w:right="527"/>
        <w:rPr>
          <w:sz w:val="21"/>
          <w:szCs w:val="21"/>
        </w:rPr>
      </w:pPr>
      <w:r>
        <w:rPr>
          <w:sz w:val="21"/>
          <w:szCs w:val="21"/>
        </w:rPr>
        <w:t>日</w:t>
      </w:r>
      <w:r>
        <w:rPr>
          <w:sz w:val="21"/>
          <w:szCs w:val="21"/>
        </w:rPr>
        <w:tab/>
      </w:r>
      <w:r>
        <w:rPr>
          <w:sz w:val="21"/>
          <w:szCs w:val="21"/>
        </w:rPr>
        <w:t>期：</w:t>
      </w:r>
      <w:r>
        <w:rPr>
          <w:sz w:val="21"/>
          <w:szCs w:val="21"/>
          <w:u w:val="single"/>
        </w:rPr>
        <w:t xml:space="preserve"> </w:t>
      </w:r>
      <w:r>
        <w:rPr>
          <w:sz w:val="21"/>
          <w:szCs w:val="21"/>
          <w:u w:val="single"/>
        </w:rPr>
        <w:tab/>
      </w:r>
      <w:r>
        <w:rPr>
          <w:sz w:val="21"/>
          <w:szCs w:val="21"/>
          <w:lang w:val="en-US" w:bidi="ar-SA"/>
        </w:rPr>
        <mc:AlternateContent>
          <mc:Choice Requires="wps">
            <w:drawing>
              <wp:anchor distT="0" distB="0" distL="114300" distR="114300" simplePos="0" relativeHeight="251661312" behindDoc="1" locked="0" layoutInCell="1" allowOverlap="1">
                <wp:simplePos x="0" y="0"/>
                <wp:positionH relativeFrom="page">
                  <wp:posOffset>1143000</wp:posOffset>
                </wp:positionH>
                <wp:positionV relativeFrom="paragraph">
                  <wp:posOffset>106680</wp:posOffset>
                </wp:positionV>
                <wp:extent cx="1829435" cy="0"/>
                <wp:effectExtent l="0" t="0" r="0" b="0"/>
                <wp:wrapTopAndBottom/>
                <wp:docPr id="250" name="直接连接符 250"/>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90pt;margin-top:8.4pt;height:0pt;width:144.05pt;mso-position-horizontal-relative:page;mso-wrap-distance-bottom:0pt;mso-wrap-distance-top:0pt;z-index:-251655168;mso-width-relative:page;mso-height-relative:page;" filled="f" stroked="t" coordsize="21600,21600" o:gfxdata="UEsDBAoAAAAAAIdO4kAAAAAAAAAAAAAAAAAEAAAAZHJzL1BLAwQUAAAACACHTuJA8BDFItUAAAAJ&#10;AQAADwAAAGRycy9kb3ducmV2LnhtbE2PQU/DMAyF70j8h8hI3FjSCZWqazoJBkeY2BDnrPGaisap&#10;mqwd/HqMOMDNz356fl+1PvteTDjGLpCGbKFAIDXBdtRqeNs/3RQgYjJkTR8INXxihHV9eVGZ0oaZ&#10;XnHapVZwCMXSaHApDaWUsXHoTVyEAYlvxzB6k1iOrbSjmTnc93KpVC696Yg/ODPgg8PmY3fyGr7y&#10;2W3k48vd1r3L+2L7vJ+WuNH6+ipTKxAJz+nPDD/1uTrU3OkQTmSj6FkXilkSDzkjsOE2LzIQh9+F&#10;rCv5n6D+BlBLAwQUAAAACACHTuJAPqzOTPYBAADVAwAADgAAAGRycy9lMm9Eb2MueG1srVPBbhMx&#10;EL0j8Q+W72Q3gZayyqaHROVSIFLLB0y83qyF7bFsJ5v8BD+AxA1OHLnzN5TPYOxNQimXHtiD5fHM&#10;vJn3ZnZ6uTOabaUPCm3Nx6OSM2kFNsqua/7+9urZBWchgm1Ao5U138vAL2dPn0x7V8kJdqgb6RmB&#10;2FD1ruZdjK4qiiA6aSCM0ElLzha9gUimXxeNh57QjS4mZXle9Ogb51HIEOh1MTj5AdE/BhDbVgm5&#10;QLEx0sYB1UsNkSiFTrnAZ7nbtpUivmvbICPTNSemMZ9UhO6rdBazKVRrD65T4tACPKaFB5wMKEtF&#10;T1ALiMA2Xv0DZZTwGLCNI4GmGIhkRYjFuHygzU0HTmYuJHVwJ9HD/4MVb7dLz1RT88kZaWLB0Mjv&#10;Pn3/+fHLrx+f6bz79pUlFwnVu1BR/NwufaIqdvbGXaP4EJjFeQd2LXPDt3tHGOOUUfyVkozgqNyq&#10;f4MNxcAmYlZt13qTIEkPtsvD2Z+GI3eRCXocX0xevXh+xpk4+gqojonOh/haomHpUnOtbNINKthe&#10;h5gageoYkp4tXimt8+y1ZX3NX55PypwQUKsmOVNY8OvVXHu2hbQ9+cusyHM/LCEvIHRDXHYNe+Vx&#10;Y5uhurYJUOaNPLR0lGMQdoXNfumPmtG0c9OHzUzrdN/Oyv75G2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AQxSLVAAAACQEAAA8AAAAAAAAAAQAgAAAAIgAAAGRycy9kb3ducmV2LnhtbFBLAQIU&#10;ABQAAAAIAIdO4kA+rM5M9gEAANUDAAAOAAAAAAAAAAEAIAAAACQBAABkcnMvZTJvRG9jLnhtbFBL&#10;BQYAAAAABgAGAFkBAACMBQAAAAA=&#10;">
                <v:fill on="f" focussize="0,0"/>
                <v:stroke weight="0.6pt" color="#000000" joinstyle="round"/>
                <v:imagedata o:title=""/>
                <o:lock v:ext="edit" aspectratio="f"/>
                <w10:wrap type="topAndBottom"/>
              </v:line>
            </w:pict>
          </mc:Fallback>
        </mc:AlternateContent>
      </w:r>
    </w:p>
    <w:p w14:paraId="2D535F3A">
      <w:pPr>
        <w:spacing w:line="360" w:lineRule="auto"/>
        <w:rPr>
          <w:rFonts w:ascii="宋体" w:hAnsi="宋体"/>
        </w:rPr>
        <w:sectPr>
          <w:pgSz w:w="11910" w:h="16840"/>
          <w:pgMar w:top="1400" w:right="1240" w:bottom="1220" w:left="1240" w:header="877" w:footer="1033" w:gutter="0"/>
          <w:pgNumType w:fmt="decimal"/>
          <w:cols w:space="720" w:num="1"/>
        </w:sectPr>
      </w:pPr>
    </w:p>
    <w:p w14:paraId="71880E25">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bookmarkStart w:id="63" w:name="_Toc19796"/>
      <w:r>
        <w:rPr>
          <w:rFonts w:ascii="宋体" w:hAnsi="宋体" w:cs="宋体"/>
          <w:kern w:val="0"/>
          <w:sz w:val="21"/>
          <w:szCs w:val="21"/>
          <w:lang w:val="zh-CN" w:bidi="zh-CN"/>
        </w:rPr>
        <w:t>五、</w:t>
      </w:r>
      <w:r>
        <w:rPr>
          <w:rFonts w:hint="eastAsia" w:ascii="宋体" w:hAnsi="宋体" w:cs="宋体"/>
          <w:kern w:val="0"/>
          <w:sz w:val="21"/>
          <w:szCs w:val="21"/>
          <w:lang w:val="zh-CN" w:bidi="zh-CN"/>
        </w:rPr>
        <w:t>法定代表人</w:t>
      </w:r>
      <w:r>
        <w:rPr>
          <w:rFonts w:ascii="宋体" w:hAnsi="宋体" w:cs="宋体"/>
          <w:kern w:val="0"/>
          <w:sz w:val="21"/>
          <w:szCs w:val="21"/>
          <w:lang w:val="zh-CN" w:bidi="zh-CN"/>
        </w:rPr>
        <w:t>授权</w:t>
      </w:r>
      <w:r>
        <w:rPr>
          <w:rFonts w:hint="eastAsia" w:ascii="宋体" w:hAnsi="宋体" w:cs="宋体"/>
          <w:kern w:val="0"/>
          <w:sz w:val="21"/>
          <w:szCs w:val="21"/>
          <w:lang w:val="zh-CN" w:bidi="zh-CN"/>
        </w:rPr>
        <w:t>委托</w:t>
      </w:r>
      <w:r>
        <w:rPr>
          <w:rFonts w:ascii="宋体" w:hAnsi="宋体" w:cs="宋体"/>
          <w:kern w:val="0"/>
          <w:sz w:val="21"/>
          <w:szCs w:val="21"/>
          <w:lang w:val="zh-CN" w:bidi="zh-CN"/>
        </w:rPr>
        <w:t>书</w:t>
      </w:r>
      <w:bookmarkEnd w:id="63"/>
    </w:p>
    <w:p w14:paraId="50EDEB3A">
      <w:pPr>
        <w:pStyle w:val="2"/>
        <w:spacing w:line="360" w:lineRule="auto"/>
        <w:rPr>
          <w:b/>
          <w:sz w:val="21"/>
          <w:szCs w:val="21"/>
          <w:lang w:val="en-US"/>
        </w:rPr>
      </w:pPr>
    </w:p>
    <w:p w14:paraId="7C00B412">
      <w:pPr>
        <w:spacing w:line="360" w:lineRule="auto"/>
        <w:ind w:firstLine="645"/>
        <w:rPr>
          <w:rFonts w:ascii="宋体" w:hAnsi="宋体"/>
        </w:rPr>
      </w:pPr>
      <w:r>
        <w:rPr>
          <w:rFonts w:hint="eastAsia" w:ascii="宋体" w:hAnsi="宋体"/>
        </w:rPr>
        <w:t>本授权书声明：</w:t>
      </w:r>
      <w:r>
        <w:rPr>
          <w:rFonts w:hint="eastAsia" w:ascii="宋体" w:hAnsi="宋体"/>
          <w:u w:val="single"/>
        </w:rPr>
        <w:t xml:space="preserve">           </w:t>
      </w:r>
      <w:r>
        <w:rPr>
          <w:rFonts w:hint="eastAsia" w:ascii="宋体" w:hAnsi="宋体"/>
        </w:rPr>
        <w:t>公司（工厂）（纳税人识别号：</w:t>
      </w:r>
      <w:r>
        <w:rPr>
          <w:rFonts w:hint="eastAsia" w:ascii="宋体" w:hAnsi="宋体"/>
          <w:u w:val="single"/>
        </w:rPr>
        <w:t xml:space="preserve">   </w:t>
      </w:r>
      <w:r>
        <w:rPr>
          <w:rFonts w:hint="eastAsia" w:ascii="宋体" w:hAnsi="宋体"/>
        </w:rPr>
        <w:t>）的</w:t>
      </w:r>
      <w:r>
        <w:rPr>
          <w:rFonts w:hint="eastAsia" w:ascii="宋体" w:hAnsi="宋体"/>
          <w:u w:val="single"/>
        </w:rPr>
        <w:t xml:space="preserve">       </w:t>
      </w:r>
      <w:r>
        <w:rPr>
          <w:rFonts w:hint="eastAsia" w:ascii="宋体" w:hAnsi="宋体"/>
        </w:rPr>
        <w:t>（法人代表姓名、职务）代表本公司（工厂）授权本公司（工厂）</w:t>
      </w:r>
      <w:r>
        <w:rPr>
          <w:rFonts w:hint="eastAsia" w:ascii="宋体" w:hAnsi="宋体"/>
          <w:u w:val="single"/>
        </w:rPr>
        <w:t xml:space="preserve">        </w:t>
      </w:r>
      <w:r>
        <w:rPr>
          <w:rFonts w:hint="eastAsia" w:ascii="宋体" w:hAnsi="宋体"/>
        </w:rPr>
        <w:t>（被授权人的姓名、职务）为本公司（工厂）的合法代理人，参加</w:t>
      </w:r>
      <w:r>
        <w:rPr>
          <w:rFonts w:hint="eastAsia" w:ascii="宋体" w:hAnsi="宋体"/>
          <w:u w:val="single"/>
        </w:rPr>
        <w:t xml:space="preserve">                     </w:t>
      </w:r>
      <w:r>
        <w:rPr>
          <w:rFonts w:hint="eastAsia" w:ascii="宋体" w:hAnsi="宋体"/>
        </w:rPr>
        <w:t>采购项目活动（项目编号</w:t>
      </w:r>
      <w:r>
        <w:rPr>
          <w:rFonts w:hint="eastAsia" w:ascii="宋体" w:hAnsi="宋体"/>
          <w:u w:val="single"/>
        </w:rPr>
        <w:t xml:space="preserve">：             </w:t>
      </w:r>
      <w:r>
        <w:rPr>
          <w:rFonts w:hint="eastAsia" w:ascii="宋体" w:hAnsi="宋体"/>
        </w:rPr>
        <w:t>），全权代表本公司处理磋商过程的一切事宜，包括但不限于：磋商、签约等。供应商代表在磋商过程中所签署的一切文件和处理与之有关的一切事务，本公司均予以认可并对此承担责任。被授权人无转委托权。特此授权。</w:t>
      </w:r>
    </w:p>
    <w:p w14:paraId="65E32A98">
      <w:pPr>
        <w:spacing w:line="360" w:lineRule="auto"/>
        <w:ind w:firstLine="645"/>
        <w:rPr>
          <w:rFonts w:ascii="宋体" w:hAnsi="宋体"/>
        </w:rPr>
      </w:pPr>
      <w:r>
        <w:rPr>
          <w:rFonts w:hint="eastAsia" w:ascii="宋体" w:hAnsi="宋体"/>
        </w:rPr>
        <w:t>本授权书自出具之日起生效。</w:t>
      </w:r>
    </w:p>
    <w:p w14:paraId="06DCBD2F">
      <w:pPr>
        <w:spacing w:line="360" w:lineRule="auto"/>
        <w:ind w:firstLine="645"/>
        <w:rPr>
          <w:rFonts w:ascii="宋体" w:hAnsi="宋体"/>
        </w:rPr>
      </w:pPr>
      <w:r>
        <w:rPr>
          <w:rFonts w:hint="eastAsia" w:ascii="宋体" w:hAnsi="宋体"/>
        </w:rPr>
        <w:t>特此声明。</w:t>
      </w:r>
    </w:p>
    <w:p w14:paraId="6BAB0E17">
      <w:pPr>
        <w:spacing w:line="360" w:lineRule="auto"/>
        <w:ind w:firstLine="645"/>
        <w:rPr>
          <w:rFonts w:ascii="宋体" w:hAnsi="宋体"/>
        </w:rPr>
      </w:pPr>
    </w:p>
    <w:p w14:paraId="63866027">
      <w:pPr>
        <w:spacing w:line="360" w:lineRule="auto"/>
        <w:ind w:firstLine="645"/>
        <w:rPr>
          <w:rFonts w:ascii="宋体" w:hAnsi="宋体"/>
        </w:rPr>
      </w:pPr>
      <w:r>
        <w:rPr>
          <w:rFonts w:hint="eastAsia" w:ascii="宋体" w:hAnsi="宋体"/>
        </w:rPr>
        <w:t>法定代表人联系方式：</w:t>
      </w:r>
      <w:r>
        <w:rPr>
          <w:rFonts w:hint="eastAsia" w:ascii="宋体" w:hAnsi="宋体"/>
          <w:u w:val="single"/>
        </w:rPr>
        <w:t xml:space="preserve">（手机号码）       </w:t>
      </w:r>
    </w:p>
    <w:p w14:paraId="5E4536E9">
      <w:pPr>
        <w:spacing w:line="360" w:lineRule="auto"/>
        <w:ind w:firstLine="645"/>
        <w:rPr>
          <w:rFonts w:ascii="宋体" w:hAnsi="宋体"/>
        </w:rPr>
      </w:pPr>
      <w:r>
        <w:rPr>
          <w:rFonts w:hint="eastAsia" w:ascii="宋体" w:hAnsi="宋体"/>
        </w:rPr>
        <w:t>授权委托人联系方式：</w:t>
      </w:r>
      <w:r>
        <w:rPr>
          <w:rFonts w:hint="eastAsia" w:ascii="宋体" w:hAnsi="宋体"/>
          <w:u w:val="single"/>
        </w:rPr>
        <w:t xml:space="preserve">（手机号码）       </w:t>
      </w:r>
    </w:p>
    <w:p w14:paraId="51759EB3">
      <w:pPr>
        <w:spacing w:line="360" w:lineRule="auto"/>
        <w:ind w:firstLine="645"/>
        <w:rPr>
          <w:rFonts w:ascii="宋体" w:hAnsi="宋体"/>
        </w:rPr>
      </w:pPr>
    </w:p>
    <w:p w14:paraId="516C7AEE">
      <w:pPr>
        <w:spacing w:line="360" w:lineRule="auto"/>
        <w:ind w:firstLine="645"/>
        <w:rPr>
          <w:rFonts w:ascii="宋体" w:hAnsi="宋体"/>
          <w:u w:val="single"/>
        </w:rPr>
      </w:pPr>
      <w:r>
        <w:rPr>
          <w:rFonts w:hint="eastAsia" w:ascii="宋体" w:hAnsi="宋体"/>
        </w:rPr>
        <w:t>法人代表签字或盖章：</w:t>
      </w:r>
      <w:r>
        <w:rPr>
          <w:rFonts w:hint="eastAsia" w:ascii="宋体" w:hAnsi="宋体"/>
          <w:u w:val="single"/>
        </w:rPr>
        <w:t xml:space="preserve">                    </w:t>
      </w:r>
    </w:p>
    <w:p w14:paraId="08D4E658">
      <w:pPr>
        <w:spacing w:line="360" w:lineRule="auto"/>
        <w:ind w:firstLine="645"/>
        <w:rPr>
          <w:rFonts w:ascii="宋体" w:hAnsi="宋体"/>
        </w:rPr>
      </w:pPr>
      <w:r>
        <w:rPr>
          <w:rFonts w:hint="eastAsia" w:ascii="宋体" w:hAnsi="宋体"/>
        </w:rPr>
        <w:t>代理人（被授权人）签字或盖章：</w:t>
      </w:r>
      <w:r>
        <w:rPr>
          <w:rFonts w:hint="eastAsia" w:ascii="宋体" w:hAnsi="宋体"/>
          <w:u w:val="single"/>
        </w:rPr>
        <w:t xml:space="preserve">              </w:t>
      </w:r>
    </w:p>
    <w:p w14:paraId="7E40246F">
      <w:pPr>
        <w:spacing w:line="360" w:lineRule="auto"/>
        <w:ind w:firstLine="645"/>
        <w:rPr>
          <w:rFonts w:ascii="宋体" w:hAnsi="宋体"/>
        </w:rPr>
      </w:pPr>
      <w:r>
        <w:rPr>
          <w:rFonts w:hint="eastAsia" w:ascii="宋体" w:hAnsi="宋体"/>
        </w:rPr>
        <w:t>供应商</w:t>
      </w:r>
      <w:r>
        <w:rPr>
          <w:rFonts w:hint="eastAsia" w:ascii="宋体" w:hAnsi="宋体"/>
          <w:lang w:eastAsia="zh-CN"/>
        </w:rPr>
        <w:t>盖章</w:t>
      </w:r>
      <w:r>
        <w:rPr>
          <w:rFonts w:hint="eastAsia" w:ascii="宋体" w:hAnsi="宋体"/>
        </w:rPr>
        <w:t>：</w:t>
      </w:r>
      <w:r>
        <w:rPr>
          <w:rFonts w:hint="eastAsia" w:ascii="宋体" w:hAnsi="宋体"/>
          <w:u w:val="single"/>
        </w:rPr>
        <w:t xml:space="preserve">                       </w:t>
      </w:r>
    </w:p>
    <w:p w14:paraId="39B49AA9">
      <w:pPr>
        <w:spacing w:line="360" w:lineRule="auto"/>
        <w:ind w:firstLine="645"/>
        <w:rPr>
          <w:rFonts w:ascii="宋体" w:hAnsi="宋体"/>
        </w:rPr>
      </w:pPr>
      <w:r>
        <w:rPr>
          <w:rFonts w:hint="eastAsia" w:ascii="宋体" w:hAnsi="宋体"/>
        </w:rPr>
        <w:t>授权委托日期：</w:t>
      </w:r>
      <w:r>
        <w:rPr>
          <w:rFonts w:hint="eastAsia" w:ascii="宋体" w:hAnsi="宋体"/>
          <w:u w:val="single"/>
        </w:rPr>
        <w:t xml:space="preserve">                 </w:t>
      </w:r>
    </w:p>
    <w:p w14:paraId="3D90F622">
      <w:pPr>
        <w:spacing w:line="360" w:lineRule="auto"/>
        <w:rPr>
          <w:rFonts w:ascii="宋体" w:hAnsi="宋体" w:cs="Arial"/>
          <w:b/>
          <w:color w:val="FF0000"/>
          <w:highlight w:val="yellow"/>
        </w:rPr>
      </w:pPr>
    </w:p>
    <w:p w14:paraId="737CFA1B">
      <w:pPr>
        <w:pStyle w:val="2"/>
        <w:spacing w:before="66" w:line="360" w:lineRule="auto"/>
        <w:rPr>
          <w:sz w:val="21"/>
          <w:szCs w:val="21"/>
        </w:rPr>
      </w:pPr>
      <w:r>
        <w:rPr>
          <w:sz w:val="21"/>
          <w:szCs w:val="21"/>
        </w:rPr>
        <w:t>注：</w:t>
      </w:r>
    </w:p>
    <w:p w14:paraId="6BE376B9">
      <w:pPr>
        <w:pStyle w:val="35"/>
        <w:numPr>
          <w:ilvl w:val="0"/>
          <w:numId w:val="29"/>
        </w:numPr>
        <w:tabs>
          <w:tab w:val="left" w:pos="896"/>
        </w:tabs>
        <w:autoSpaceDE w:val="0"/>
        <w:autoSpaceDN w:val="0"/>
        <w:spacing w:before="161" w:line="360" w:lineRule="auto"/>
        <w:ind w:hanging="242" w:firstLineChars="0"/>
        <w:rPr>
          <w:rFonts w:ascii="宋体" w:hAnsi="宋体"/>
          <w:szCs w:val="21"/>
        </w:rPr>
      </w:pPr>
      <w:r>
        <w:rPr>
          <w:rFonts w:ascii="宋体" w:hAnsi="宋体"/>
          <w:szCs w:val="21"/>
        </w:rPr>
        <w:t>本项目只允许有唯一的</w:t>
      </w:r>
      <w:r>
        <w:rPr>
          <w:rFonts w:hint="eastAsia" w:ascii="宋体" w:hAnsi="宋体"/>
          <w:szCs w:val="21"/>
        </w:rPr>
        <w:t>供应商</w:t>
      </w:r>
      <w:r>
        <w:rPr>
          <w:rFonts w:ascii="宋体" w:hAnsi="宋体"/>
          <w:szCs w:val="21"/>
        </w:rPr>
        <w:t>授权代表，提供身份证明扫描件；</w:t>
      </w:r>
    </w:p>
    <w:p w14:paraId="624410E5">
      <w:pPr>
        <w:pStyle w:val="35"/>
        <w:numPr>
          <w:ilvl w:val="0"/>
          <w:numId w:val="29"/>
        </w:numPr>
        <w:tabs>
          <w:tab w:val="left" w:pos="896"/>
        </w:tabs>
        <w:autoSpaceDE w:val="0"/>
        <w:autoSpaceDN w:val="0"/>
        <w:spacing w:before="161" w:line="360" w:lineRule="auto"/>
        <w:ind w:hanging="242" w:firstLineChars="0"/>
        <w:rPr>
          <w:rFonts w:ascii="宋体" w:hAnsi="宋体"/>
          <w:szCs w:val="21"/>
        </w:rPr>
      </w:pPr>
      <w:r>
        <w:rPr>
          <w:rFonts w:ascii="宋体" w:hAnsi="宋体"/>
          <w:szCs w:val="21"/>
        </w:rPr>
        <w:t>法定代表人参加</w:t>
      </w:r>
      <w:r>
        <w:rPr>
          <w:rFonts w:hint="eastAsia" w:ascii="宋体" w:hAnsi="宋体"/>
          <w:szCs w:val="21"/>
        </w:rPr>
        <w:t>磋商</w:t>
      </w:r>
      <w:r>
        <w:rPr>
          <w:rFonts w:ascii="宋体" w:hAnsi="宋体"/>
          <w:szCs w:val="21"/>
        </w:rPr>
        <w:t>的无需提供授权书，提供身份证明扫描件</w:t>
      </w:r>
      <w:r>
        <w:rPr>
          <w:rFonts w:hint="eastAsia" w:ascii="宋体" w:hAnsi="宋体"/>
          <w:szCs w:val="21"/>
          <w:lang w:eastAsia="zh-CN"/>
        </w:rPr>
        <w:t>；</w:t>
      </w:r>
    </w:p>
    <w:p w14:paraId="7BEEF88A">
      <w:pPr>
        <w:pStyle w:val="35"/>
        <w:numPr>
          <w:ilvl w:val="0"/>
          <w:numId w:val="29"/>
        </w:numPr>
        <w:tabs>
          <w:tab w:val="left" w:pos="896"/>
        </w:tabs>
        <w:autoSpaceDE w:val="0"/>
        <w:autoSpaceDN w:val="0"/>
        <w:spacing w:before="161" w:line="360" w:lineRule="auto"/>
        <w:ind w:hanging="242" w:firstLineChars="0"/>
        <w:rPr>
          <w:rFonts w:ascii="宋体" w:hAnsi="宋体"/>
          <w:szCs w:val="21"/>
        </w:rPr>
      </w:pPr>
      <w:r>
        <w:rPr>
          <w:rFonts w:hint="eastAsia" w:ascii="宋体" w:hAnsi="宋体"/>
          <w:szCs w:val="21"/>
          <w:lang w:val="en-US" w:eastAsia="zh-CN"/>
        </w:rPr>
        <w:t>提供法人及委托人身份证明扫描件</w:t>
      </w:r>
      <w:r>
        <w:rPr>
          <w:rFonts w:ascii="宋体" w:hAnsi="宋体"/>
          <w:szCs w:val="21"/>
        </w:rPr>
        <w:t>。</w:t>
      </w:r>
    </w:p>
    <w:p w14:paraId="4F25B089">
      <w:pPr>
        <w:spacing w:line="360" w:lineRule="auto"/>
        <w:rPr>
          <w:rFonts w:ascii="宋体" w:hAnsi="宋体"/>
        </w:rPr>
        <w:sectPr>
          <w:pgSz w:w="11910" w:h="16840"/>
          <w:pgMar w:top="1400" w:right="1240" w:bottom="1220" w:left="1240" w:header="877" w:footer="1033" w:gutter="0"/>
          <w:pgNumType w:fmt="decimal"/>
          <w:cols w:space="720" w:num="1"/>
        </w:sectPr>
      </w:pPr>
    </w:p>
    <w:p w14:paraId="1B69FE3B">
      <w:pPr>
        <w:spacing w:line="360" w:lineRule="auto"/>
        <w:jc w:val="center"/>
        <w:outlineLvl w:val="1"/>
        <w:rPr>
          <w:rFonts w:ascii="宋体" w:hAnsi="宋体" w:eastAsia="宋体" w:cs="宋体"/>
          <w:b/>
          <w:sz w:val="24"/>
        </w:rPr>
      </w:pPr>
      <w:bookmarkStart w:id="64" w:name="_Toc28157"/>
      <w:r>
        <w:rPr>
          <w:rFonts w:hint="eastAsia" w:ascii="宋体" w:hAnsi="宋体" w:cs="宋体"/>
          <w:sz w:val="24"/>
          <w:szCs w:val="24"/>
          <w:lang w:val="en-US" w:eastAsia="zh-CN"/>
        </w:rPr>
        <w:t>六</w:t>
      </w:r>
      <w:r>
        <w:rPr>
          <w:rFonts w:hint="eastAsia" w:ascii="宋体" w:hAnsi="宋体" w:cs="宋体"/>
          <w:sz w:val="24"/>
          <w:szCs w:val="24"/>
          <w:lang w:eastAsia="zh-CN"/>
        </w:rPr>
        <w:t>、</w:t>
      </w:r>
      <w:bookmarkEnd w:id="64"/>
      <w:r>
        <w:rPr>
          <w:rFonts w:hint="eastAsia" w:ascii="宋体" w:hAnsi="宋体" w:eastAsia="宋体" w:cs="宋体"/>
          <w:b/>
          <w:sz w:val="24"/>
        </w:rPr>
        <w:t>磋商响应表</w:t>
      </w:r>
    </w:p>
    <w:p w14:paraId="19B2FA83">
      <w:pPr>
        <w:spacing w:line="360" w:lineRule="auto"/>
        <w:ind w:firstLine="435"/>
        <w:outlineLvl w:val="2"/>
        <w:rPr>
          <w:rFonts w:ascii="宋体" w:hAnsi="宋体" w:eastAsia="宋体" w:cs="宋体"/>
          <w:b/>
          <w:sz w:val="24"/>
        </w:rPr>
      </w:pPr>
      <w:r>
        <w:rPr>
          <w:rFonts w:hint="eastAsia" w:ascii="宋体" w:hAnsi="宋体" w:eastAsia="宋体" w:cs="宋体"/>
          <w:b/>
          <w:sz w:val="24"/>
        </w:rPr>
        <w:t>6.1商务响应表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4"/>
        <w:gridCol w:w="2497"/>
        <w:gridCol w:w="2575"/>
        <w:gridCol w:w="810"/>
      </w:tblGrid>
      <w:tr w14:paraId="7758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10F3138">
            <w:pPr>
              <w:pStyle w:val="13"/>
              <w:spacing w:line="360" w:lineRule="auto"/>
              <w:jc w:val="center"/>
              <w:rPr>
                <w:rFonts w:hAnsi="宋体" w:eastAsia="宋体" w:cs="宋体"/>
                <w:b/>
                <w:sz w:val="24"/>
              </w:rPr>
            </w:pPr>
            <w:r>
              <w:rPr>
                <w:rFonts w:hint="eastAsia" w:hAnsi="宋体" w:eastAsia="宋体" w:cs="宋体"/>
                <w:b/>
                <w:sz w:val="24"/>
              </w:rPr>
              <w:t>序号</w:t>
            </w:r>
          </w:p>
        </w:tc>
        <w:tc>
          <w:tcPr>
            <w:tcW w:w="1123" w:type="pct"/>
            <w:vAlign w:val="center"/>
          </w:tcPr>
          <w:p w14:paraId="43DCDF4B">
            <w:pPr>
              <w:pStyle w:val="13"/>
              <w:spacing w:line="360" w:lineRule="auto"/>
              <w:jc w:val="center"/>
              <w:rPr>
                <w:rFonts w:hAnsi="宋体" w:eastAsia="宋体" w:cs="宋体"/>
                <w:b/>
                <w:sz w:val="24"/>
              </w:rPr>
            </w:pPr>
            <w:r>
              <w:rPr>
                <w:rFonts w:hint="eastAsia" w:hAnsi="宋体" w:eastAsia="宋体" w:cs="宋体"/>
                <w:b/>
                <w:bCs/>
                <w:sz w:val="24"/>
                <w:szCs w:val="24"/>
              </w:rPr>
              <w:t>商务条款</w:t>
            </w:r>
          </w:p>
        </w:tc>
        <w:tc>
          <w:tcPr>
            <w:tcW w:w="1465" w:type="pct"/>
            <w:vAlign w:val="center"/>
          </w:tcPr>
          <w:p w14:paraId="50D05641">
            <w:pPr>
              <w:pStyle w:val="13"/>
              <w:spacing w:line="360" w:lineRule="auto"/>
              <w:jc w:val="center"/>
              <w:rPr>
                <w:rFonts w:hAnsi="宋体" w:eastAsia="宋体" w:cs="宋体"/>
                <w:b/>
                <w:sz w:val="24"/>
              </w:rPr>
            </w:pPr>
            <w:r>
              <w:rPr>
                <w:rFonts w:hint="eastAsia" w:hAnsi="宋体" w:eastAsia="宋体" w:cs="宋体"/>
                <w:b/>
                <w:sz w:val="24"/>
              </w:rPr>
              <w:t>磋商文件要求</w:t>
            </w:r>
          </w:p>
        </w:tc>
        <w:tc>
          <w:tcPr>
            <w:tcW w:w="1511" w:type="pct"/>
            <w:vAlign w:val="center"/>
          </w:tcPr>
          <w:p w14:paraId="210C49E8">
            <w:pPr>
              <w:pStyle w:val="13"/>
              <w:spacing w:line="360" w:lineRule="auto"/>
              <w:jc w:val="center"/>
              <w:rPr>
                <w:rFonts w:hAnsi="宋体" w:eastAsia="宋体" w:cs="宋体"/>
                <w:b/>
                <w:sz w:val="24"/>
              </w:rPr>
            </w:pPr>
            <w:r>
              <w:rPr>
                <w:rFonts w:hint="eastAsia" w:hAnsi="宋体" w:eastAsia="宋体" w:cs="宋体"/>
                <w:b/>
                <w:sz w:val="24"/>
              </w:rPr>
              <w:t>供应商承诺</w:t>
            </w:r>
          </w:p>
        </w:tc>
        <w:tc>
          <w:tcPr>
            <w:tcW w:w="475" w:type="pct"/>
            <w:vAlign w:val="center"/>
          </w:tcPr>
          <w:p w14:paraId="3CC989BD">
            <w:pPr>
              <w:pStyle w:val="13"/>
              <w:spacing w:line="360" w:lineRule="auto"/>
              <w:jc w:val="center"/>
              <w:rPr>
                <w:rFonts w:hAnsi="宋体" w:eastAsia="宋体" w:cs="宋体"/>
                <w:b/>
                <w:sz w:val="24"/>
              </w:rPr>
            </w:pPr>
            <w:r>
              <w:rPr>
                <w:rFonts w:hint="eastAsia" w:hAnsi="宋体" w:eastAsia="宋体" w:cs="宋体"/>
                <w:b/>
                <w:sz w:val="24"/>
              </w:rPr>
              <w:t>偏离说明</w:t>
            </w:r>
          </w:p>
        </w:tc>
      </w:tr>
      <w:tr w14:paraId="4B77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F8B2E1A">
            <w:pPr>
              <w:spacing w:line="360" w:lineRule="auto"/>
              <w:jc w:val="center"/>
              <w:rPr>
                <w:rFonts w:ascii="宋体" w:hAnsi="宋体" w:eastAsia="宋体" w:cs="宋体"/>
                <w:sz w:val="24"/>
              </w:rPr>
            </w:pPr>
            <w:r>
              <w:rPr>
                <w:rFonts w:hint="eastAsia" w:ascii="宋体" w:hAnsi="宋体" w:eastAsia="宋体" w:cs="宋体"/>
                <w:sz w:val="24"/>
              </w:rPr>
              <w:t>1</w:t>
            </w:r>
          </w:p>
        </w:tc>
        <w:tc>
          <w:tcPr>
            <w:tcW w:w="2086" w:type="dxa"/>
            <w:vAlign w:val="center"/>
          </w:tcPr>
          <w:p w14:paraId="7BBDD474">
            <w:pPr>
              <w:keepNext w:val="0"/>
              <w:keepLines w:val="0"/>
              <w:widowControl/>
              <w:suppressLineNumbers w:val="0"/>
              <w:spacing w:before="19"/>
              <w:ind w:left="234" w:leftChars="0" w:right="228" w:rightChars="0"/>
              <w:jc w:val="center"/>
              <w:rPr>
                <w:rFonts w:ascii="宋体" w:hAnsi="宋体" w:eastAsia="宋体" w:cs="宋体"/>
                <w:sz w:val="24"/>
              </w:rPr>
            </w:pPr>
            <w:r>
              <w:rPr>
                <w:rFonts w:hint="eastAsia" w:ascii="宋体" w:hAnsi="宋体" w:eastAsia="宋体" w:cs="宋体"/>
                <w:color w:val="000000"/>
                <w:kern w:val="0"/>
                <w:sz w:val="21"/>
                <w:szCs w:val="21"/>
                <w:highlight w:val="none"/>
                <w:lang w:val="en-US" w:eastAsia="zh-CN" w:bidi="ar"/>
              </w:rPr>
              <w:t>付款方式</w:t>
            </w:r>
          </w:p>
        </w:tc>
        <w:tc>
          <w:tcPr>
            <w:tcW w:w="1465" w:type="pct"/>
            <w:vAlign w:val="center"/>
          </w:tcPr>
          <w:p w14:paraId="5FA09522">
            <w:pPr>
              <w:spacing w:line="360" w:lineRule="auto"/>
              <w:jc w:val="center"/>
              <w:rPr>
                <w:rFonts w:ascii="宋体" w:hAnsi="宋体" w:eastAsia="宋体" w:cs="宋体"/>
                <w:sz w:val="24"/>
              </w:rPr>
            </w:pPr>
          </w:p>
        </w:tc>
        <w:tc>
          <w:tcPr>
            <w:tcW w:w="1511" w:type="pct"/>
            <w:vAlign w:val="center"/>
          </w:tcPr>
          <w:p w14:paraId="71876F17">
            <w:pPr>
              <w:spacing w:line="360" w:lineRule="auto"/>
              <w:jc w:val="center"/>
              <w:rPr>
                <w:rFonts w:ascii="宋体" w:hAnsi="宋体" w:eastAsia="宋体" w:cs="宋体"/>
                <w:sz w:val="24"/>
              </w:rPr>
            </w:pPr>
          </w:p>
        </w:tc>
        <w:tc>
          <w:tcPr>
            <w:tcW w:w="475" w:type="pct"/>
            <w:vAlign w:val="center"/>
          </w:tcPr>
          <w:p w14:paraId="43C5F6DF">
            <w:pPr>
              <w:spacing w:line="360" w:lineRule="auto"/>
              <w:jc w:val="center"/>
              <w:rPr>
                <w:rFonts w:ascii="宋体" w:hAnsi="宋体" w:eastAsia="宋体" w:cs="宋体"/>
                <w:sz w:val="24"/>
              </w:rPr>
            </w:pPr>
          </w:p>
        </w:tc>
      </w:tr>
      <w:tr w14:paraId="5070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41B1866">
            <w:pPr>
              <w:spacing w:line="360" w:lineRule="auto"/>
              <w:jc w:val="center"/>
              <w:rPr>
                <w:rFonts w:ascii="宋体" w:hAnsi="宋体" w:eastAsia="宋体" w:cs="宋体"/>
                <w:sz w:val="24"/>
              </w:rPr>
            </w:pPr>
            <w:r>
              <w:rPr>
                <w:rFonts w:hint="eastAsia" w:ascii="宋体" w:hAnsi="宋体" w:eastAsia="宋体" w:cs="宋体"/>
                <w:sz w:val="24"/>
              </w:rPr>
              <w:t>2</w:t>
            </w:r>
          </w:p>
        </w:tc>
        <w:tc>
          <w:tcPr>
            <w:tcW w:w="2086" w:type="dxa"/>
            <w:vAlign w:val="center"/>
          </w:tcPr>
          <w:p w14:paraId="5FF4CCE5">
            <w:pPr>
              <w:pStyle w:val="34"/>
              <w:spacing w:before="16"/>
              <w:ind w:left="234" w:leftChars="0" w:right="228" w:rightChars="0"/>
              <w:jc w:val="center"/>
              <w:rPr>
                <w:rFonts w:ascii="宋体" w:hAnsi="宋体" w:eastAsia="宋体" w:cs="宋体"/>
                <w:sz w:val="24"/>
              </w:rPr>
            </w:pPr>
            <w:r>
              <w:rPr>
                <w:sz w:val="21"/>
                <w:szCs w:val="21"/>
                <w:lang w:eastAsia="en-US"/>
              </w:rPr>
              <w:t>供货及安装地点</w:t>
            </w:r>
          </w:p>
        </w:tc>
        <w:tc>
          <w:tcPr>
            <w:tcW w:w="1465" w:type="pct"/>
            <w:vAlign w:val="center"/>
          </w:tcPr>
          <w:p w14:paraId="663BB799">
            <w:pPr>
              <w:spacing w:line="360" w:lineRule="auto"/>
              <w:jc w:val="center"/>
              <w:rPr>
                <w:rFonts w:ascii="宋体" w:hAnsi="宋体" w:eastAsia="宋体" w:cs="宋体"/>
                <w:sz w:val="24"/>
              </w:rPr>
            </w:pPr>
          </w:p>
        </w:tc>
        <w:tc>
          <w:tcPr>
            <w:tcW w:w="1511" w:type="pct"/>
            <w:vAlign w:val="center"/>
          </w:tcPr>
          <w:p w14:paraId="4582559F">
            <w:pPr>
              <w:spacing w:line="360" w:lineRule="auto"/>
              <w:jc w:val="center"/>
              <w:rPr>
                <w:rFonts w:ascii="宋体" w:hAnsi="宋体" w:eastAsia="宋体" w:cs="宋体"/>
                <w:sz w:val="24"/>
              </w:rPr>
            </w:pPr>
          </w:p>
        </w:tc>
        <w:tc>
          <w:tcPr>
            <w:tcW w:w="475" w:type="pct"/>
            <w:vAlign w:val="center"/>
          </w:tcPr>
          <w:p w14:paraId="345E7B46">
            <w:pPr>
              <w:spacing w:line="360" w:lineRule="auto"/>
              <w:jc w:val="center"/>
              <w:rPr>
                <w:rFonts w:ascii="宋体" w:hAnsi="宋体" w:eastAsia="宋体" w:cs="宋体"/>
                <w:sz w:val="24"/>
              </w:rPr>
            </w:pPr>
          </w:p>
        </w:tc>
      </w:tr>
      <w:tr w14:paraId="73FE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209DF49">
            <w:pPr>
              <w:spacing w:line="360" w:lineRule="auto"/>
              <w:jc w:val="center"/>
              <w:rPr>
                <w:rFonts w:ascii="宋体" w:hAnsi="宋体" w:eastAsia="宋体" w:cs="宋体"/>
                <w:sz w:val="24"/>
              </w:rPr>
            </w:pPr>
            <w:r>
              <w:rPr>
                <w:rFonts w:hint="eastAsia" w:ascii="宋体" w:hAnsi="宋体" w:eastAsia="宋体" w:cs="宋体"/>
                <w:sz w:val="24"/>
              </w:rPr>
              <w:t>3</w:t>
            </w:r>
          </w:p>
        </w:tc>
        <w:tc>
          <w:tcPr>
            <w:tcW w:w="2086" w:type="dxa"/>
            <w:vAlign w:val="center"/>
          </w:tcPr>
          <w:p w14:paraId="7A59D5AA">
            <w:pPr>
              <w:pStyle w:val="34"/>
              <w:spacing w:before="19"/>
              <w:ind w:left="234" w:leftChars="0" w:right="228" w:rightChars="0"/>
              <w:jc w:val="center"/>
              <w:rPr>
                <w:rFonts w:ascii="宋体" w:hAnsi="宋体" w:eastAsia="宋体" w:cs="宋体"/>
                <w:sz w:val="24"/>
              </w:rPr>
            </w:pPr>
            <w:r>
              <w:rPr>
                <w:rFonts w:hint="eastAsia"/>
                <w:sz w:val="21"/>
                <w:szCs w:val="21"/>
                <w:highlight w:val="none"/>
                <w:lang w:val="en-US" w:eastAsia="zh-CN"/>
              </w:rPr>
              <w:t>工期</w:t>
            </w:r>
          </w:p>
        </w:tc>
        <w:tc>
          <w:tcPr>
            <w:tcW w:w="1465" w:type="pct"/>
            <w:vAlign w:val="center"/>
          </w:tcPr>
          <w:p w14:paraId="01CBF8C8">
            <w:pPr>
              <w:spacing w:line="360" w:lineRule="auto"/>
              <w:jc w:val="center"/>
              <w:rPr>
                <w:rFonts w:ascii="宋体" w:hAnsi="宋体" w:eastAsia="宋体" w:cs="宋体"/>
                <w:sz w:val="24"/>
              </w:rPr>
            </w:pPr>
          </w:p>
        </w:tc>
        <w:tc>
          <w:tcPr>
            <w:tcW w:w="1511" w:type="pct"/>
            <w:vAlign w:val="center"/>
          </w:tcPr>
          <w:p w14:paraId="795EFCC3">
            <w:pPr>
              <w:pStyle w:val="44"/>
              <w:spacing w:line="360" w:lineRule="auto"/>
              <w:jc w:val="center"/>
              <w:rPr>
                <w:rFonts w:ascii="宋体" w:hAnsi="宋体" w:cs="宋体"/>
              </w:rPr>
            </w:pPr>
          </w:p>
        </w:tc>
        <w:tc>
          <w:tcPr>
            <w:tcW w:w="475" w:type="pct"/>
            <w:vAlign w:val="center"/>
          </w:tcPr>
          <w:p w14:paraId="3F4BA473">
            <w:pPr>
              <w:spacing w:line="360" w:lineRule="auto"/>
              <w:jc w:val="center"/>
              <w:rPr>
                <w:rFonts w:ascii="宋体" w:hAnsi="宋体" w:eastAsia="宋体" w:cs="宋体"/>
                <w:sz w:val="24"/>
              </w:rPr>
            </w:pPr>
          </w:p>
        </w:tc>
      </w:tr>
      <w:tr w14:paraId="2789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0F4774C">
            <w:pPr>
              <w:spacing w:line="360" w:lineRule="auto"/>
              <w:jc w:val="center"/>
              <w:rPr>
                <w:rFonts w:ascii="宋体" w:hAnsi="宋体" w:eastAsia="宋体" w:cs="宋体"/>
                <w:sz w:val="24"/>
              </w:rPr>
            </w:pPr>
            <w:r>
              <w:rPr>
                <w:rFonts w:hint="eastAsia" w:ascii="宋体" w:hAnsi="宋体" w:eastAsia="宋体" w:cs="宋体"/>
                <w:sz w:val="24"/>
              </w:rPr>
              <w:t>4</w:t>
            </w:r>
          </w:p>
        </w:tc>
        <w:tc>
          <w:tcPr>
            <w:tcW w:w="2086" w:type="dxa"/>
            <w:vAlign w:val="center"/>
          </w:tcPr>
          <w:p w14:paraId="749ED5DA">
            <w:pPr>
              <w:pStyle w:val="34"/>
              <w:spacing w:before="19"/>
              <w:ind w:left="234" w:leftChars="0" w:right="228" w:rightChars="0"/>
              <w:jc w:val="center"/>
              <w:rPr>
                <w:rFonts w:ascii="宋体" w:hAnsi="宋体" w:eastAsia="宋体" w:cs="宋体"/>
                <w:sz w:val="24"/>
              </w:rPr>
            </w:pPr>
            <w:r>
              <w:rPr>
                <w:sz w:val="21"/>
                <w:szCs w:val="21"/>
                <w:highlight w:val="none"/>
                <w:lang w:eastAsia="en-US"/>
              </w:rPr>
              <w:t>免费质保期</w:t>
            </w:r>
          </w:p>
        </w:tc>
        <w:tc>
          <w:tcPr>
            <w:tcW w:w="1465" w:type="pct"/>
            <w:vAlign w:val="center"/>
          </w:tcPr>
          <w:p w14:paraId="2EE03A31">
            <w:pPr>
              <w:spacing w:line="360" w:lineRule="auto"/>
              <w:jc w:val="center"/>
              <w:rPr>
                <w:rFonts w:ascii="宋体" w:hAnsi="宋体" w:eastAsia="宋体" w:cs="宋体"/>
                <w:sz w:val="24"/>
              </w:rPr>
            </w:pPr>
          </w:p>
        </w:tc>
        <w:tc>
          <w:tcPr>
            <w:tcW w:w="1511" w:type="pct"/>
            <w:vAlign w:val="center"/>
          </w:tcPr>
          <w:p w14:paraId="773D1CE3">
            <w:pPr>
              <w:spacing w:line="360" w:lineRule="auto"/>
              <w:jc w:val="center"/>
              <w:rPr>
                <w:rFonts w:ascii="宋体" w:hAnsi="宋体" w:eastAsia="宋体" w:cs="宋体"/>
                <w:sz w:val="24"/>
              </w:rPr>
            </w:pPr>
          </w:p>
        </w:tc>
        <w:tc>
          <w:tcPr>
            <w:tcW w:w="475" w:type="pct"/>
            <w:vAlign w:val="center"/>
          </w:tcPr>
          <w:p w14:paraId="46B8AB2B">
            <w:pPr>
              <w:spacing w:line="360" w:lineRule="auto"/>
              <w:jc w:val="center"/>
              <w:rPr>
                <w:rFonts w:ascii="宋体" w:hAnsi="宋体" w:eastAsia="宋体" w:cs="宋体"/>
                <w:sz w:val="24"/>
              </w:rPr>
            </w:pPr>
          </w:p>
        </w:tc>
      </w:tr>
      <w:tr w14:paraId="78F4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54EB028">
            <w:pPr>
              <w:spacing w:line="360" w:lineRule="auto"/>
              <w:jc w:val="center"/>
              <w:rPr>
                <w:rFonts w:ascii="宋体" w:hAnsi="宋体" w:eastAsia="宋体" w:cs="宋体"/>
                <w:sz w:val="24"/>
              </w:rPr>
            </w:pPr>
            <w:r>
              <w:rPr>
                <w:rFonts w:hint="eastAsia" w:ascii="宋体" w:hAnsi="宋体" w:eastAsia="宋体" w:cs="宋体"/>
                <w:sz w:val="24"/>
              </w:rPr>
              <w:t>…</w:t>
            </w:r>
          </w:p>
        </w:tc>
        <w:tc>
          <w:tcPr>
            <w:tcW w:w="1123" w:type="pct"/>
            <w:vAlign w:val="center"/>
          </w:tcPr>
          <w:p w14:paraId="0FFBC93D">
            <w:pPr>
              <w:spacing w:line="360" w:lineRule="auto"/>
              <w:jc w:val="center"/>
              <w:rPr>
                <w:rFonts w:ascii="宋体" w:hAnsi="宋体" w:eastAsia="宋体" w:cs="宋体"/>
                <w:sz w:val="24"/>
              </w:rPr>
            </w:pPr>
          </w:p>
        </w:tc>
        <w:tc>
          <w:tcPr>
            <w:tcW w:w="1465" w:type="pct"/>
            <w:vAlign w:val="center"/>
          </w:tcPr>
          <w:p w14:paraId="79EB52F2">
            <w:pPr>
              <w:spacing w:line="360" w:lineRule="auto"/>
              <w:jc w:val="center"/>
              <w:rPr>
                <w:rFonts w:ascii="宋体" w:hAnsi="宋体" w:eastAsia="宋体" w:cs="宋体"/>
                <w:sz w:val="24"/>
              </w:rPr>
            </w:pPr>
          </w:p>
        </w:tc>
        <w:tc>
          <w:tcPr>
            <w:tcW w:w="1511" w:type="pct"/>
            <w:vAlign w:val="center"/>
          </w:tcPr>
          <w:p w14:paraId="50CF6090">
            <w:pPr>
              <w:spacing w:line="360" w:lineRule="auto"/>
              <w:jc w:val="center"/>
              <w:rPr>
                <w:rFonts w:ascii="宋体" w:hAnsi="宋体" w:eastAsia="宋体" w:cs="宋体"/>
                <w:sz w:val="24"/>
              </w:rPr>
            </w:pPr>
          </w:p>
        </w:tc>
        <w:tc>
          <w:tcPr>
            <w:tcW w:w="475" w:type="pct"/>
            <w:vAlign w:val="center"/>
          </w:tcPr>
          <w:p w14:paraId="5FF70E03">
            <w:pPr>
              <w:spacing w:line="360" w:lineRule="auto"/>
              <w:jc w:val="center"/>
              <w:rPr>
                <w:rFonts w:ascii="宋体" w:hAnsi="宋体" w:eastAsia="宋体" w:cs="宋体"/>
                <w:sz w:val="24"/>
              </w:rPr>
            </w:pPr>
          </w:p>
        </w:tc>
      </w:tr>
    </w:tbl>
    <w:p w14:paraId="4E6FEF80">
      <w:pPr>
        <w:spacing w:line="360" w:lineRule="auto"/>
        <w:ind w:firstLine="435"/>
        <w:outlineLvl w:val="2"/>
        <w:rPr>
          <w:rFonts w:ascii="宋体" w:hAnsi="宋体" w:eastAsia="宋体" w:cs="宋体"/>
          <w:b/>
          <w:sz w:val="24"/>
        </w:rPr>
      </w:pPr>
      <w:r>
        <w:rPr>
          <w:rFonts w:hint="eastAsia" w:ascii="宋体" w:hAnsi="宋体" w:eastAsia="宋体" w:cs="宋体"/>
          <w:b/>
          <w:sz w:val="24"/>
        </w:rPr>
        <w:t>6.2技术响应表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560"/>
        <w:gridCol w:w="2863"/>
        <w:gridCol w:w="2482"/>
        <w:gridCol w:w="854"/>
      </w:tblGrid>
      <w:tr w14:paraId="4472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33D29224">
            <w:pPr>
              <w:pStyle w:val="13"/>
              <w:spacing w:line="360" w:lineRule="auto"/>
              <w:jc w:val="center"/>
              <w:rPr>
                <w:rFonts w:hAnsi="宋体" w:eastAsia="宋体" w:cs="宋体"/>
                <w:b/>
                <w:sz w:val="24"/>
              </w:rPr>
            </w:pPr>
            <w:r>
              <w:rPr>
                <w:rFonts w:hint="eastAsia" w:hAnsi="宋体" w:eastAsia="宋体" w:cs="宋体"/>
                <w:b/>
                <w:sz w:val="24"/>
              </w:rPr>
              <w:t>序号</w:t>
            </w:r>
          </w:p>
        </w:tc>
        <w:tc>
          <w:tcPr>
            <w:tcW w:w="915" w:type="pct"/>
            <w:vAlign w:val="center"/>
          </w:tcPr>
          <w:p w14:paraId="37665BFD">
            <w:pPr>
              <w:pStyle w:val="13"/>
              <w:spacing w:line="360" w:lineRule="auto"/>
              <w:jc w:val="center"/>
              <w:rPr>
                <w:rFonts w:hAnsi="宋体" w:eastAsia="宋体" w:cs="宋体"/>
                <w:b/>
                <w:sz w:val="24"/>
              </w:rPr>
            </w:pPr>
            <w:r>
              <w:rPr>
                <w:rFonts w:hint="eastAsia" w:hAnsi="宋体" w:eastAsia="宋体" w:cs="宋体"/>
                <w:b/>
                <w:bCs/>
                <w:sz w:val="24"/>
                <w:szCs w:val="24"/>
              </w:rPr>
              <w:t>货物名称</w:t>
            </w:r>
          </w:p>
        </w:tc>
        <w:tc>
          <w:tcPr>
            <w:tcW w:w="1680" w:type="pct"/>
            <w:vAlign w:val="center"/>
          </w:tcPr>
          <w:p w14:paraId="664D1228">
            <w:pPr>
              <w:pStyle w:val="13"/>
              <w:spacing w:line="360" w:lineRule="auto"/>
              <w:jc w:val="center"/>
              <w:rPr>
                <w:rFonts w:hAnsi="宋体" w:eastAsia="宋体" w:cs="宋体"/>
                <w:b/>
                <w:sz w:val="24"/>
              </w:rPr>
            </w:pPr>
            <w:r>
              <w:rPr>
                <w:rFonts w:hint="eastAsia" w:hAnsi="宋体" w:eastAsia="宋体" w:cs="宋体"/>
                <w:b/>
                <w:sz w:val="24"/>
              </w:rPr>
              <w:t>磋商文件规定的技术参数要求</w:t>
            </w:r>
          </w:p>
        </w:tc>
        <w:tc>
          <w:tcPr>
            <w:tcW w:w="1456" w:type="pct"/>
            <w:vAlign w:val="center"/>
          </w:tcPr>
          <w:p w14:paraId="04DD892A">
            <w:pPr>
              <w:pStyle w:val="13"/>
              <w:spacing w:line="360" w:lineRule="auto"/>
              <w:jc w:val="center"/>
              <w:rPr>
                <w:rFonts w:hAnsi="宋体" w:eastAsia="宋体" w:cs="宋体"/>
                <w:b/>
                <w:sz w:val="24"/>
              </w:rPr>
            </w:pPr>
            <w:r>
              <w:rPr>
                <w:rFonts w:hint="eastAsia" w:hAnsi="宋体" w:eastAsia="宋体" w:cs="宋体"/>
                <w:b/>
                <w:sz w:val="24"/>
              </w:rPr>
              <w:t>所投产品的品牌、型号及技术参数</w:t>
            </w:r>
          </w:p>
        </w:tc>
        <w:tc>
          <w:tcPr>
            <w:tcW w:w="501" w:type="pct"/>
            <w:vAlign w:val="center"/>
          </w:tcPr>
          <w:p w14:paraId="4523DB15">
            <w:pPr>
              <w:pStyle w:val="13"/>
              <w:spacing w:line="360" w:lineRule="auto"/>
              <w:jc w:val="center"/>
              <w:rPr>
                <w:rFonts w:hAnsi="宋体" w:eastAsia="宋体" w:cs="宋体"/>
                <w:b/>
                <w:sz w:val="24"/>
              </w:rPr>
            </w:pPr>
            <w:r>
              <w:rPr>
                <w:rFonts w:hint="eastAsia" w:hAnsi="宋体" w:eastAsia="宋体" w:cs="宋体"/>
                <w:b/>
                <w:sz w:val="24"/>
              </w:rPr>
              <w:t>偏离说明</w:t>
            </w:r>
          </w:p>
        </w:tc>
      </w:tr>
      <w:tr w14:paraId="6894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446" w:type="pct"/>
            <w:vAlign w:val="center"/>
          </w:tcPr>
          <w:p w14:paraId="225F7E1C">
            <w:pPr>
              <w:spacing w:line="360" w:lineRule="auto"/>
              <w:jc w:val="center"/>
              <w:rPr>
                <w:rFonts w:ascii="宋体" w:hAnsi="宋体" w:eastAsia="宋体" w:cs="宋体"/>
                <w:sz w:val="24"/>
              </w:rPr>
            </w:pPr>
            <w:r>
              <w:rPr>
                <w:rFonts w:hint="eastAsia" w:ascii="宋体" w:hAnsi="宋体" w:eastAsia="宋体" w:cs="宋体"/>
                <w:sz w:val="24"/>
              </w:rPr>
              <w:t>1</w:t>
            </w:r>
          </w:p>
        </w:tc>
        <w:tc>
          <w:tcPr>
            <w:tcW w:w="915" w:type="pct"/>
            <w:vAlign w:val="center"/>
          </w:tcPr>
          <w:p w14:paraId="04856CFD">
            <w:pPr>
              <w:spacing w:line="360" w:lineRule="auto"/>
              <w:jc w:val="center"/>
              <w:rPr>
                <w:rFonts w:ascii="宋体" w:hAnsi="宋体" w:eastAsia="宋体" w:cs="宋体"/>
                <w:sz w:val="24"/>
              </w:rPr>
            </w:pPr>
          </w:p>
        </w:tc>
        <w:tc>
          <w:tcPr>
            <w:tcW w:w="1680" w:type="pct"/>
            <w:vAlign w:val="center"/>
          </w:tcPr>
          <w:p w14:paraId="50276FB8">
            <w:pPr>
              <w:spacing w:line="360" w:lineRule="auto"/>
              <w:jc w:val="center"/>
              <w:rPr>
                <w:rFonts w:ascii="宋体" w:hAnsi="宋体" w:eastAsia="宋体" w:cs="宋体"/>
                <w:sz w:val="24"/>
              </w:rPr>
            </w:pPr>
          </w:p>
        </w:tc>
        <w:tc>
          <w:tcPr>
            <w:tcW w:w="1456" w:type="pct"/>
            <w:vAlign w:val="center"/>
          </w:tcPr>
          <w:p w14:paraId="39184732">
            <w:pPr>
              <w:spacing w:line="360" w:lineRule="auto"/>
              <w:jc w:val="center"/>
              <w:rPr>
                <w:rFonts w:ascii="宋体" w:hAnsi="宋体" w:eastAsia="宋体" w:cs="宋体"/>
                <w:sz w:val="24"/>
              </w:rPr>
            </w:pPr>
          </w:p>
        </w:tc>
        <w:tc>
          <w:tcPr>
            <w:tcW w:w="501" w:type="pct"/>
            <w:vAlign w:val="center"/>
          </w:tcPr>
          <w:p w14:paraId="2F33FDCE">
            <w:pPr>
              <w:spacing w:line="360" w:lineRule="auto"/>
              <w:jc w:val="center"/>
              <w:rPr>
                <w:rFonts w:ascii="宋体" w:hAnsi="宋体" w:eastAsia="宋体" w:cs="宋体"/>
                <w:sz w:val="24"/>
              </w:rPr>
            </w:pPr>
          </w:p>
        </w:tc>
      </w:tr>
      <w:tr w14:paraId="73FB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08FFAED3">
            <w:pPr>
              <w:spacing w:line="360" w:lineRule="auto"/>
              <w:jc w:val="center"/>
              <w:rPr>
                <w:rFonts w:ascii="宋体" w:hAnsi="宋体" w:eastAsia="宋体" w:cs="宋体"/>
                <w:sz w:val="24"/>
              </w:rPr>
            </w:pPr>
            <w:r>
              <w:rPr>
                <w:rFonts w:hint="eastAsia" w:ascii="宋体" w:hAnsi="宋体" w:eastAsia="宋体" w:cs="宋体"/>
                <w:sz w:val="24"/>
              </w:rPr>
              <w:t>2</w:t>
            </w:r>
          </w:p>
        </w:tc>
        <w:tc>
          <w:tcPr>
            <w:tcW w:w="915" w:type="pct"/>
            <w:vAlign w:val="center"/>
          </w:tcPr>
          <w:p w14:paraId="230179F3">
            <w:pPr>
              <w:spacing w:line="360" w:lineRule="auto"/>
              <w:jc w:val="center"/>
              <w:rPr>
                <w:rFonts w:ascii="宋体" w:hAnsi="宋体" w:eastAsia="宋体" w:cs="宋体"/>
                <w:sz w:val="24"/>
              </w:rPr>
            </w:pPr>
          </w:p>
        </w:tc>
        <w:tc>
          <w:tcPr>
            <w:tcW w:w="1680" w:type="pct"/>
            <w:vAlign w:val="center"/>
          </w:tcPr>
          <w:p w14:paraId="214C5B26">
            <w:pPr>
              <w:spacing w:line="360" w:lineRule="auto"/>
              <w:jc w:val="center"/>
              <w:rPr>
                <w:rFonts w:ascii="宋体" w:hAnsi="宋体" w:eastAsia="宋体" w:cs="宋体"/>
                <w:sz w:val="24"/>
              </w:rPr>
            </w:pPr>
          </w:p>
        </w:tc>
        <w:tc>
          <w:tcPr>
            <w:tcW w:w="1456" w:type="pct"/>
            <w:vAlign w:val="center"/>
          </w:tcPr>
          <w:p w14:paraId="5928F905">
            <w:pPr>
              <w:spacing w:line="360" w:lineRule="auto"/>
              <w:jc w:val="center"/>
              <w:rPr>
                <w:rFonts w:ascii="宋体" w:hAnsi="宋体" w:eastAsia="宋体" w:cs="宋体"/>
                <w:sz w:val="24"/>
              </w:rPr>
            </w:pPr>
          </w:p>
        </w:tc>
        <w:tc>
          <w:tcPr>
            <w:tcW w:w="501" w:type="pct"/>
            <w:vAlign w:val="center"/>
          </w:tcPr>
          <w:p w14:paraId="30DB047D">
            <w:pPr>
              <w:spacing w:line="360" w:lineRule="auto"/>
              <w:jc w:val="center"/>
              <w:rPr>
                <w:rFonts w:ascii="宋体" w:hAnsi="宋体" w:eastAsia="宋体" w:cs="宋体"/>
                <w:sz w:val="24"/>
              </w:rPr>
            </w:pPr>
          </w:p>
        </w:tc>
      </w:tr>
      <w:tr w14:paraId="3FA4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317B26E">
            <w:pPr>
              <w:spacing w:line="360" w:lineRule="auto"/>
              <w:jc w:val="center"/>
              <w:rPr>
                <w:rFonts w:ascii="宋体" w:hAnsi="宋体" w:eastAsia="宋体" w:cs="宋体"/>
                <w:sz w:val="24"/>
              </w:rPr>
            </w:pPr>
            <w:r>
              <w:rPr>
                <w:rFonts w:hint="eastAsia" w:ascii="宋体" w:hAnsi="宋体" w:eastAsia="宋体" w:cs="宋体"/>
                <w:sz w:val="24"/>
              </w:rPr>
              <w:t>3</w:t>
            </w:r>
          </w:p>
        </w:tc>
        <w:tc>
          <w:tcPr>
            <w:tcW w:w="915" w:type="pct"/>
            <w:vAlign w:val="center"/>
          </w:tcPr>
          <w:p w14:paraId="0E5B5204">
            <w:pPr>
              <w:spacing w:line="360" w:lineRule="auto"/>
              <w:jc w:val="center"/>
              <w:rPr>
                <w:rFonts w:ascii="宋体" w:hAnsi="宋体" w:eastAsia="宋体" w:cs="宋体"/>
                <w:sz w:val="24"/>
              </w:rPr>
            </w:pPr>
          </w:p>
        </w:tc>
        <w:tc>
          <w:tcPr>
            <w:tcW w:w="1680" w:type="pct"/>
            <w:vAlign w:val="center"/>
          </w:tcPr>
          <w:p w14:paraId="53B5988A">
            <w:pPr>
              <w:spacing w:line="360" w:lineRule="auto"/>
              <w:jc w:val="center"/>
              <w:rPr>
                <w:rFonts w:ascii="宋体" w:hAnsi="宋体" w:eastAsia="宋体" w:cs="宋体"/>
                <w:sz w:val="24"/>
              </w:rPr>
            </w:pPr>
          </w:p>
        </w:tc>
        <w:tc>
          <w:tcPr>
            <w:tcW w:w="1456" w:type="pct"/>
            <w:vAlign w:val="center"/>
          </w:tcPr>
          <w:p w14:paraId="2EE5987C">
            <w:pPr>
              <w:pStyle w:val="44"/>
              <w:spacing w:line="360" w:lineRule="auto"/>
              <w:jc w:val="center"/>
              <w:rPr>
                <w:rFonts w:ascii="宋体" w:hAnsi="宋体" w:cs="宋体"/>
              </w:rPr>
            </w:pPr>
          </w:p>
        </w:tc>
        <w:tc>
          <w:tcPr>
            <w:tcW w:w="501" w:type="pct"/>
            <w:vAlign w:val="center"/>
          </w:tcPr>
          <w:p w14:paraId="313AA6AB">
            <w:pPr>
              <w:spacing w:line="360" w:lineRule="auto"/>
              <w:jc w:val="center"/>
              <w:rPr>
                <w:rFonts w:ascii="宋体" w:hAnsi="宋体" w:eastAsia="宋体" w:cs="宋体"/>
                <w:sz w:val="24"/>
              </w:rPr>
            </w:pPr>
          </w:p>
        </w:tc>
      </w:tr>
      <w:tr w14:paraId="14904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0F60C271">
            <w:pPr>
              <w:spacing w:line="360" w:lineRule="auto"/>
              <w:jc w:val="center"/>
              <w:rPr>
                <w:rFonts w:ascii="宋体" w:hAnsi="宋体" w:eastAsia="宋体" w:cs="宋体"/>
                <w:sz w:val="24"/>
              </w:rPr>
            </w:pPr>
            <w:r>
              <w:rPr>
                <w:rFonts w:hint="eastAsia" w:ascii="宋体" w:hAnsi="宋体" w:eastAsia="宋体" w:cs="宋体"/>
                <w:sz w:val="24"/>
              </w:rPr>
              <w:t>4</w:t>
            </w:r>
          </w:p>
        </w:tc>
        <w:tc>
          <w:tcPr>
            <w:tcW w:w="915" w:type="pct"/>
            <w:vAlign w:val="center"/>
          </w:tcPr>
          <w:p w14:paraId="65B6CC7D">
            <w:pPr>
              <w:spacing w:line="360" w:lineRule="auto"/>
              <w:jc w:val="center"/>
              <w:rPr>
                <w:rFonts w:ascii="宋体" w:hAnsi="宋体" w:eastAsia="宋体" w:cs="宋体"/>
                <w:sz w:val="24"/>
              </w:rPr>
            </w:pPr>
          </w:p>
        </w:tc>
        <w:tc>
          <w:tcPr>
            <w:tcW w:w="1680" w:type="pct"/>
            <w:vAlign w:val="center"/>
          </w:tcPr>
          <w:p w14:paraId="63875996">
            <w:pPr>
              <w:spacing w:line="360" w:lineRule="auto"/>
              <w:jc w:val="center"/>
              <w:rPr>
                <w:rFonts w:ascii="宋体" w:hAnsi="宋体" w:eastAsia="宋体" w:cs="宋体"/>
                <w:sz w:val="24"/>
              </w:rPr>
            </w:pPr>
          </w:p>
        </w:tc>
        <w:tc>
          <w:tcPr>
            <w:tcW w:w="1456" w:type="pct"/>
            <w:vAlign w:val="center"/>
          </w:tcPr>
          <w:p w14:paraId="7B72DB58">
            <w:pPr>
              <w:pStyle w:val="44"/>
              <w:spacing w:line="360" w:lineRule="auto"/>
              <w:jc w:val="center"/>
              <w:rPr>
                <w:rFonts w:ascii="宋体" w:hAnsi="宋体" w:cs="宋体"/>
              </w:rPr>
            </w:pPr>
          </w:p>
        </w:tc>
        <w:tc>
          <w:tcPr>
            <w:tcW w:w="501" w:type="pct"/>
            <w:vAlign w:val="center"/>
          </w:tcPr>
          <w:p w14:paraId="77C2AEBC">
            <w:pPr>
              <w:spacing w:line="360" w:lineRule="auto"/>
              <w:jc w:val="center"/>
              <w:rPr>
                <w:rFonts w:ascii="宋体" w:hAnsi="宋体" w:eastAsia="宋体" w:cs="宋体"/>
                <w:sz w:val="24"/>
              </w:rPr>
            </w:pPr>
          </w:p>
        </w:tc>
      </w:tr>
      <w:tr w14:paraId="6869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0366021">
            <w:pPr>
              <w:spacing w:line="360" w:lineRule="auto"/>
              <w:jc w:val="center"/>
              <w:rPr>
                <w:rFonts w:ascii="宋体" w:hAnsi="宋体" w:eastAsia="宋体" w:cs="宋体"/>
                <w:sz w:val="24"/>
              </w:rPr>
            </w:pPr>
            <w:r>
              <w:rPr>
                <w:rFonts w:hint="eastAsia" w:ascii="宋体" w:hAnsi="宋体" w:eastAsia="宋体" w:cs="宋体"/>
                <w:sz w:val="24"/>
              </w:rPr>
              <w:t>…</w:t>
            </w:r>
          </w:p>
        </w:tc>
        <w:tc>
          <w:tcPr>
            <w:tcW w:w="915" w:type="pct"/>
            <w:vAlign w:val="center"/>
          </w:tcPr>
          <w:p w14:paraId="46FD6CD3">
            <w:pPr>
              <w:spacing w:line="360" w:lineRule="auto"/>
              <w:jc w:val="center"/>
              <w:rPr>
                <w:rFonts w:ascii="宋体" w:hAnsi="宋体" w:eastAsia="宋体" w:cs="宋体"/>
                <w:sz w:val="24"/>
              </w:rPr>
            </w:pPr>
          </w:p>
        </w:tc>
        <w:tc>
          <w:tcPr>
            <w:tcW w:w="1680" w:type="pct"/>
            <w:vAlign w:val="center"/>
          </w:tcPr>
          <w:p w14:paraId="6FC85EC1">
            <w:pPr>
              <w:spacing w:line="360" w:lineRule="auto"/>
              <w:jc w:val="center"/>
              <w:rPr>
                <w:rFonts w:ascii="宋体" w:hAnsi="宋体" w:eastAsia="宋体" w:cs="宋体"/>
                <w:sz w:val="24"/>
              </w:rPr>
            </w:pPr>
          </w:p>
        </w:tc>
        <w:tc>
          <w:tcPr>
            <w:tcW w:w="1456" w:type="pct"/>
            <w:vAlign w:val="center"/>
          </w:tcPr>
          <w:p w14:paraId="590FD77E">
            <w:pPr>
              <w:spacing w:line="360" w:lineRule="auto"/>
              <w:jc w:val="center"/>
              <w:rPr>
                <w:rFonts w:ascii="宋体" w:hAnsi="宋体" w:eastAsia="宋体" w:cs="宋体"/>
                <w:sz w:val="24"/>
              </w:rPr>
            </w:pPr>
          </w:p>
        </w:tc>
        <w:tc>
          <w:tcPr>
            <w:tcW w:w="501" w:type="pct"/>
            <w:vAlign w:val="center"/>
          </w:tcPr>
          <w:p w14:paraId="44E2559E">
            <w:pPr>
              <w:spacing w:line="360" w:lineRule="auto"/>
              <w:jc w:val="center"/>
              <w:rPr>
                <w:rFonts w:ascii="宋体" w:hAnsi="宋体" w:eastAsia="宋体" w:cs="宋体"/>
                <w:sz w:val="24"/>
              </w:rPr>
            </w:pPr>
          </w:p>
        </w:tc>
      </w:tr>
    </w:tbl>
    <w:p w14:paraId="6DB67331">
      <w:pPr>
        <w:pStyle w:val="15"/>
        <w:spacing w:line="360" w:lineRule="auto"/>
        <w:rPr>
          <w:rFonts w:ascii="宋体" w:hAnsi="宋体" w:cs="宋体"/>
          <w:sz w:val="24"/>
        </w:rPr>
      </w:pPr>
    </w:p>
    <w:p w14:paraId="7E8F5D67">
      <w:pPr>
        <w:pStyle w:val="2"/>
        <w:tabs>
          <w:tab w:val="left" w:pos="5501"/>
          <w:tab w:val="left" w:pos="8556"/>
        </w:tabs>
        <w:spacing w:before="195" w:line="360" w:lineRule="auto"/>
        <w:ind w:left="4061" w:right="327"/>
        <w:rPr>
          <w:sz w:val="21"/>
          <w:szCs w:val="21"/>
          <w:u w:val="single"/>
          <w:lang w:val="en-US"/>
        </w:rPr>
      </w:pPr>
      <w:r>
        <w:rPr>
          <w:sz w:val="21"/>
          <w:szCs w:val="21"/>
        </w:rPr>
        <w:t>供应商</w:t>
      </w:r>
      <w:r>
        <w:rPr>
          <w:rFonts w:hint="eastAsia"/>
          <w:sz w:val="21"/>
          <w:szCs w:val="21"/>
          <w:lang w:val="en-US"/>
        </w:rPr>
        <w:t>盖章</w:t>
      </w:r>
      <w:r>
        <w:rPr>
          <w:sz w:val="21"/>
          <w:szCs w:val="21"/>
        </w:rPr>
        <w:t>：</w:t>
      </w:r>
      <w:r>
        <w:rPr>
          <w:sz w:val="21"/>
          <w:szCs w:val="21"/>
          <w:u w:val="single"/>
        </w:rPr>
        <w:t xml:space="preserve"> </w:t>
      </w:r>
      <w:r>
        <w:rPr>
          <w:sz w:val="21"/>
          <w:szCs w:val="21"/>
          <w:u w:val="single"/>
        </w:rPr>
        <w:tab/>
      </w:r>
      <w:r>
        <w:rPr>
          <w:sz w:val="21"/>
          <w:szCs w:val="21"/>
          <w:u w:val="single"/>
        </w:rPr>
        <w:t xml:space="preserve"> </w:t>
      </w:r>
      <w:r>
        <w:rPr>
          <w:rFonts w:hint="eastAsia"/>
          <w:sz w:val="21"/>
          <w:szCs w:val="21"/>
          <w:u w:val="single"/>
          <w:lang w:val="en-US"/>
        </w:rPr>
        <w:t xml:space="preserve">                      </w:t>
      </w:r>
    </w:p>
    <w:p w14:paraId="5AEFBF3B">
      <w:pPr>
        <w:tabs>
          <w:tab w:val="left" w:pos="630"/>
        </w:tabs>
        <w:spacing w:line="360" w:lineRule="auto"/>
        <w:ind w:firstLine="4080" w:firstLineChars="1700"/>
        <w:jc w:val="left"/>
        <w:rPr>
          <w:rFonts w:ascii="宋体" w:hAnsi="宋体" w:eastAsia="宋体" w:cs="宋体"/>
          <w:sz w:val="24"/>
          <w:szCs w:val="28"/>
        </w:rPr>
      </w:pPr>
      <w:r>
        <w:rPr>
          <w:rFonts w:hint="eastAsia" w:ascii="宋体" w:hAnsi="宋体" w:eastAsia="宋体" w:cs="宋体"/>
          <w:sz w:val="24"/>
        </w:rPr>
        <w:t>日          期：</w:t>
      </w:r>
      <w:r>
        <w:rPr>
          <w:rFonts w:hint="eastAsia" w:ascii="宋体" w:hAnsi="宋体" w:eastAsia="宋体" w:cs="宋体"/>
          <w:sz w:val="24"/>
          <w:u w:val="single"/>
        </w:rPr>
        <w:t xml:space="preserve">             </w:t>
      </w:r>
    </w:p>
    <w:p w14:paraId="04F26BD8">
      <w:pPr>
        <w:pStyle w:val="15"/>
        <w:spacing w:line="360" w:lineRule="auto"/>
        <w:rPr>
          <w:rFonts w:ascii="宋体" w:hAnsi="宋体" w:cs="宋体"/>
          <w:sz w:val="24"/>
        </w:rPr>
      </w:pPr>
    </w:p>
    <w:p w14:paraId="3EB51F40">
      <w:pPr>
        <w:spacing w:line="360" w:lineRule="auto"/>
        <w:rPr>
          <w:rFonts w:ascii="宋体" w:hAnsi="宋体" w:eastAsia="宋体" w:cs="宋体"/>
        </w:rPr>
      </w:pPr>
    </w:p>
    <w:p w14:paraId="00AAE101">
      <w:pPr>
        <w:pStyle w:val="2"/>
        <w:spacing w:line="360" w:lineRule="auto"/>
        <w:rPr>
          <w:rFonts w:hint="eastAsia" w:eastAsia="宋体"/>
          <w:sz w:val="21"/>
          <w:szCs w:val="21"/>
          <w:lang w:eastAsia="zh-CN"/>
        </w:rPr>
      </w:pPr>
      <w:r>
        <w:rPr>
          <w:rFonts w:hint="eastAsia" w:ascii="宋体" w:hAnsi="宋体" w:cs="宋体"/>
          <w:sz w:val="24"/>
        </w:rPr>
        <w:t>注：1.供应商应对所承诺的各类参数真实性负责，如成交后被质疑虚假应标且被查实的或在履约过程中被发现虚假响应的，供应商将承担包括但不限于扣除履约保证金（如有）、处以罚金和上报相关主管部门纳入不良信用记录等一切后果及法律责任。</w:t>
      </w:r>
    </w:p>
    <w:p w14:paraId="391C4BEB">
      <w:pPr>
        <w:pStyle w:val="2"/>
        <w:spacing w:line="360" w:lineRule="auto"/>
        <w:rPr>
          <w:sz w:val="21"/>
          <w:szCs w:val="21"/>
        </w:rPr>
      </w:pPr>
    </w:p>
    <w:p w14:paraId="3AC7F3EF">
      <w:pPr>
        <w:pStyle w:val="2"/>
        <w:spacing w:line="360" w:lineRule="auto"/>
        <w:rPr>
          <w:sz w:val="21"/>
          <w:szCs w:val="21"/>
        </w:rPr>
      </w:pPr>
    </w:p>
    <w:p w14:paraId="7312E7E9">
      <w:pPr>
        <w:pStyle w:val="5"/>
        <w:keepNext w:val="0"/>
        <w:keepLines w:val="0"/>
        <w:numPr>
          <w:ilvl w:val="0"/>
          <w:numId w:val="0"/>
        </w:numPr>
        <w:autoSpaceDE w:val="0"/>
        <w:autoSpaceDN w:val="0"/>
        <w:spacing w:before="104" w:after="0" w:line="360" w:lineRule="auto"/>
        <w:ind w:right="1503" w:rightChars="0"/>
        <w:jc w:val="center"/>
        <w:rPr>
          <w:rFonts w:hint="eastAsia" w:ascii="宋体" w:hAnsi="宋体" w:eastAsia="宋体" w:cs="宋体"/>
          <w:sz w:val="24"/>
          <w:szCs w:val="24"/>
        </w:rPr>
      </w:pPr>
      <w:r>
        <w:rPr>
          <w:rFonts w:hint="eastAsia" w:ascii="宋体" w:hAnsi="宋体" w:eastAsia="宋体" w:cs="宋体"/>
          <w:b/>
          <w:bCs/>
          <w:kern w:val="2"/>
          <w:sz w:val="24"/>
          <w:szCs w:val="24"/>
          <w:lang w:val="en-US" w:eastAsia="zh-CN" w:bidi="ar-SA"/>
        </w:rPr>
        <w:t>七、</w:t>
      </w:r>
      <w:r>
        <w:rPr>
          <w:rFonts w:hint="eastAsia" w:ascii="宋体" w:hAnsi="宋体" w:eastAsia="宋体" w:cs="宋体"/>
          <w:sz w:val="24"/>
          <w:szCs w:val="24"/>
        </w:rPr>
        <w:t>供货安装、实施方案</w:t>
      </w:r>
    </w:p>
    <w:p w14:paraId="3D71AD7E">
      <w:pPr>
        <w:pStyle w:val="5"/>
        <w:keepNext w:val="0"/>
        <w:keepLines w:val="0"/>
        <w:numPr>
          <w:ilvl w:val="0"/>
          <w:numId w:val="0"/>
        </w:numPr>
        <w:autoSpaceDE w:val="0"/>
        <w:autoSpaceDN w:val="0"/>
        <w:spacing w:before="104" w:after="0" w:line="360" w:lineRule="auto"/>
        <w:ind w:right="1503" w:rightChars="0"/>
        <w:jc w:val="center"/>
      </w:pPr>
      <w:r>
        <w:rPr>
          <w:rFonts w:ascii="宋体" w:hAnsi="宋体" w:eastAsia="宋体" w:cs="宋体"/>
          <w:sz w:val="24"/>
          <w:szCs w:val="24"/>
        </w:rPr>
        <w:t>（供应商可自行制作格式）</w:t>
      </w:r>
    </w:p>
    <w:p w14:paraId="0E22BEDF">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bookmarkStart w:id="65" w:name="_Toc29274"/>
    </w:p>
    <w:p w14:paraId="29B5F414">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0DA2C5B4">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219094DB">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2ECE8E36">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43EECD20">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77A748C6">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3EFC8661">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702859F2">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4F0A9D19">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43394488">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4E345CCC">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4CF7C2E6">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721C82A2">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2058AC4A">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70E95F90">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65E334C6">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52E30CB8">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27BA69F5">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0C3E9DFB">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665F0CF2">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p w14:paraId="07549AF0">
      <w:pPr>
        <w:pStyle w:val="5"/>
        <w:keepNext w:val="0"/>
        <w:keepLines w:val="0"/>
        <w:numPr>
          <w:ilvl w:val="0"/>
          <w:numId w:val="0"/>
        </w:numPr>
        <w:autoSpaceDE w:val="0"/>
        <w:autoSpaceDN w:val="0"/>
        <w:spacing w:before="104" w:after="0" w:line="360" w:lineRule="auto"/>
        <w:ind w:right="1503" w:rightChars="0"/>
        <w:jc w:val="both"/>
        <w:rPr>
          <w:rFonts w:hint="eastAsia" w:ascii="宋体" w:hAnsi="宋体" w:cs="宋体"/>
          <w:kern w:val="0"/>
          <w:sz w:val="21"/>
          <w:szCs w:val="21"/>
          <w:lang w:val="en-US" w:bidi="zh-CN"/>
        </w:rPr>
      </w:pPr>
    </w:p>
    <w:bookmarkEnd w:id="65"/>
    <w:p w14:paraId="30B80BBE">
      <w:pPr>
        <w:pStyle w:val="5"/>
        <w:keepNext w:val="0"/>
        <w:keepLines w:val="0"/>
        <w:numPr>
          <w:ilvl w:val="0"/>
          <w:numId w:val="0"/>
        </w:numPr>
        <w:autoSpaceDE w:val="0"/>
        <w:autoSpaceDN w:val="0"/>
        <w:spacing w:before="104" w:after="0" w:line="360" w:lineRule="auto"/>
        <w:ind w:left="0" w:leftChars="0" w:right="1503" w:rightChars="0" w:firstLine="0" w:firstLineChars="0"/>
        <w:jc w:val="center"/>
        <w:rPr>
          <w:rFonts w:hint="eastAsia" w:ascii="宋体" w:hAnsi="宋体" w:cs="宋体"/>
          <w:kern w:val="0"/>
          <w:sz w:val="21"/>
          <w:szCs w:val="21"/>
          <w:lang w:val="zh-CN" w:bidi="zh-CN"/>
        </w:rPr>
      </w:pPr>
      <w:r>
        <w:rPr>
          <w:rFonts w:hint="eastAsia" w:ascii="宋体" w:hAnsi="宋体" w:eastAsia="宋体" w:cs="宋体"/>
          <w:b/>
          <w:bCs/>
          <w:kern w:val="0"/>
          <w:sz w:val="21"/>
          <w:szCs w:val="21"/>
          <w:lang w:val="zh-CN" w:eastAsia="zh-CN" w:bidi="zh-CN"/>
        </w:rPr>
        <w:t>八、</w:t>
      </w:r>
      <w:r>
        <w:rPr>
          <w:rFonts w:hint="eastAsia" w:ascii="宋体" w:hAnsi="宋体" w:eastAsia="宋体" w:cs="宋体"/>
          <w:sz w:val="24"/>
          <w:szCs w:val="24"/>
          <w:lang w:val="zh-CN"/>
        </w:rPr>
        <w:t>售后服务方案</w:t>
      </w:r>
    </w:p>
    <w:p w14:paraId="60155198">
      <w:pPr>
        <w:pStyle w:val="5"/>
        <w:keepNext w:val="0"/>
        <w:keepLines w:val="0"/>
        <w:numPr>
          <w:ilvl w:val="0"/>
          <w:numId w:val="0"/>
        </w:numPr>
        <w:autoSpaceDE w:val="0"/>
        <w:autoSpaceDN w:val="0"/>
        <w:spacing w:before="104" w:after="0" w:line="360" w:lineRule="auto"/>
        <w:ind w:left="0" w:leftChars="0" w:right="1503" w:rightChars="0" w:firstLine="0" w:firstLineChars="0"/>
        <w:jc w:val="center"/>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（供应商可自行制作格式）</w:t>
      </w:r>
    </w:p>
    <w:p w14:paraId="202A50FD">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p>
    <w:p w14:paraId="28761225">
      <w:pPr>
        <w:rPr>
          <w:rFonts w:ascii="宋体" w:hAnsi="宋体" w:cs="宋体"/>
          <w:kern w:val="0"/>
          <w:sz w:val="21"/>
          <w:szCs w:val="21"/>
          <w:lang w:val="zh-CN" w:bidi="zh-CN"/>
        </w:rPr>
      </w:pPr>
    </w:p>
    <w:p w14:paraId="4017F081">
      <w:pPr>
        <w:pStyle w:val="10"/>
        <w:rPr>
          <w:rFonts w:ascii="宋体" w:hAnsi="宋体" w:cs="宋体"/>
          <w:kern w:val="0"/>
          <w:sz w:val="21"/>
          <w:szCs w:val="21"/>
          <w:lang w:val="zh-CN" w:bidi="zh-CN"/>
        </w:rPr>
      </w:pPr>
    </w:p>
    <w:p w14:paraId="53C23201">
      <w:pPr>
        <w:pStyle w:val="10"/>
        <w:rPr>
          <w:rFonts w:ascii="宋体" w:hAnsi="宋体" w:cs="宋体"/>
          <w:kern w:val="0"/>
          <w:sz w:val="21"/>
          <w:szCs w:val="21"/>
          <w:lang w:val="zh-CN" w:bidi="zh-CN"/>
        </w:rPr>
      </w:pPr>
    </w:p>
    <w:p w14:paraId="60FE983B">
      <w:pPr>
        <w:pStyle w:val="10"/>
        <w:rPr>
          <w:rFonts w:ascii="宋体" w:hAnsi="宋体" w:cs="宋体"/>
          <w:kern w:val="0"/>
          <w:sz w:val="21"/>
          <w:szCs w:val="21"/>
          <w:lang w:val="zh-CN" w:bidi="zh-CN"/>
        </w:rPr>
      </w:pPr>
    </w:p>
    <w:p w14:paraId="1546140B">
      <w:pPr>
        <w:pStyle w:val="10"/>
        <w:rPr>
          <w:rFonts w:ascii="宋体" w:hAnsi="宋体" w:cs="宋体"/>
          <w:kern w:val="0"/>
          <w:sz w:val="21"/>
          <w:szCs w:val="21"/>
          <w:lang w:val="zh-CN" w:bidi="zh-CN"/>
        </w:rPr>
      </w:pPr>
    </w:p>
    <w:p w14:paraId="1D14D36E">
      <w:pPr>
        <w:pStyle w:val="10"/>
        <w:rPr>
          <w:rFonts w:ascii="宋体" w:hAnsi="宋体" w:cs="宋体"/>
          <w:kern w:val="0"/>
          <w:sz w:val="21"/>
          <w:szCs w:val="21"/>
          <w:lang w:val="zh-CN" w:bidi="zh-CN"/>
        </w:rPr>
      </w:pPr>
    </w:p>
    <w:p w14:paraId="35D2165D">
      <w:pPr>
        <w:pStyle w:val="10"/>
        <w:rPr>
          <w:rFonts w:ascii="宋体" w:hAnsi="宋体" w:cs="宋体"/>
          <w:kern w:val="0"/>
          <w:sz w:val="21"/>
          <w:szCs w:val="21"/>
          <w:lang w:val="zh-CN" w:bidi="zh-CN"/>
        </w:rPr>
      </w:pPr>
    </w:p>
    <w:p w14:paraId="26450B1E">
      <w:pPr>
        <w:pStyle w:val="10"/>
        <w:rPr>
          <w:rFonts w:ascii="宋体" w:hAnsi="宋体" w:cs="宋体"/>
          <w:kern w:val="0"/>
          <w:sz w:val="21"/>
          <w:szCs w:val="21"/>
          <w:lang w:val="zh-CN" w:bidi="zh-CN"/>
        </w:rPr>
      </w:pPr>
    </w:p>
    <w:p w14:paraId="3495BBA7">
      <w:pPr>
        <w:pStyle w:val="10"/>
        <w:rPr>
          <w:rFonts w:ascii="宋体" w:hAnsi="宋体" w:cs="宋体"/>
          <w:kern w:val="0"/>
          <w:sz w:val="21"/>
          <w:szCs w:val="21"/>
          <w:lang w:val="zh-CN" w:bidi="zh-CN"/>
        </w:rPr>
      </w:pPr>
    </w:p>
    <w:p w14:paraId="37F45B48">
      <w:pPr>
        <w:pStyle w:val="10"/>
        <w:rPr>
          <w:rFonts w:ascii="宋体" w:hAnsi="宋体" w:cs="宋体"/>
          <w:kern w:val="0"/>
          <w:sz w:val="21"/>
          <w:szCs w:val="21"/>
          <w:lang w:val="zh-CN" w:bidi="zh-CN"/>
        </w:rPr>
      </w:pPr>
    </w:p>
    <w:p w14:paraId="481E60D5">
      <w:pPr>
        <w:pStyle w:val="10"/>
        <w:rPr>
          <w:rFonts w:ascii="宋体" w:hAnsi="宋体" w:cs="宋体"/>
          <w:kern w:val="0"/>
          <w:sz w:val="21"/>
          <w:szCs w:val="21"/>
          <w:lang w:val="zh-CN" w:bidi="zh-CN"/>
        </w:rPr>
      </w:pPr>
    </w:p>
    <w:p w14:paraId="4FCC47B5">
      <w:pPr>
        <w:pStyle w:val="10"/>
        <w:rPr>
          <w:rFonts w:ascii="宋体" w:hAnsi="宋体" w:cs="宋体"/>
          <w:kern w:val="0"/>
          <w:sz w:val="21"/>
          <w:szCs w:val="21"/>
          <w:lang w:val="zh-CN" w:bidi="zh-CN"/>
        </w:rPr>
      </w:pPr>
    </w:p>
    <w:p w14:paraId="13179052">
      <w:pPr>
        <w:pStyle w:val="10"/>
        <w:rPr>
          <w:rFonts w:ascii="宋体" w:hAnsi="宋体" w:cs="宋体"/>
          <w:kern w:val="0"/>
          <w:sz w:val="21"/>
          <w:szCs w:val="21"/>
          <w:lang w:val="zh-CN" w:bidi="zh-CN"/>
        </w:rPr>
      </w:pPr>
    </w:p>
    <w:p w14:paraId="021BEB04">
      <w:pPr>
        <w:pStyle w:val="10"/>
        <w:rPr>
          <w:rFonts w:ascii="宋体" w:hAnsi="宋体" w:cs="宋体"/>
          <w:kern w:val="0"/>
          <w:sz w:val="21"/>
          <w:szCs w:val="21"/>
          <w:lang w:val="zh-CN" w:bidi="zh-CN"/>
        </w:rPr>
      </w:pPr>
    </w:p>
    <w:p w14:paraId="553F1919">
      <w:pPr>
        <w:pStyle w:val="10"/>
        <w:rPr>
          <w:rFonts w:ascii="宋体" w:hAnsi="宋体" w:cs="宋体"/>
          <w:kern w:val="0"/>
          <w:sz w:val="21"/>
          <w:szCs w:val="21"/>
          <w:lang w:val="zh-CN" w:bidi="zh-CN"/>
        </w:rPr>
      </w:pPr>
    </w:p>
    <w:p w14:paraId="48699567">
      <w:pPr>
        <w:pStyle w:val="10"/>
        <w:rPr>
          <w:rFonts w:ascii="宋体" w:hAnsi="宋体" w:cs="宋体"/>
          <w:kern w:val="0"/>
          <w:sz w:val="21"/>
          <w:szCs w:val="21"/>
          <w:lang w:val="zh-CN" w:bidi="zh-CN"/>
        </w:rPr>
      </w:pPr>
    </w:p>
    <w:p w14:paraId="6FBEADEA">
      <w:pPr>
        <w:pStyle w:val="10"/>
        <w:rPr>
          <w:rFonts w:ascii="宋体" w:hAnsi="宋体" w:cs="宋体"/>
          <w:kern w:val="0"/>
          <w:sz w:val="21"/>
          <w:szCs w:val="21"/>
          <w:lang w:val="zh-CN" w:bidi="zh-CN"/>
        </w:rPr>
      </w:pPr>
    </w:p>
    <w:p w14:paraId="2413619E">
      <w:pPr>
        <w:pStyle w:val="10"/>
        <w:rPr>
          <w:rFonts w:ascii="宋体" w:hAnsi="宋体" w:cs="宋体"/>
          <w:kern w:val="0"/>
          <w:sz w:val="21"/>
          <w:szCs w:val="21"/>
          <w:lang w:val="zh-CN" w:bidi="zh-CN"/>
        </w:rPr>
      </w:pPr>
    </w:p>
    <w:p w14:paraId="6823F431">
      <w:pPr>
        <w:pStyle w:val="10"/>
        <w:rPr>
          <w:rFonts w:ascii="宋体" w:hAnsi="宋体" w:cs="宋体"/>
          <w:kern w:val="0"/>
          <w:sz w:val="21"/>
          <w:szCs w:val="21"/>
          <w:lang w:val="zh-CN" w:bidi="zh-CN"/>
        </w:rPr>
      </w:pPr>
    </w:p>
    <w:p w14:paraId="6F3A0DDC">
      <w:pPr>
        <w:pStyle w:val="10"/>
        <w:rPr>
          <w:rFonts w:ascii="宋体" w:hAnsi="宋体" w:cs="宋体"/>
          <w:kern w:val="0"/>
          <w:sz w:val="21"/>
          <w:szCs w:val="21"/>
          <w:lang w:val="zh-CN" w:bidi="zh-CN"/>
        </w:rPr>
      </w:pPr>
    </w:p>
    <w:p w14:paraId="7A5C1D23">
      <w:pPr>
        <w:pStyle w:val="10"/>
        <w:rPr>
          <w:rFonts w:ascii="宋体" w:hAnsi="宋体" w:cs="宋体"/>
          <w:kern w:val="0"/>
          <w:sz w:val="21"/>
          <w:szCs w:val="21"/>
          <w:lang w:val="zh-CN" w:bidi="zh-CN"/>
        </w:rPr>
      </w:pPr>
    </w:p>
    <w:p w14:paraId="129B1339">
      <w:pPr>
        <w:pStyle w:val="10"/>
        <w:rPr>
          <w:rFonts w:ascii="宋体" w:hAnsi="宋体" w:cs="宋体"/>
          <w:kern w:val="0"/>
          <w:sz w:val="21"/>
          <w:szCs w:val="21"/>
          <w:lang w:val="zh-CN" w:bidi="zh-CN"/>
        </w:rPr>
      </w:pPr>
    </w:p>
    <w:p w14:paraId="00843B92">
      <w:pPr>
        <w:pStyle w:val="10"/>
        <w:rPr>
          <w:rFonts w:ascii="宋体" w:hAnsi="宋体" w:cs="宋体"/>
          <w:kern w:val="0"/>
          <w:sz w:val="21"/>
          <w:szCs w:val="21"/>
          <w:lang w:val="zh-CN" w:bidi="zh-CN"/>
        </w:rPr>
      </w:pPr>
    </w:p>
    <w:p w14:paraId="23B75D60">
      <w:pPr>
        <w:pStyle w:val="10"/>
        <w:rPr>
          <w:rFonts w:ascii="宋体" w:hAnsi="宋体" w:cs="宋体"/>
          <w:kern w:val="0"/>
          <w:sz w:val="21"/>
          <w:szCs w:val="21"/>
          <w:lang w:val="zh-CN" w:bidi="zh-CN"/>
        </w:rPr>
      </w:pPr>
    </w:p>
    <w:p w14:paraId="0A658A52">
      <w:pPr>
        <w:pStyle w:val="10"/>
        <w:rPr>
          <w:rFonts w:ascii="宋体" w:hAnsi="宋体" w:cs="宋体"/>
          <w:kern w:val="0"/>
          <w:sz w:val="21"/>
          <w:szCs w:val="21"/>
          <w:lang w:val="zh-CN" w:bidi="zh-CN"/>
        </w:rPr>
      </w:pPr>
    </w:p>
    <w:p w14:paraId="4B86469E">
      <w:pPr>
        <w:pStyle w:val="10"/>
        <w:rPr>
          <w:rFonts w:ascii="宋体" w:hAnsi="宋体" w:cs="宋体"/>
          <w:kern w:val="0"/>
          <w:sz w:val="21"/>
          <w:szCs w:val="21"/>
          <w:lang w:val="zh-CN" w:bidi="zh-CN"/>
        </w:rPr>
      </w:pPr>
    </w:p>
    <w:p w14:paraId="16E99F4A">
      <w:pPr>
        <w:pStyle w:val="11"/>
        <w:rPr>
          <w:rFonts w:ascii="宋体" w:hAnsi="宋体" w:cs="宋体"/>
          <w:kern w:val="0"/>
          <w:sz w:val="21"/>
          <w:szCs w:val="21"/>
          <w:lang w:val="zh-CN" w:bidi="zh-CN"/>
        </w:rPr>
      </w:pPr>
    </w:p>
    <w:p w14:paraId="75F3B39B">
      <w:pPr>
        <w:pStyle w:val="7"/>
        <w:rPr>
          <w:lang w:val="zh-CN"/>
        </w:rPr>
      </w:pPr>
    </w:p>
    <w:p w14:paraId="47E09929">
      <w:pPr>
        <w:pStyle w:val="10"/>
        <w:rPr>
          <w:rFonts w:ascii="宋体" w:hAnsi="宋体" w:cs="宋体"/>
          <w:kern w:val="0"/>
          <w:sz w:val="21"/>
          <w:szCs w:val="21"/>
          <w:lang w:val="zh-CN" w:bidi="zh-CN"/>
        </w:rPr>
      </w:pPr>
    </w:p>
    <w:p w14:paraId="2DA105F8">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bookmarkStart w:id="66" w:name="_Toc19749"/>
      <w:r>
        <w:rPr>
          <w:rFonts w:hint="eastAsia" w:ascii="宋体" w:hAnsi="宋体" w:cs="宋体"/>
          <w:kern w:val="0"/>
          <w:sz w:val="21"/>
          <w:szCs w:val="21"/>
          <w:lang w:val="en-US" w:bidi="zh-CN"/>
        </w:rPr>
        <w:t>九</w:t>
      </w:r>
      <w:r>
        <w:rPr>
          <w:rFonts w:ascii="宋体" w:hAnsi="宋体" w:cs="宋体"/>
          <w:kern w:val="0"/>
          <w:sz w:val="21"/>
          <w:szCs w:val="21"/>
          <w:lang w:val="zh-CN" w:bidi="zh-CN"/>
        </w:rPr>
        <w:t>、</w:t>
      </w:r>
      <w:bookmarkEnd w:id="66"/>
      <w:r>
        <w:rPr>
          <w:rFonts w:ascii="宋体" w:hAnsi="宋体" w:cs="宋体"/>
          <w:kern w:val="0"/>
          <w:sz w:val="21"/>
          <w:szCs w:val="21"/>
          <w:lang w:val="zh-CN" w:bidi="zh-CN"/>
        </w:rPr>
        <w:t>其他相关证明材料</w:t>
      </w:r>
    </w:p>
    <w:p w14:paraId="4235E7C9">
      <w:pPr>
        <w:pStyle w:val="5"/>
        <w:keepNext w:val="0"/>
        <w:keepLines w:val="0"/>
        <w:autoSpaceDE w:val="0"/>
        <w:autoSpaceDN w:val="0"/>
        <w:spacing w:before="104" w:after="0" w:line="360" w:lineRule="auto"/>
        <w:ind w:left="1367" w:right="1503"/>
        <w:jc w:val="center"/>
        <w:rPr>
          <w:rFonts w:ascii="宋体" w:hAnsi="宋体" w:cs="宋体"/>
          <w:kern w:val="0"/>
          <w:sz w:val="21"/>
          <w:szCs w:val="21"/>
          <w:lang w:val="zh-CN" w:bidi="zh-CN"/>
        </w:rPr>
      </w:pPr>
      <w:r>
        <w:rPr>
          <w:sz w:val="21"/>
          <w:szCs w:val="21"/>
        </w:rPr>
        <w:t>提供符合磋商采购需求及评审方法和标准规定的相关证明文件。</w:t>
      </w:r>
    </w:p>
    <w:p w14:paraId="6BC14557">
      <w:pPr>
        <w:autoSpaceDE w:val="0"/>
        <w:autoSpaceDN w:val="0"/>
        <w:spacing w:line="360" w:lineRule="auto"/>
        <w:ind w:right="210" w:rightChars="100" w:firstLine="422" w:firstLineChars="200"/>
        <w:jc w:val="left"/>
        <w:rPr>
          <w:rFonts w:ascii="宋体" w:hAnsi="宋体" w:cs="宋体"/>
          <w:b/>
          <w:kern w:val="0"/>
          <w:lang w:val="zh-CN" w:bidi="zh-CN"/>
        </w:rPr>
      </w:pPr>
      <w:r>
        <w:rPr>
          <w:rFonts w:ascii="宋体" w:hAnsi="宋体" w:cs="宋体"/>
          <w:b/>
          <w:kern w:val="0"/>
          <w:lang w:val="zh-CN" w:bidi="zh-CN"/>
        </w:rPr>
        <w:t>特别提示：</w:t>
      </w:r>
    </w:p>
    <w:p w14:paraId="0A91EE0A">
      <w:pPr>
        <w:pStyle w:val="2"/>
        <w:spacing w:before="161" w:line="360" w:lineRule="auto"/>
        <w:ind w:left="560" w:right="557" w:firstLine="434"/>
        <w:jc w:val="both"/>
      </w:pPr>
      <w:r>
        <w:rPr>
          <w:sz w:val="21"/>
          <w:szCs w:val="21"/>
        </w:rPr>
        <w:t>供应商在响应文件制作时可在此栏内上传磋商文件要求上传的证明资料，如营业执照、税务登记证、彩页图片等，应将上述证明材料制作成扫描件上传。</w:t>
      </w:r>
    </w:p>
    <w:p w14:paraId="03D914FD">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1D619508">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11DF4F3F">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7223384F">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43775586">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399D08C7">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4534DE30">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4C1D74C6">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57CCD7EE">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4378411D">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75228866">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4F67BC29">
      <w:pPr>
        <w:tabs>
          <w:tab w:val="left" w:pos="5914"/>
          <w:tab w:val="left" w:pos="7985"/>
        </w:tabs>
        <w:autoSpaceDE w:val="0"/>
        <w:autoSpaceDN w:val="0"/>
        <w:spacing w:before="161" w:line="360" w:lineRule="auto"/>
        <w:ind w:left="4473" w:right="874" w:hanging="24"/>
        <w:jc w:val="left"/>
        <w:rPr>
          <w:rFonts w:hint="eastAsia" w:ascii="仿宋_GB2312" w:hAnsi="仿宋_GB2312" w:eastAsia="仿宋_GB2312" w:cs="仿宋_GB2312"/>
          <w:sz w:val="32"/>
          <w:szCs w:val="32"/>
        </w:rPr>
      </w:pPr>
    </w:p>
    <w:p w14:paraId="0B08E0DE">
      <w:pPr>
        <w:tabs>
          <w:tab w:val="left" w:pos="5914"/>
          <w:tab w:val="left" w:pos="7985"/>
        </w:tabs>
        <w:autoSpaceDE w:val="0"/>
        <w:autoSpaceDN w:val="0"/>
        <w:spacing w:before="161" w:line="360" w:lineRule="auto"/>
        <w:ind w:left="4473" w:right="874" w:hanging="24"/>
        <w:jc w:val="left"/>
        <w:rPr>
          <w:rFonts w:hint="eastAsia" w:ascii="宋体" w:hAnsi="宋体" w:cs="宋体"/>
          <w:kern w:val="0"/>
          <w:lang w:val="zh-CN" w:bidi="zh-CN"/>
        </w:rPr>
      </w:pPr>
      <w:r>
        <w:rPr>
          <w:rFonts w:hint="eastAsia" w:ascii="仿宋_GB2312" w:hAnsi="仿宋_GB2312" w:eastAsia="仿宋_GB2312" w:cs="仿宋_GB2312"/>
          <w:sz w:val="32"/>
          <w:szCs w:val="32"/>
        </w:rPr>
        <w:t xml:space="preserve">                                      </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9CEF36B-3E5E-48DA-B852-3B5654155F1E}"/>
  </w:font>
  <w:font w:name="黑体">
    <w:panose1 w:val="02010609060101010101"/>
    <w:charset w:val="86"/>
    <w:family w:val="auto"/>
    <w:pitch w:val="default"/>
    <w:sig w:usb0="800002BF" w:usb1="38CF7CFA" w:usb2="00000016" w:usb3="00000000" w:csb0="00040001" w:csb1="00000000"/>
    <w:embedRegular r:id="rId2" w:fontKey="{60FABD0F-7F58-4BF4-BCB2-D42D28CA14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C55DB4DC-7765-4A26-A683-EA82F478CAC6}"/>
  </w:font>
  <w:font w:name="Tahoma">
    <w:panose1 w:val="020B0604030504040204"/>
    <w:charset w:val="00"/>
    <w:family w:val="auto"/>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embedRegular r:id="rId4" w:fontKey="{6B284CBC-B2D9-4209-9279-2EA6A9CB190E}"/>
  </w:font>
  <w:font w:name="仿宋">
    <w:panose1 w:val="02010609060101010101"/>
    <w:charset w:val="86"/>
    <w:family w:val="modern"/>
    <w:pitch w:val="default"/>
    <w:sig w:usb0="800002BF" w:usb1="38CF7CFA" w:usb2="00000016" w:usb3="00000000" w:csb0="00040001" w:csb1="00000000"/>
    <w:embedRegular r:id="rId5" w:fontKey="{7279056B-0B75-4DFF-9DE1-1919BC9B3D96}"/>
  </w:font>
  <w:font w:name="华文仿宋">
    <w:altName w:val="仿宋"/>
    <w:panose1 w:val="02010600040101010101"/>
    <w:charset w:val="86"/>
    <w:family w:val="auto"/>
    <w:pitch w:val="default"/>
    <w:sig w:usb0="00000000" w:usb1="00000000" w:usb2="00000000" w:usb3="00000000" w:csb0="0004009F" w:csb1="DFD70000"/>
    <w:embedRegular r:id="rId6" w:fontKey="{02074D68-2A2D-4299-9723-390FAB7D23E6}"/>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F9155">
    <w:pPr>
      <w:pStyle w:val="17"/>
      <w:rPr>
        <w:rStyle w:val="29"/>
        <w:rFonts w:hint="eastAsia" w:ascii="宋体" w:hAnsi="宋体"/>
      </w:rPr>
    </w:pPr>
  </w:p>
  <w:p w14:paraId="640064DE">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AE3B3">
    <w:pPr>
      <w:pStyle w:val="17"/>
      <w:rPr>
        <w:rStyle w:val="29"/>
        <w:rFonts w:hint="eastAsia" w:ascii="宋体" w:hAnsi="宋体"/>
      </w:rPr>
    </w:pPr>
  </w:p>
  <w:p w14:paraId="68D2A1CB">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F013D">
    <w:pPr>
      <w:spacing w:line="18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0C3B2E">
                          <w:pPr>
                            <w:pStyle w:val="17"/>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70C3B2E">
                    <w:pPr>
                      <w:pStyle w:val="17"/>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D80B3">
    <w:pPr>
      <w:spacing w:line="214" w:lineRule="auto"/>
      <w:ind w:left="4126"/>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C32F4">
                          <w:pPr>
                            <w:pStyle w:val="17"/>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82C32F4">
                    <w:pPr>
                      <w:pStyle w:val="17"/>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29C7A">
    <w:pPr>
      <w:jc w:val="center"/>
      <w:rPr>
        <w:rFonts w:hint="eastAsia"/>
        <w:b/>
        <w:szCs w:val="21"/>
      </w:rPr>
    </w:pPr>
  </w:p>
  <w:p w14:paraId="7018224B">
    <w:pPr>
      <w:jc w:val="left"/>
      <w:rPr>
        <w:b w:val="0"/>
        <w:bCs w:val="0"/>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ABFAA">
    <w:pPr>
      <w:spacing w:before="81" w:line="199" w:lineRule="auto"/>
      <w:jc w:val="right"/>
      <w:rPr>
        <w:rFonts w:ascii="Times New Roman" w:hAnsi="Times New Roman" w:eastAsia="Times New Roman" w:cs="Times New Roman"/>
        <w:sz w:val="19"/>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0528F"/>
    <w:multiLevelType w:val="singleLevel"/>
    <w:tmpl w:val="B9D0528F"/>
    <w:lvl w:ilvl="0" w:tentative="0">
      <w:start w:val="5"/>
      <w:numFmt w:val="chineseCounting"/>
      <w:suff w:val="nothing"/>
      <w:lvlText w:val="%1、"/>
      <w:lvlJc w:val="left"/>
      <w:rPr>
        <w:rFonts w:hint="eastAsia"/>
      </w:rPr>
    </w:lvl>
  </w:abstractNum>
  <w:abstractNum w:abstractNumId="1">
    <w:nsid w:val="05460118"/>
    <w:multiLevelType w:val="multilevel"/>
    <w:tmpl w:val="05460118"/>
    <w:lvl w:ilvl="0" w:tentative="0">
      <w:start w:val="31"/>
      <w:numFmt w:val="decimal"/>
      <w:lvlText w:val="%1."/>
      <w:lvlJc w:val="left"/>
      <w:pPr>
        <w:ind w:left="137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011"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74" w:hanging="540"/>
      </w:pPr>
      <w:rPr>
        <w:rFonts w:hint="default"/>
        <w:lang w:val="zh-CN" w:eastAsia="zh-CN" w:bidi="zh-CN"/>
      </w:rPr>
    </w:lvl>
    <w:lvl w:ilvl="3" w:tentative="0">
      <w:start w:val="0"/>
      <w:numFmt w:val="bullet"/>
      <w:lvlText w:val="•"/>
      <w:lvlJc w:val="left"/>
      <w:pPr>
        <w:ind w:left="3168" w:hanging="540"/>
      </w:pPr>
      <w:rPr>
        <w:rFonts w:hint="default"/>
        <w:lang w:val="zh-CN" w:eastAsia="zh-CN" w:bidi="zh-CN"/>
      </w:rPr>
    </w:lvl>
    <w:lvl w:ilvl="4" w:tentative="0">
      <w:start w:val="0"/>
      <w:numFmt w:val="bullet"/>
      <w:lvlText w:val="•"/>
      <w:lvlJc w:val="left"/>
      <w:pPr>
        <w:ind w:left="4062" w:hanging="540"/>
      </w:pPr>
      <w:rPr>
        <w:rFonts w:hint="default"/>
        <w:lang w:val="zh-CN" w:eastAsia="zh-CN" w:bidi="zh-CN"/>
      </w:rPr>
    </w:lvl>
    <w:lvl w:ilvl="5" w:tentative="0">
      <w:start w:val="0"/>
      <w:numFmt w:val="bullet"/>
      <w:lvlText w:val="•"/>
      <w:lvlJc w:val="left"/>
      <w:pPr>
        <w:ind w:left="4956" w:hanging="540"/>
      </w:pPr>
      <w:rPr>
        <w:rFonts w:hint="default"/>
        <w:lang w:val="zh-CN" w:eastAsia="zh-CN" w:bidi="zh-CN"/>
      </w:rPr>
    </w:lvl>
    <w:lvl w:ilvl="6" w:tentative="0">
      <w:start w:val="0"/>
      <w:numFmt w:val="bullet"/>
      <w:lvlText w:val="•"/>
      <w:lvlJc w:val="left"/>
      <w:pPr>
        <w:ind w:left="5850" w:hanging="540"/>
      </w:pPr>
      <w:rPr>
        <w:rFonts w:hint="default"/>
        <w:lang w:val="zh-CN" w:eastAsia="zh-CN" w:bidi="zh-CN"/>
      </w:rPr>
    </w:lvl>
    <w:lvl w:ilvl="7" w:tentative="0">
      <w:start w:val="0"/>
      <w:numFmt w:val="bullet"/>
      <w:lvlText w:val="•"/>
      <w:lvlJc w:val="left"/>
      <w:pPr>
        <w:ind w:left="6744" w:hanging="540"/>
      </w:pPr>
      <w:rPr>
        <w:rFonts w:hint="default"/>
        <w:lang w:val="zh-CN" w:eastAsia="zh-CN" w:bidi="zh-CN"/>
      </w:rPr>
    </w:lvl>
    <w:lvl w:ilvl="8" w:tentative="0">
      <w:start w:val="0"/>
      <w:numFmt w:val="bullet"/>
      <w:lvlText w:val="•"/>
      <w:lvlJc w:val="left"/>
      <w:pPr>
        <w:ind w:left="7638" w:hanging="540"/>
      </w:pPr>
      <w:rPr>
        <w:rFonts w:hint="default"/>
        <w:lang w:val="zh-CN" w:eastAsia="zh-CN" w:bidi="zh-CN"/>
      </w:rPr>
    </w:lvl>
  </w:abstractNum>
  <w:abstractNum w:abstractNumId="2">
    <w:nsid w:val="056B0E64"/>
    <w:multiLevelType w:val="multilevel"/>
    <w:tmpl w:val="056B0E64"/>
    <w:lvl w:ilvl="0" w:tentative="0">
      <w:start w:val="1"/>
      <w:numFmt w:val="decimal"/>
      <w:lvlText w:val="%1."/>
      <w:lvlJc w:val="left"/>
      <w:pPr>
        <w:ind w:left="125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011"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167" w:hanging="420"/>
      </w:pPr>
      <w:rPr>
        <w:rFonts w:hint="default"/>
        <w:lang w:val="zh-CN" w:eastAsia="zh-CN" w:bidi="zh-CN"/>
      </w:rPr>
    </w:lvl>
    <w:lvl w:ilvl="3" w:tentative="0">
      <w:start w:val="0"/>
      <w:numFmt w:val="bullet"/>
      <w:lvlText w:val="•"/>
      <w:lvlJc w:val="left"/>
      <w:pPr>
        <w:ind w:left="3074" w:hanging="420"/>
      </w:pPr>
      <w:rPr>
        <w:rFonts w:hint="default"/>
        <w:lang w:val="zh-CN" w:eastAsia="zh-CN" w:bidi="zh-CN"/>
      </w:rPr>
    </w:lvl>
    <w:lvl w:ilvl="4" w:tentative="0">
      <w:start w:val="0"/>
      <w:numFmt w:val="bullet"/>
      <w:lvlText w:val="•"/>
      <w:lvlJc w:val="left"/>
      <w:pPr>
        <w:ind w:left="3982" w:hanging="420"/>
      </w:pPr>
      <w:rPr>
        <w:rFonts w:hint="default"/>
        <w:lang w:val="zh-CN" w:eastAsia="zh-CN" w:bidi="zh-CN"/>
      </w:rPr>
    </w:lvl>
    <w:lvl w:ilvl="5" w:tentative="0">
      <w:start w:val="0"/>
      <w:numFmt w:val="bullet"/>
      <w:lvlText w:val="•"/>
      <w:lvlJc w:val="left"/>
      <w:pPr>
        <w:ind w:left="4889" w:hanging="420"/>
      </w:pPr>
      <w:rPr>
        <w:rFonts w:hint="default"/>
        <w:lang w:val="zh-CN" w:eastAsia="zh-CN" w:bidi="zh-CN"/>
      </w:rPr>
    </w:lvl>
    <w:lvl w:ilvl="6" w:tentative="0">
      <w:start w:val="0"/>
      <w:numFmt w:val="bullet"/>
      <w:lvlText w:val="•"/>
      <w:lvlJc w:val="left"/>
      <w:pPr>
        <w:ind w:left="5796" w:hanging="420"/>
      </w:pPr>
      <w:rPr>
        <w:rFonts w:hint="default"/>
        <w:lang w:val="zh-CN" w:eastAsia="zh-CN" w:bidi="zh-CN"/>
      </w:rPr>
    </w:lvl>
    <w:lvl w:ilvl="7" w:tentative="0">
      <w:start w:val="0"/>
      <w:numFmt w:val="bullet"/>
      <w:lvlText w:val="•"/>
      <w:lvlJc w:val="left"/>
      <w:pPr>
        <w:ind w:left="6704" w:hanging="420"/>
      </w:pPr>
      <w:rPr>
        <w:rFonts w:hint="default"/>
        <w:lang w:val="zh-CN" w:eastAsia="zh-CN" w:bidi="zh-CN"/>
      </w:rPr>
    </w:lvl>
    <w:lvl w:ilvl="8" w:tentative="0">
      <w:start w:val="0"/>
      <w:numFmt w:val="bullet"/>
      <w:lvlText w:val="•"/>
      <w:lvlJc w:val="left"/>
      <w:pPr>
        <w:ind w:left="7611" w:hanging="420"/>
      </w:pPr>
      <w:rPr>
        <w:rFonts w:hint="default"/>
        <w:lang w:val="zh-CN" w:eastAsia="zh-CN" w:bidi="zh-CN"/>
      </w:rPr>
    </w:lvl>
  </w:abstractNum>
  <w:abstractNum w:abstractNumId="3">
    <w:nsid w:val="05A001BE"/>
    <w:multiLevelType w:val="multilevel"/>
    <w:tmpl w:val="05A001BE"/>
    <w:lvl w:ilvl="0" w:tentative="0">
      <w:start w:val="11"/>
      <w:numFmt w:val="decimal"/>
      <w:lvlText w:val="%1"/>
      <w:lvlJc w:val="left"/>
      <w:pPr>
        <w:ind w:left="574" w:hanging="603"/>
      </w:pPr>
      <w:rPr>
        <w:rFonts w:hint="default"/>
        <w:lang w:val="zh-CN" w:eastAsia="zh-CN" w:bidi="zh-CN"/>
      </w:rPr>
    </w:lvl>
    <w:lvl w:ilvl="1" w:tentative="0">
      <w:start w:val="1"/>
      <w:numFmt w:val="decimal"/>
      <w:lvlText w:val="%1.%2"/>
      <w:lvlJc w:val="left"/>
      <w:pPr>
        <w:ind w:left="57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349" w:hanging="603"/>
      </w:pPr>
      <w:rPr>
        <w:rFonts w:hint="default"/>
        <w:lang w:val="zh-CN" w:eastAsia="zh-CN" w:bidi="zh-CN"/>
      </w:rPr>
    </w:lvl>
    <w:lvl w:ilvl="3" w:tentative="0">
      <w:start w:val="0"/>
      <w:numFmt w:val="bullet"/>
      <w:lvlText w:val="•"/>
      <w:lvlJc w:val="left"/>
      <w:pPr>
        <w:ind w:left="3233" w:hanging="603"/>
      </w:pPr>
      <w:rPr>
        <w:rFonts w:hint="default"/>
        <w:lang w:val="zh-CN" w:eastAsia="zh-CN" w:bidi="zh-CN"/>
      </w:rPr>
    </w:lvl>
    <w:lvl w:ilvl="4" w:tentative="0">
      <w:start w:val="0"/>
      <w:numFmt w:val="bullet"/>
      <w:lvlText w:val="•"/>
      <w:lvlJc w:val="left"/>
      <w:pPr>
        <w:ind w:left="4118" w:hanging="603"/>
      </w:pPr>
      <w:rPr>
        <w:rFonts w:hint="default"/>
        <w:lang w:val="zh-CN" w:eastAsia="zh-CN" w:bidi="zh-CN"/>
      </w:rPr>
    </w:lvl>
    <w:lvl w:ilvl="5" w:tentative="0">
      <w:start w:val="0"/>
      <w:numFmt w:val="bullet"/>
      <w:lvlText w:val="•"/>
      <w:lvlJc w:val="left"/>
      <w:pPr>
        <w:ind w:left="5003" w:hanging="603"/>
      </w:pPr>
      <w:rPr>
        <w:rFonts w:hint="default"/>
        <w:lang w:val="zh-CN" w:eastAsia="zh-CN" w:bidi="zh-CN"/>
      </w:rPr>
    </w:lvl>
    <w:lvl w:ilvl="6" w:tentative="0">
      <w:start w:val="0"/>
      <w:numFmt w:val="bullet"/>
      <w:lvlText w:val="•"/>
      <w:lvlJc w:val="left"/>
      <w:pPr>
        <w:ind w:left="5887" w:hanging="603"/>
      </w:pPr>
      <w:rPr>
        <w:rFonts w:hint="default"/>
        <w:lang w:val="zh-CN" w:eastAsia="zh-CN" w:bidi="zh-CN"/>
      </w:rPr>
    </w:lvl>
    <w:lvl w:ilvl="7" w:tentative="0">
      <w:start w:val="0"/>
      <w:numFmt w:val="bullet"/>
      <w:lvlText w:val="•"/>
      <w:lvlJc w:val="left"/>
      <w:pPr>
        <w:ind w:left="6772" w:hanging="603"/>
      </w:pPr>
      <w:rPr>
        <w:rFonts w:hint="default"/>
        <w:lang w:val="zh-CN" w:eastAsia="zh-CN" w:bidi="zh-CN"/>
      </w:rPr>
    </w:lvl>
    <w:lvl w:ilvl="8" w:tentative="0">
      <w:start w:val="0"/>
      <w:numFmt w:val="bullet"/>
      <w:lvlText w:val="•"/>
      <w:lvlJc w:val="left"/>
      <w:pPr>
        <w:ind w:left="7657" w:hanging="603"/>
      </w:pPr>
      <w:rPr>
        <w:rFonts w:hint="default"/>
        <w:lang w:val="zh-CN" w:eastAsia="zh-CN" w:bidi="zh-CN"/>
      </w:rPr>
    </w:lvl>
  </w:abstractNum>
  <w:abstractNum w:abstractNumId="4">
    <w:nsid w:val="07B84632"/>
    <w:multiLevelType w:val="multilevel"/>
    <w:tmpl w:val="07B84632"/>
    <w:lvl w:ilvl="0" w:tentative="0">
      <w:start w:val="1"/>
      <w:numFmt w:val="decimal"/>
      <w:lvlText w:val="%1"/>
      <w:lvlJc w:val="left"/>
      <w:pPr>
        <w:ind w:left="1142" w:hanging="485"/>
      </w:pPr>
      <w:rPr>
        <w:rFonts w:hint="default"/>
        <w:lang w:val="zh-CN" w:eastAsia="zh-CN" w:bidi="zh-CN"/>
      </w:rPr>
    </w:lvl>
    <w:lvl w:ilvl="1" w:tentative="0">
      <w:start w:val="1"/>
      <w:numFmt w:val="decimal"/>
      <w:lvlText w:val="%1.%2"/>
      <w:lvlJc w:val="left"/>
      <w:pPr>
        <w:ind w:left="1142" w:hanging="485"/>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131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2265" w:hanging="660"/>
      </w:pPr>
      <w:rPr>
        <w:rFonts w:hint="default"/>
        <w:lang w:val="zh-CN" w:eastAsia="zh-CN" w:bidi="zh-CN"/>
      </w:rPr>
    </w:lvl>
    <w:lvl w:ilvl="4" w:tentative="0">
      <w:start w:val="0"/>
      <w:numFmt w:val="bullet"/>
      <w:lvlText w:val="•"/>
      <w:lvlJc w:val="left"/>
      <w:pPr>
        <w:ind w:left="3211" w:hanging="660"/>
      </w:pPr>
      <w:rPr>
        <w:rFonts w:hint="default"/>
        <w:lang w:val="zh-CN" w:eastAsia="zh-CN" w:bidi="zh-CN"/>
      </w:rPr>
    </w:lvl>
    <w:lvl w:ilvl="5" w:tentative="0">
      <w:start w:val="0"/>
      <w:numFmt w:val="bullet"/>
      <w:lvlText w:val="•"/>
      <w:lvlJc w:val="left"/>
      <w:pPr>
        <w:ind w:left="4157" w:hanging="660"/>
      </w:pPr>
      <w:rPr>
        <w:rFonts w:hint="default"/>
        <w:lang w:val="zh-CN" w:eastAsia="zh-CN" w:bidi="zh-CN"/>
      </w:rPr>
    </w:lvl>
    <w:lvl w:ilvl="6" w:tentative="0">
      <w:start w:val="0"/>
      <w:numFmt w:val="bullet"/>
      <w:lvlText w:val="•"/>
      <w:lvlJc w:val="left"/>
      <w:pPr>
        <w:ind w:left="5103" w:hanging="660"/>
      </w:pPr>
      <w:rPr>
        <w:rFonts w:hint="default"/>
        <w:lang w:val="zh-CN" w:eastAsia="zh-CN" w:bidi="zh-CN"/>
      </w:rPr>
    </w:lvl>
    <w:lvl w:ilvl="7" w:tentative="0">
      <w:start w:val="0"/>
      <w:numFmt w:val="bullet"/>
      <w:lvlText w:val="•"/>
      <w:lvlJc w:val="left"/>
      <w:pPr>
        <w:ind w:left="6049" w:hanging="660"/>
      </w:pPr>
      <w:rPr>
        <w:rFonts w:hint="default"/>
        <w:lang w:val="zh-CN" w:eastAsia="zh-CN" w:bidi="zh-CN"/>
      </w:rPr>
    </w:lvl>
    <w:lvl w:ilvl="8" w:tentative="0">
      <w:start w:val="0"/>
      <w:numFmt w:val="bullet"/>
      <w:lvlText w:val="•"/>
      <w:lvlJc w:val="left"/>
      <w:pPr>
        <w:ind w:left="6994" w:hanging="660"/>
      </w:pPr>
      <w:rPr>
        <w:rFonts w:hint="default"/>
        <w:lang w:val="zh-CN" w:eastAsia="zh-CN" w:bidi="zh-CN"/>
      </w:rPr>
    </w:lvl>
  </w:abstractNum>
  <w:abstractNum w:abstractNumId="5">
    <w:nsid w:val="07CF4A6A"/>
    <w:multiLevelType w:val="multilevel"/>
    <w:tmpl w:val="07CF4A6A"/>
    <w:lvl w:ilvl="0" w:tentative="0">
      <w:start w:val="1"/>
      <w:numFmt w:val="decimal"/>
      <w:lvlText w:val="（%1）"/>
      <w:lvlJc w:val="left"/>
      <w:pPr>
        <w:ind w:left="159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382" w:hanging="601"/>
      </w:pPr>
      <w:rPr>
        <w:rFonts w:hint="default"/>
        <w:lang w:val="zh-CN" w:eastAsia="zh-CN" w:bidi="zh-CN"/>
      </w:rPr>
    </w:lvl>
    <w:lvl w:ilvl="2" w:tentative="0">
      <w:start w:val="0"/>
      <w:numFmt w:val="bullet"/>
      <w:lvlText w:val="•"/>
      <w:lvlJc w:val="left"/>
      <w:pPr>
        <w:ind w:left="3165" w:hanging="601"/>
      </w:pPr>
      <w:rPr>
        <w:rFonts w:hint="default"/>
        <w:lang w:val="zh-CN" w:eastAsia="zh-CN" w:bidi="zh-CN"/>
      </w:rPr>
    </w:lvl>
    <w:lvl w:ilvl="3" w:tentative="0">
      <w:start w:val="0"/>
      <w:numFmt w:val="bullet"/>
      <w:lvlText w:val="•"/>
      <w:lvlJc w:val="left"/>
      <w:pPr>
        <w:ind w:left="3947" w:hanging="601"/>
      </w:pPr>
      <w:rPr>
        <w:rFonts w:hint="default"/>
        <w:lang w:val="zh-CN" w:eastAsia="zh-CN" w:bidi="zh-CN"/>
      </w:rPr>
    </w:lvl>
    <w:lvl w:ilvl="4" w:tentative="0">
      <w:start w:val="0"/>
      <w:numFmt w:val="bullet"/>
      <w:lvlText w:val="•"/>
      <w:lvlJc w:val="left"/>
      <w:pPr>
        <w:ind w:left="4730" w:hanging="601"/>
      </w:pPr>
      <w:rPr>
        <w:rFonts w:hint="default"/>
        <w:lang w:val="zh-CN" w:eastAsia="zh-CN" w:bidi="zh-CN"/>
      </w:rPr>
    </w:lvl>
    <w:lvl w:ilvl="5" w:tentative="0">
      <w:start w:val="0"/>
      <w:numFmt w:val="bullet"/>
      <w:lvlText w:val="•"/>
      <w:lvlJc w:val="left"/>
      <w:pPr>
        <w:ind w:left="5513" w:hanging="601"/>
      </w:pPr>
      <w:rPr>
        <w:rFonts w:hint="default"/>
        <w:lang w:val="zh-CN" w:eastAsia="zh-CN" w:bidi="zh-CN"/>
      </w:rPr>
    </w:lvl>
    <w:lvl w:ilvl="6" w:tentative="0">
      <w:start w:val="0"/>
      <w:numFmt w:val="bullet"/>
      <w:lvlText w:val="•"/>
      <w:lvlJc w:val="left"/>
      <w:pPr>
        <w:ind w:left="6295" w:hanging="601"/>
      </w:pPr>
      <w:rPr>
        <w:rFonts w:hint="default"/>
        <w:lang w:val="zh-CN" w:eastAsia="zh-CN" w:bidi="zh-CN"/>
      </w:rPr>
    </w:lvl>
    <w:lvl w:ilvl="7" w:tentative="0">
      <w:start w:val="0"/>
      <w:numFmt w:val="bullet"/>
      <w:lvlText w:val="•"/>
      <w:lvlJc w:val="left"/>
      <w:pPr>
        <w:ind w:left="7078" w:hanging="601"/>
      </w:pPr>
      <w:rPr>
        <w:rFonts w:hint="default"/>
        <w:lang w:val="zh-CN" w:eastAsia="zh-CN" w:bidi="zh-CN"/>
      </w:rPr>
    </w:lvl>
    <w:lvl w:ilvl="8" w:tentative="0">
      <w:start w:val="0"/>
      <w:numFmt w:val="bullet"/>
      <w:lvlText w:val="•"/>
      <w:lvlJc w:val="left"/>
      <w:pPr>
        <w:ind w:left="7861" w:hanging="601"/>
      </w:pPr>
      <w:rPr>
        <w:rFonts w:hint="default"/>
        <w:lang w:val="zh-CN" w:eastAsia="zh-CN" w:bidi="zh-CN"/>
      </w:rPr>
    </w:lvl>
  </w:abstractNum>
  <w:abstractNum w:abstractNumId="6">
    <w:nsid w:val="10B9488B"/>
    <w:multiLevelType w:val="multilevel"/>
    <w:tmpl w:val="10B9488B"/>
    <w:lvl w:ilvl="0" w:tentative="0">
      <w:start w:val="14"/>
      <w:numFmt w:val="decimal"/>
      <w:lvlText w:val="%1"/>
      <w:lvlJc w:val="left"/>
      <w:pPr>
        <w:ind w:left="574" w:hanging="603"/>
      </w:pPr>
      <w:rPr>
        <w:rFonts w:hint="default"/>
        <w:lang w:val="zh-CN" w:eastAsia="zh-CN" w:bidi="zh-CN"/>
      </w:rPr>
    </w:lvl>
    <w:lvl w:ilvl="1" w:tentative="0">
      <w:start w:val="1"/>
      <w:numFmt w:val="decimal"/>
      <w:lvlText w:val="%1.%2"/>
      <w:lvlJc w:val="left"/>
      <w:pPr>
        <w:ind w:left="57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349" w:hanging="603"/>
      </w:pPr>
      <w:rPr>
        <w:rFonts w:hint="default"/>
        <w:lang w:val="zh-CN" w:eastAsia="zh-CN" w:bidi="zh-CN"/>
      </w:rPr>
    </w:lvl>
    <w:lvl w:ilvl="3" w:tentative="0">
      <w:start w:val="0"/>
      <w:numFmt w:val="bullet"/>
      <w:lvlText w:val="•"/>
      <w:lvlJc w:val="left"/>
      <w:pPr>
        <w:ind w:left="3233" w:hanging="603"/>
      </w:pPr>
      <w:rPr>
        <w:rFonts w:hint="default"/>
        <w:lang w:val="zh-CN" w:eastAsia="zh-CN" w:bidi="zh-CN"/>
      </w:rPr>
    </w:lvl>
    <w:lvl w:ilvl="4" w:tentative="0">
      <w:start w:val="0"/>
      <w:numFmt w:val="bullet"/>
      <w:lvlText w:val="•"/>
      <w:lvlJc w:val="left"/>
      <w:pPr>
        <w:ind w:left="4118" w:hanging="603"/>
      </w:pPr>
      <w:rPr>
        <w:rFonts w:hint="default"/>
        <w:lang w:val="zh-CN" w:eastAsia="zh-CN" w:bidi="zh-CN"/>
      </w:rPr>
    </w:lvl>
    <w:lvl w:ilvl="5" w:tentative="0">
      <w:start w:val="0"/>
      <w:numFmt w:val="bullet"/>
      <w:lvlText w:val="•"/>
      <w:lvlJc w:val="left"/>
      <w:pPr>
        <w:ind w:left="5003" w:hanging="603"/>
      </w:pPr>
      <w:rPr>
        <w:rFonts w:hint="default"/>
        <w:lang w:val="zh-CN" w:eastAsia="zh-CN" w:bidi="zh-CN"/>
      </w:rPr>
    </w:lvl>
    <w:lvl w:ilvl="6" w:tentative="0">
      <w:start w:val="0"/>
      <w:numFmt w:val="bullet"/>
      <w:lvlText w:val="•"/>
      <w:lvlJc w:val="left"/>
      <w:pPr>
        <w:ind w:left="5887" w:hanging="603"/>
      </w:pPr>
      <w:rPr>
        <w:rFonts w:hint="default"/>
        <w:lang w:val="zh-CN" w:eastAsia="zh-CN" w:bidi="zh-CN"/>
      </w:rPr>
    </w:lvl>
    <w:lvl w:ilvl="7" w:tentative="0">
      <w:start w:val="0"/>
      <w:numFmt w:val="bullet"/>
      <w:lvlText w:val="•"/>
      <w:lvlJc w:val="left"/>
      <w:pPr>
        <w:ind w:left="6772" w:hanging="603"/>
      </w:pPr>
      <w:rPr>
        <w:rFonts w:hint="default"/>
        <w:lang w:val="zh-CN" w:eastAsia="zh-CN" w:bidi="zh-CN"/>
      </w:rPr>
    </w:lvl>
    <w:lvl w:ilvl="8" w:tentative="0">
      <w:start w:val="0"/>
      <w:numFmt w:val="bullet"/>
      <w:lvlText w:val="•"/>
      <w:lvlJc w:val="left"/>
      <w:pPr>
        <w:ind w:left="7657" w:hanging="603"/>
      </w:pPr>
      <w:rPr>
        <w:rFonts w:hint="default"/>
        <w:lang w:val="zh-CN" w:eastAsia="zh-CN" w:bidi="zh-CN"/>
      </w:rPr>
    </w:lvl>
  </w:abstractNum>
  <w:abstractNum w:abstractNumId="7">
    <w:nsid w:val="1F441BF7"/>
    <w:multiLevelType w:val="multilevel"/>
    <w:tmpl w:val="1F441BF7"/>
    <w:lvl w:ilvl="0" w:tentative="0">
      <w:start w:val="1"/>
      <w:numFmt w:val="decimal"/>
      <w:lvlText w:val="%1."/>
      <w:lvlJc w:val="left"/>
      <w:pPr>
        <w:ind w:left="560" w:hanging="241"/>
      </w:pPr>
      <w:rPr>
        <w:rFonts w:hint="eastAsia" w:ascii="宋体" w:hAnsi="宋体" w:eastAsia="宋体" w:cs="宋体"/>
        <w:spacing w:val="0"/>
        <w:w w:val="100"/>
        <w:sz w:val="22"/>
        <w:szCs w:val="22"/>
        <w:lang w:val="zh-CN" w:eastAsia="zh-CN" w:bidi="zh-CN"/>
      </w:rPr>
    </w:lvl>
    <w:lvl w:ilvl="1" w:tentative="0">
      <w:start w:val="0"/>
      <w:numFmt w:val="bullet"/>
      <w:lvlText w:val="•"/>
      <w:lvlJc w:val="left"/>
      <w:pPr>
        <w:ind w:left="1446" w:hanging="241"/>
      </w:pPr>
      <w:rPr>
        <w:rFonts w:hint="default"/>
        <w:lang w:val="zh-CN" w:eastAsia="zh-CN" w:bidi="zh-CN"/>
      </w:rPr>
    </w:lvl>
    <w:lvl w:ilvl="2" w:tentative="0">
      <w:start w:val="0"/>
      <w:numFmt w:val="bullet"/>
      <w:lvlText w:val="•"/>
      <w:lvlJc w:val="left"/>
      <w:pPr>
        <w:ind w:left="2333" w:hanging="241"/>
      </w:pPr>
      <w:rPr>
        <w:rFonts w:hint="default"/>
        <w:lang w:val="zh-CN" w:eastAsia="zh-CN" w:bidi="zh-CN"/>
      </w:rPr>
    </w:lvl>
    <w:lvl w:ilvl="3" w:tentative="0">
      <w:start w:val="0"/>
      <w:numFmt w:val="bullet"/>
      <w:lvlText w:val="•"/>
      <w:lvlJc w:val="left"/>
      <w:pPr>
        <w:ind w:left="3219" w:hanging="241"/>
      </w:pPr>
      <w:rPr>
        <w:rFonts w:hint="default"/>
        <w:lang w:val="zh-CN" w:eastAsia="zh-CN" w:bidi="zh-CN"/>
      </w:rPr>
    </w:lvl>
    <w:lvl w:ilvl="4" w:tentative="0">
      <w:start w:val="0"/>
      <w:numFmt w:val="bullet"/>
      <w:lvlText w:val="•"/>
      <w:lvlJc w:val="left"/>
      <w:pPr>
        <w:ind w:left="4106" w:hanging="241"/>
      </w:pPr>
      <w:rPr>
        <w:rFonts w:hint="default"/>
        <w:lang w:val="zh-CN" w:eastAsia="zh-CN" w:bidi="zh-CN"/>
      </w:rPr>
    </w:lvl>
    <w:lvl w:ilvl="5" w:tentative="0">
      <w:start w:val="0"/>
      <w:numFmt w:val="bullet"/>
      <w:lvlText w:val="•"/>
      <w:lvlJc w:val="left"/>
      <w:pPr>
        <w:ind w:left="4993" w:hanging="241"/>
      </w:pPr>
      <w:rPr>
        <w:rFonts w:hint="default"/>
        <w:lang w:val="zh-CN" w:eastAsia="zh-CN" w:bidi="zh-CN"/>
      </w:rPr>
    </w:lvl>
    <w:lvl w:ilvl="6" w:tentative="0">
      <w:start w:val="0"/>
      <w:numFmt w:val="bullet"/>
      <w:lvlText w:val="•"/>
      <w:lvlJc w:val="left"/>
      <w:pPr>
        <w:ind w:left="5879" w:hanging="241"/>
      </w:pPr>
      <w:rPr>
        <w:rFonts w:hint="default"/>
        <w:lang w:val="zh-CN" w:eastAsia="zh-CN" w:bidi="zh-CN"/>
      </w:rPr>
    </w:lvl>
    <w:lvl w:ilvl="7" w:tentative="0">
      <w:start w:val="0"/>
      <w:numFmt w:val="bullet"/>
      <w:lvlText w:val="•"/>
      <w:lvlJc w:val="left"/>
      <w:pPr>
        <w:ind w:left="6766" w:hanging="241"/>
      </w:pPr>
      <w:rPr>
        <w:rFonts w:hint="default"/>
        <w:lang w:val="zh-CN" w:eastAsia="zh-CN" w:bidi="zh-CN"/>
      </w:rPr>
    </w:lvl>
    <w:lvl w:ilvl="8" w:tentative="0">
      <w:start w:val="0"/>
      <w:numFmt w:val="bullet"/>
      <w:lvlText w:val="•"/>
      <w:lvlJc w:val="left"/>
      <w:pPr>
        <w:ind w:left="7653" w:hanging="241"/>
      </w:pPr>
      <w:rPr>
        <w:rFonts w:hint="default"/>
        <w:lang w:val="zh-CN" w:eastAsia="zh-CN" w:bidi="zh-CN"/>
      </w:rPr>
    </w:lvl>
  </w:abstractNum>
  <w:abstractNum w:abstractNumId="8">
    <w:nsid w:val="2663E9CB"/>
    <w:multiLevelType w:val="singleLevel"/>
    <w:tmpl w:val="2663E9CB"/>
    <w:lvl w:ilvl="0" w:tentative="0">
      <w:start w:val="5"/>
      <w:numFmt w:val="chineseCounting"/>
      <w:lvlText w:val="第%1章"/>
      <w:lvlJc w:val="left"/>
      <w:rPr>
        <w:rFonts w:hint="eastAsia"/>
      </w:rPr>
    </w:lvl>
  </w:abstractNum>
  <w:abstractNum w:abstractNumId="9">
    <w:nsid w:val="2BDA79F1"/>
    <w:multiLevelType w:val="multilevel"/>
    <w:tmpl w:val="2BDA79F1"/>
    <w:lvl w:ilvl="0" w:tentative="0">
      <w:start w:val="17"/>
      <w:numFmt w:val="decimal"/>
      <w:lvlText w:val="%1."/>
      <w:lvlJc w:val="left"/>
      <w:pPr>
        <w:ind w:left="137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74" w:hanging="540"/>
      </w:pPr>
      <w:rPr>
        <w:rFonts w:hint="default" w:ascii="宋体" w:hAnsi="宋体" w:eastAsia="宋体" w:cs="宋体"/>
        <w:w w:val="100"/>
        <w:sz w:val="24"/>
        <w:szCs w:val="24"/>
        <w:lang w:val="zh-CN" w:eastAsia="zh-CN" w:bidi="zh-CN"/>
      </w:rPr>
    </w:lvl>
    <w:lvl w:ilvl="2" w:tentative="0">
      <w:start w:val="1"/>
      <w:numFmt w:val="decimal"/>
      <w:lvlText w:val="%1.%2.%3"/>
      <w:lvlJc w:val="left"/>
      <w:pPr>
        <w:ind w:left="574" w:hanging="843"/>
      </w:pPr>
      <w:rPr>
        <w:rFonts w:hint="default" w:ascii="宋体" w:hAnsi="宋体" w:eastAsia="宋体" w:cs="宋体"/>
        <w:w w:val="100"/>
        <w:sz w:val="24"/>
        <w:szCs w:val="24"/>
        <w:lang w:val="zh-CN" w:eastAsia="zh-CN" w:bidi="zh-CN"/>
      </w:rPr>
    </w:lvl>
    <w:lvl w:ilvl="3" w:tentative="0">
      <w:start w:val="1"/>
      <w:numFmt w:val="decimal"/>
      <w:lvlText w:val="%1.%2.%3.%4"/>
      <w:lvlJc w:val="left"/>
      <w:pPr>
        <w:ind w:left="574" w:hanging="1020"/>
      </w:pPr>
      <w:rPr>
        <w:rFonts w:hint="default" w:ascii="宋体" w:hAnsi="宋体" w:eastAsia="宋体" w:cs="宋体"/>
        <w:w w:val="100"/>
        <w:sz w:val="24"/>
        <w:szCs w:val="24"/>
        <w:lang w:val="zh-CN" w:eastAsia="zh-CN" w:bidi="zh-CN"/>
      </w:rPr>
    </w:lvl>
    <w:lvl w:ilvl="4" w:tentative="0">
      <w:start w:val="0"/>
      <w:numFmt w:val="bullet"/>
      <w:lvlText w:val="•"/>
      <w:lvlJc w:val="left"/>
      <w:pPr>
        <w:ind w:left="3691" w:hanging="1020"/>
      </w:pPr>
      <w:rPr>
        <w:rFonts w:hint="default"/>
        <w:lang w:val="zh-CN" w:eastAsia="zh-CN" w:bidi="zh-CN"/>
      </w:rPr>
    </w:lvl>
    <w:lvl w:ilvl="5" w:tentative="0">
      <w:start w:val="0"/>
      <w:numFmt w:val="bullet"/>
      <w:lvlText w:val="•"/>
      <w:lvlJc w:val="left"/>
      <w:pPr>
        <w:ind w:left="4647" w:hanging="1020"/>
      </w:pPr>
      <w:rPr>
        <w:rFonts w:hint="default"/>
        <w:lang w:val="zh-CN" w:eastAsia="zh-CN" w:bidi="zh-CN"/>
      </w:rPr>
    </w:lvl>
    <w:lvl w:ilvl="6" w:tentative="0">
      <w:start w:val="0"/>
      <w:numFmt w:val="bullet"/>
      <w:lvlText w:val="•"/>
      <w:lvlJc w:val="left"/>
      <w:pPr>
        <w:ind w:left="5603" w:hanging="1020"/>
      </w:pPr>
      <w:rPr>
        <w:rFonts w:hint="default"/>
        <w:lang w:val="zh-CN" w:eastAsia="zh-CN" w:bidi="zh-CN"/>
      </w:rPr>
    </w:lvl>
    <w:lvl w:ilvl="7" w:tentative="0">
      <w:start w:val="0"/>
      <w:numFmt w:val="bullet"/>
      <w:lvlText w:val="•"/>
      <w:lvlJc w:val="left"/>
      <w:pPr>
        <w:ind w:left="6559" w:hanging="1020"/>
      </w:pPr>
      <w:rPr>
        <w:rFonts w:hint="default"/>
        <w:lang w:val="zh-CN" w:eastAsia="zh-CN" w:bidi="zh-CN"/>
      </w:rPr>
    </w:lvl>
    <w:lvl w:ilvl="8" w:tentative="0">
      <w:start w:val="0"/>
      <w:numFmt w:val="bullet"/>
      <w:lvlText w:val="•"/>
      <w:lvlJc w:val="left"/>
      <w:pPr>
        <w:ind w:left="7514" w:hanging="1020"/>
      </w:pPr>
      <w:rPr>
        <w:rFonts w:hint="default"/>
        <w:lang w:val="zh-CN" w:eastAsia="zh-CN" w:bidi="zh-CN"/>
      </w:rPr>
    </w:lvl>
  </w:abstractNum>
  <w:abstractNum w:abstractNumId="10">
    <w:nsid w:val="2E7040AF"/>
    <w:multiLevelType w:val="multilevel"/>
    <w:tmpl w:val="2E7040AF"/>
    <w:lvl w:ilvl="0" w:tentative="0">
      <w:start w:val="1"/>
      <w:numFmt w:val="decimal"/>
      <w:lvlText w:val="（%1）"/>
      <w:lvlJc w:val="left"/>
      <w:pPr>
        <w:ind w:left="574" w:hanging="606"/>
      </w:pPr>
      <w:rPr>
        <w:rFonts w:hint="default" w:ascii="宋体" w:hAnsi="宋体" w:eastAsia="宋体" w:cs="宋体"/>
        <w:spacing w:val="0"/>
        <w:w w:val="100"/>
        <w:sz w:val="22"/>
        <w:szCs w:val="22"/>
        <w:lang w:val="zh-CN" w:eastAsia="zh-CN" w:bidi="zh-CN"/>
      </w:rPr>
    </w:lvl>
    <w:lvl w:ilvl="1" w:tentative="0">
      <w:start w:val="0"/>
      <w:numFmt w:val="bullet"/>
      <w:lvlText w:val="•"/>
      <w:lvlJc w:val="left"/>
      <w:pPr>
        <w:ind w:left="1464" w:hanging="606"/>
      </w:pPr>
      <w:rPr>
        <w:rFonts w:hint="default"/>
        <w:lang w:val="zh-CN" w:eastAsia="zh-CN" w:bidi="zh-CN"/>
      </w:rPr>
    </w:lvl>
    <w:lvl w:ilvl="2" w:tentative="0">
      <w:start w:val="0"/>
      <w:numFmt w:val="bullet"/>
      <w:lvlText w:val="•"/>
      <w:lvlJc w:val="left"/>
      <w:pPr>
        <w:ind w:left="2349" w:hanging="606"/>
      </w:pPr>
      <w:rPr>
        <w:rFonts w:hint="default"/>
        <w:lang w:val="zh-CN" w:eastAsia="zh-CN" w:bidi="zh-CN"/>
      </w:rPr>
    </w:lvl>
    <w:lvl w:ilvl="3" w:tentative="0">
      <w:start w:val="0"/>
      <w:numFmt w:val="bullet"/>
      <w:lvlText w:val="•"/>
      <w:lvlJc w:val="left"/>
      <w:pPr>
        <w:ind w:left="3233" w:hanging="606"/>
      </w:pPr>
      <w:rPr>
        <w:rFonts w:hint="default"/>
        <w:lang w:val="zh-CN" w:eastAsia="zh-CN" w:bidi="zh-CN"/>
      </w:rPr>
    </w:lvl>
    <w:lvl w:ilvl="4" w:tentative="0">
      <w:start w:val="0"/>
      <w:numFmt w:val="bullet"/>
      <w:lvlText w:val="•"/>
      <w:lvlJc w:val="left"/>
      <w:pPr>
        <w:ind w:left="4118" w:hanging="606"/>
      </w:pPr>
      <w:rPr>
        <w:rFonts w:hint="default"/>
        <w:lang w:val="zh-CN" w:eastAsia="zh-CN" w:bidi="zh-CN"/>
      </w:rPr>
    </w:lvl>
    <w:lvl w:ilvl="5" w:tentative="0">
      <w:start w:val="0"/>
      <w:numFmt w:val="bullet"/>
      <w:lvlText w:val="•"/>
      <w:lvlJc w:val="left"/>
      <w:pPr>
        <w:ind w:left="5003" w:hanging="606"/>
      </w:pPr>
      <w:rPr>
        <w:rFonts w:hint="default"/>
        <w:lang w:val="zh-CN" w:eastAsia="zh-CN" w:bidi="zh-CN"/>
      </w:rPr>
    </w:lvl>
    <w:lvl w:ilvl="6" w:tentative="0">
      <w:start w:val="0"/>
      <w:numFmt w:val="bullet"/>
      <w:lvlText w:val="•"/>
      <w:lvlJc w:val="left"/>
      <w:pPr>
        <w:ind w:left="5887" w:hanging="606"/>
      </w:pPr>
      <w:rPr>
        <w:rFonts w:hint="default"/>
        <w:lang w:val="zh-CN" w:eastAsia="zh-CN" w:bidi="zh-CN"/>
      </w:rPr>
    </w:lvl>
    <w:lvl w:ilvl="7" w:tentative="0">
      <w:start w:val="0"/>
      <w:numFmt w:val="bullet"/>
      <w:lvlText w:val="•"/>
      <w:lvlJc w:val="left"/>
      <w:pPr>
        <w:ind w:left="6772" w:hanging="606"/>
      </w:pPr>
      <w:rPr>
        <w:rFonts w:hint="default"/>
        <w:lang w:val="zh-CN" w:eastAsia="zh-CN" w:bidi="zh-CN"/>
      </w:rPr>
    </w:lvl>
    <w:lvl w:ilvl="8" w:tentative="0">
      <w:start w:val="0"/>
      <w:numFmt w:val="bullet"/>
      <w:lvlText w:val="•"/>
      <w:lvlJc w:val="left"/>
      <w:pPr>
        <w:ind w:left="7657" w:hanging="606"/>
      </w:pPr>
      <w:rPr>
        <w:rFonts w:hint="default"/>
        <w:lang w:val="zh-CN" w:eastAsia="zh-CN" w:bidi="zh-CN"/>
      </w:rPr>
    </w:lvl>
  </w:abstractNum>
  <w:abstractNum w:abstractNumId="11">
    <w:nsid w:val="2FFD4674"/>
    <w:multiLevelType w:val="multilevel"/>
    <w:tmpl w:val="2FFD4674"/>
    <w:lvl w:ilvl="0" w:tentative="0">
      <w:start w:val="2"/>
      <w:numFmt w:val="decimal"/>
      <w:lvlText w:val="%1"/>
      <w:lvlJc w:val="left"/>
      <w:pPr>
        <w:ind w:left="1142" w:hanging="485"/>
      </w:pPr>
      <w:rPr>
        <w:rFonts w:hint="default"/>
        <w:lang w:val="zh-CN" w:eastAsia="zh-CN" w:bidi="zh-CN"/>
      </w:rPr>
    </w:lvl>
    <w:lvl w:ilvl="1" w:tentative="0">
      <w:start w:val="1"/>
      <w:numFmt w:val="decimal"/>
      <w:lvlText w:val="%1.%2"/>
      <w:lvlJc w:val="left"/>
      <w:pPr>
        <w:ind w:left="1142" w:hanging="485"/>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220" w:hanging="601"/>
      </w:pPr>
      <w:rPr>
        <w:rFonts w:hint="default" w:ascii="宋体" w:hAnsi="宋体" w:eastAsia="宋体" w:cs="宋体"/>
        <w:w w:val="100"/>
        <w:sz w:val="22"/>
        <w:szCs w:val="22"/>
        <w:lang w:val="zh-CN" w:eastAsia="zh-CN" w:bidi="zh-CN"/>
      </w:rPr>
    </w:lvl>
    <w:lvl w:ilvl="3" w:tentative="0">
      <w:start w:val="0"/>
      <w:numFmt w:val="bullet"/>
      <w:lvlText w:val="•"/>
      <w:lvlJc w:val="left"/>
      <w:pPr>
        <w:ind w:left="2370" w:hanging="601"/>
      </w:pPr>
      <w:rPr>
        <w:rFonts w:hint="default"/>
        <w:lang w:val="zh-CN" w:eastAsia="zh-CN" w:bidi="zh-CN"/>
      </w:rPr>
    </w:lvl>
    <w:lvl w:ilvl="4" w:tentative="0">
      <w:start w:val="0"/>
      <w:numFmt w:val="bullet"/>
      <w:lvlText w:val="•"/>
      <w:lvlJc w:val="left"/>
      <w:pPr>
        <w:ind w:left="3301" w:hanging="601"/>
      </w:pPr>
      <w:rPr>
        <w:rFonts w:hint="default"/>
        <w:lang w:val="zh-CN" w:eastAsia="zh-CN" w:bidi="zh-CN"/>
      </w:rPr>
    </w:lvl>
    <w:lvl w:ilvl="5" w:tentative="0">
      <w:start w:val="0"/>
      <w:numFmt w:val="bullet"/>
      <w:lvlText w:val="•"/>
      <w:lvlJc w:val="left"/>
      <w:pPr>
        <w:ind w:left="4232" w:hanging="601"/>
      </w:pPr>
      <w:rPr>
        <w:rFonts w:hint="default"/>
        <w:lang w:val="zh-CN" w:eastAsia="zh-CN" w:bidi="zh-CN"/>
      </w:rPr>
    </w:lvl>
    <w:lvl w:ilvl="6" w:tentative="0">
      <w:start w:val="0"/>
      <w:numFmt w:val="bullet"/>
      <w:lvlText w:val="•"/>
      <w:lvlJc w:val="left"/>
      <w:pPr>
        <w:ind w:left="5163" w:hanging="601"/>
      </w:pPr>
      <w:rPr>
        <w:rFonts w:hint="default"/>
        <w:lang w:val="zh-CN" w:eastAsia="zh-CN" w:bidi="zh-CN"/>
      </w:rPr>
    </w:lvl>
    <w:lvl w:ilvl="7" w:tentative="0">
      <w:start w:val="0"/>
      <w:numFmt w:val="bullet"/>
      <w:lvlText w:val="•"/>
      <w:lvlJc w:val="left"/>
      <w:pPr>
        <w:ind w:left="6094" w:hanging="601"/>
      </w:pPr>
      <w:rPr>
        <w:rFonts w:hint="default"/>
        <w:lang w:val="zh-CN" w:eastAsia="zh-CN" w:bidi="zh-CN"/>
      </w:rPr>
    </w:lvl>
    <w:lvl w:ilvl="8" w:tentative="0">
      <w:start w:val="0"/>
      <w:numFmt w:val="bullet"/>
      <w:lvlText w:val="•"/>
      <w:lvlJc w:val="left"/>
      <w:pPr>
        <w:ind w:left="7024" w:hanging="601"/>
      </w:pPr>
      <w:rPr>
        <w:rFonts w:hint="default"/>
        <w:lang w:val="zh-CN" w:eastAsia="zh-CN" w:bidi="zh-CN"/>
      </w:rPr>
    </w:lvl>
  </w:abstractNum>
  <w:abstractNum w:abstractNumId="12">
    <w:nsid w:val="32D5632F"/>
    <w:multiLevelType w:val="multilevel"/>
    <w:tmpl w:val="32D5632F"/>
    <w:lvl w:ilvl="0" w:tentative="0">
      <w:start w:val="1"/>
      <w:numFmt w:val="decimal"/>
      <w:lvlText w:val="%1"/>
      <w:lvlJc w:val="left"/>
      <w:pPr>
        <w:ind w:left="1045" w:hanging="485"/>
      </w:pPr>
      <w:rPr>
        <w:rFonts w:hint="default"/>
        <w:lang w:val="zh-CN" w:eastAsia="zh-CN" w:bidi="zh-CN"/>
      </w:rPr>
    </w:lvl>
    <w:lvl w:ilvl="1" w:tentative="0">
      <w:start w:val="1"/>
      <w:numFmt w:val="decimal"/>
      <w:lvlText w:val="%1-%2"/>
      <w:lvlJc w:val="left"/>
      <w:pPr>
        <w:ind w:left="1045" w:hanging="485"/>
      </w:pPr>
      <w:rPr>
        <w:rFonts w:hint="default" w:ascii="宋体" w:hAnsi="宋体" w:eastAsia="宋体" w:cs="宋体"/>
        <w:b/>
        <w:bCs/>
        <w:spacing w:val="-1"/>
        <w:w w:val="99"/>
        <w:sz w:val="24"/>
        <w:szCs w:val="24"/>
        <w:lang w:val="zh-CN" w:eastAsia="zh-CN" w:bidi="zh-CN"/>
      </w:rPr>
    </w:lvl>
    <w:lvl w:ilvl="2" w:tentative="0">
      <w:start w:val="1"/>
      <w:numFmt w:val="decimal"/>
      <w:lvlText w:val="%3."/>
      <w:lvlJc w:val="left"/>
      <w:pPr>
        <w:ind w:left="560" w:hanging="243"/>
      </w:pPr>
      <w:rPr>
        <w:rFonts w:hint="default"/>
        <w:spacing w:val="-17"/>
        <w:w w:val="100"/>
        <w:lang w:val="zh-CN" w:eastAsia="zh-CN" w:bidi="zh-CN"/>
      </w:rPr>
    </w:lvl>
    <w:lvl w:ilvl="3" w:tentative="0">
      <w:start w:val="0"/>
      <w:numFmt w:val="bullet"/>
      <w:lvlText w:val="•"/>
      <w:lvlJc w:val="left"/>
      <w:pPr>
        <w:ind w:left="2903" w:hanging="243"/>
      </w:pPr>
      <w:rPr>
        <w:rFonts w:hint="default"/>
        <w:lang w:val="zh-CN" w:eastAsia="zh-CN" w:bidi="zh-CN"/>
      </w:rPr>
    </w:lvl>
    <w:lvl w:ilvl="4" w:tentative="0">
      <w:start w:val="0"/>
      <w:numFmt w:val="bullet"/>
      <w:lvlText w:val="•"/>
      <w:lvlJc w:val="left"/>
      <w:pPr>
        <w:ind w:left="3835" w:hanging="243"/>
      </w:pPr>
      <w:rPr>
        <w:rFonts w:hint="default"/>
        <w:lang w:val="zh-CN" w:eastAsia="zh-CN" w:bidi="zh-CN"/>
      </w:rPr>
    </w:lvl>
    <w:lvl w:ilvl="5" w:tentative="0">
      <w:start w:val="0"/>
      <w:numFmt w:val="bullet"/>
      <w:lvlText w:val="•"/>
      <w:lvlJc w:val="left"/>
      <w:pPr>
        <w:ind w:left="4767" w:hanging="243"/>
      </w:pPr>
      <w:rPr>
        <w:rFonts w:hint="default"/>
        <w:lang w:val="zh-CN" w:eastAsia="zh-CN" w:bidi="zh-CN"/>
      </w:rPr>
    </w:lvl>
    <w:lvl w:ilvl="6" w:tentative="0">
      <w:start w:val="0"/>
      <w:numFmt w:val="bullet"/>
      <w:lvlText w:val="•"/>
      <w:lvlJc w:val="left"/>
      <w:pPr>
        <w:ind w:left="5699" w:hanging="243"/>
      </w:pPr>
      <w:rPr>
        <w:rFonts w:hint="default"/>
        <w:lang w:val="zh-CN" w:eastAsia="zh-CN" w:bidi="zh-CN"/>
      </w:rPr>
    </w:lvl>
    <w:lvl w:ilvl="7" w:tentative="0">
      <w:start w:val="0"/>
      <w:numFmt w:val="bullet"/>
      <w:lvlText w:val="•"/>
      <w:lvlJc w:val="left"/>
      <w:pPr>
        <w:ind w:left="6630" w:hanging="243"/>
      </w:pPr>
      <w:rPr>
        <w:rFonts w:hint="default"/>
        <w:lang w:val="zh-CN" w:eastAsia="zh-CN" w:bidi="zh-CN"/>
      </w:rPr>
    </w:lvl>
    <w:lvl w:ilvl="8" w:tentative="0">
      <w:start w:val="0"/>
      <w:numFmt w:val="bullet"/>
      <w:lvlText w:val="•"/>
      <w:lvlJc w:val="left"/>
      <w:pPr>
        <w:ind w:left="7562" w:hanging="243"/>
      </w:pPr>
      <w:rPr>
        <w:rFonts w:hint="default"/>
        <w:lang w:val="zh-CN" w:eastAsia="zh-CN" w:bidi="zh-CN"/>
      </w:rPr>
    </w:lvl>
  </w:abstractNum>
  <w:abstractNum w:abstractNumId="13">
    <w:nsid w:val="3324251D"/>
    <w:multiLevelType w:val="multilevel"/>
    <w:tmpl w:val="3324251D"/>
    <w:lvl w:ilvl="0" w:tentative="0">
      <w:start w:val="1"/>
      <w:numFmt w:val="decimal"/>
      <w:lvlText w:val="%1."/>
      <w:lvlJc w:val="left"/>
      <w:pPr>
        <w:ind w:left="574" w:hanging="245"/>
      </w:pPr>
      <w:rPr>
        <w:rFonts w:hint="default" w:ascii="宋体" w:hAnsi="宋体" w:eastAsia="宋体" w:cs="宋体"/>
        <w:w w:val="100"/>
        <w:sz w:val="22"/>
        <w:szCs w:val="22"/>
        <w:lang w:val="zh-CN" w:eastAsia="zh-CN" w:bidi="zh-CN"/>
      </w:rPr>
    </w:lvl>
    <w:lvl w:ilvl="1" w:tentative="0">
      <w:start w:val="0"/>
      <w:numFmt w:val="bullet"/>
      <w:lvlText w:val="•"/>
      <w:lvlJc w:val="left"/>
      <w:pPr>
        <w:ind w:left="1464" w:hanging="245"/>
      </w:pPr>
      <w:rPr>
        <w:rFonts w:hint="default"/>
        <w:lang w:val="zh-CN" w:eastAsia="zh-CN" w:bidi="zh-CN"/>
      </w:rPr>
    </w:lvl>
    <w:lvl w:ilvl="2" w:tentative="0">
      <w:start w:val="0"/>
      <w:numFmt w:val="bullet"/>
      <w:lvlText w:val="•"/>
      <w:lvlJc w:val="left"/>
      <w:pPr>
        <w:ind w:left="2349" w:hanging="245"/>
      </w:pPr>
      <w:rPr>
        <w:rFonts w:hint="default"/>
        <w:lang w:val="zh-CN" w:eastAsia="zh-CN" w:bidi="zh-CN"/>
      </w:rPr>
    </w:lvl>
    <w:lvl w:ilvl="3" w:tentative="0">
      <w:start w:val="0"/>
      <w:numFmt w:val="bullet"/>
      <w:lvlText w:val="•"/>
      <w:lvlJc w:val="left"/>
      <w:pPr>
        <w:ind w:left="3233" w:hanging="245"/>
      </w:pPr>
      <w:rPr>
        <w:rFonts w:hint="default"/>
        <w:lang w:val="zh-CN" w:eastAsia="zh-CN" w:bidi="zh-CN"/>
      </w:rPr>
    </w:lvl>
    <w:lvl w:ilvl="4" w:tentative="0">
      <w:start w:val="0"/>
      <w:numFmt w:val="bullet"/>
      <w:lvlText w:val="•"/>
      <w:lvlJc w:val="left"/>
      <w:pPr>
        <w:ind w:left="4118" w:hanging="245"/>
      </w:pPr>
      <w:rPr>
        <w:rFonts w:hint="default"/>
        <w:lang w:val="zh-CN" w:eastAsia="zh-CN" w:bidi="zh-CN"/>
      </w:rPr>
    </w:lvl>
    <w:lvl w:ilvl="5" w:tentative="0">
      <w:start w:val="0"/>
      <w:numFmt w:val="bullet"/>
      <w:lvlText w:val="•"/>
      <w:lvlJc w:val="left"/>
      <w:pPr>
        <w:ind w:left="5003" w:hanging="245"/>
      </w:pPr>
      <w:rPr>
        <w:rFonts w:hint="default"/>
        <w:lang w:val="zh-CN" w:eastAsia="zh-CN" w:bidi="zh-CN"/>
      </w:rPr>
    </w:lvl>
    <w:lvl w:ilvl="6" w:tentative="0">
      <w:start w:val="0"/>
      <w:numFmt w:val="bullet"/>
      <w:lvlText w:val="•"/>
      <w:lvlJc w:val="left"/>
      <w:pPr>
        <w:ind w:left="5887" w:hanging="245"/>
      </w:pPr>
      <w:rPr>
        <w:rFonts w:hint="default"/>
        <w:lang w:val="zh-CN" w:eastAsia="zh-CN" w:bidi="zh-CN"/>
      </w:rPr>
    </w:lvl>
    <w:lvl w:ilvl="7" w:tentative="0">
      <w:start w:val="0"/>
      <w:numFmt w:val="bullet"/>
      <w:lvlText w:val="•"/>
      <w:lvlJc w:val="left"/>
      <w:pPr>
        <w:ind w:left="6772" w:hanging="245"/>
      </w:pPr>
      <w:rPr>
        <w:rFonts w:hint="default"/>
        <w:lang w:val="zh-CN" w:eastAsia="zh-CN" w:bidi="zh-CN"/>
      </w:rPr>
    </w:lvl>
    <w:lvl w:ilvl="8" w:tentative="0">
      <w:start w:val="0"/>
      <w:numFmt w:val="bullet"/>
      <w:lvlText w:val="•"/>
      <w:lvlJc w:val="left"/>
      <w:pPr>
        <w:ind w:left="7657" w:hanging="245"/>
      </w:pPr>
      <w:rPr>
        <w:rFonts w:hint="default"/>
        <w:lang w:val="zh-CN" w:eastAsia="zh-CN" w:bidi="zh-CN"/>
      </w:rPr>
    </w:lvl>
  </w:abstractNum>
  <w:abstractNum w:abstractNumId="14">
    <w:nsid w:val="3964711F"/>
    <w:multiLevelType w:val="multilevel"/>
    <w:tmpl w:val="3964711F"/>
    <w:lvl w:ilvl="0" w:tentative="0">
      <w:start w:val="15"/>
      <w:numFmt w:val="decimal"/>
      <w:lvlText w:val="%1."/>
      <w:lvlJc w:val="left"/>
      <w:pPr>
        <w:ind w:left="137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532" w:hanging="524"/>
      </w:pPr>
      <w:rPr>
        <w:rFonts w:hint="default" w:ascii="宋体" w:hAnsi="宋体" w:eastAsia="宋体" w:cs="宋体"/>
        <w:b w:val="0"/>
        <w:w w:val="100"/>
        <w:sz w:val="24"/>
        <w:szCs w:val="24"/>
        <w:lang w:val="zh-CN" w:eastAsia="zh-CN" w:bidi="zh-CN"/>
      </w:rPr>
    </w:lvl>
    <w:lvl w:ilvl="2" w:tentative="0">
      <w:start w:val="0"/>
      <w:numFmt w:val="bullet"/>
      <w:lvlText w:val="•"/>
      <w:lvlJc w:val="left"/>
      <w:pPr>
        <w:ind w:left="2416" w:hanging="524"/>
      </w:pPr>
      <w:rPr>
        <w:rFonts w:hint="default"/>
        <w:lang w:val="zh-CN" w:eastAsia="zh-CN" w:bidi="zh-CN"/>
      </w:rPr>
    </w:lvl>
    <w:lvl w:ilvl="3" w:tentative="0">
      <w:start w:val="0"/>
      <w:numFmt w:val="bullet"/>
      <w:lvlText w:val="•"/>
      <w:lvlJc w:val="left"/>
      <w:pPr>
        <w:ind w:left="3292" w:hanging="524"/>
      </w:pPr>
      <w:rPr>
        <w:rFonts w:hint="default"/>
        <w:lang w:val="zh-CN" w:eastAsia="zh-CN" w:bidi="zh-CN"/>
      </w:rPr>
    </w:lvl>
    <w:lvl w:ilvl="4" w:tentative="0">
      <w:start w:val="0"/>
      <w:numFmt w:val="bullet"/>
      <w:lvlText w:val="•"/>
      <w:lvlJc w:val="left"/>
      <w:pPr>
        <w:ind w:left="4168" w:hanging="524"/>
      </w:pPr>
      <w:rPr>
        <w:rFonts w:hint="default"/>
        <w:lang w:val="zh-CN" w:eastAsia="zh-CN" w:bidi="zh-CN"/>
      </w:rPr>
    </w:lvl>
    <w:lvl w:ilvl="5" w:tentative="0">
      <w:start w:val="0"/>
      <w:numFmt w:val="bullet"/>
      <w:lvlText w:val="•"/>
      <w:lvlJc w:val="left"/>
      <w:pPr>
        <w:ind w:left="5045" w:hanging="524"/>
      </w:pPr>
      <w:rPr>
        <w:rFonts w:hint="default"/>
        <w:lang w:val="zh-CN" w:eastAsia="zh-CN" w:bidi="zh-CN"/>
      </w:rPr>
    </w:lvl>
    <w:lvl w:ilvl="6" w:tentative="0">
      <w:start w:val="0"/>
      <w:numFmt w:val="bullet"/>
      <w:lvlText w:val="•"/>
      <w:lvlJc w:val="left"/>
      <w:pPr>
        <w:ind w:left="5921" w:hanging="524"/>
      </w:pPr>
      <w:rPr>
        <w:rFonts w:hint="default"/>
        <w:lang w:val="zh-CN" w:eastAsia="zh-CN" w:bidi="zh-CN"/>
      </w:rPr>
    </w:lvl>
    <w:lvl w:ilvl="7" w:tentative="0">
      <w:start w:val="0"/>
      <w:numFmt w:val="bullet"/>
      <w:lvlText w:val="•"/>
      <w:lvlJc w:val="left"/>
      <w:pPr>
        <w:ind w:left="6797" w:hanging="524"/>
      </w:pPr>
      <w:rPr>
        <w:rFonts w:hint="default"/>
        <w:lang w:val="zh-CN" w:eastAsia="zh-CN" w:bidi="zh-CN"/>
      </w:rPr>
    </w:lvl>
    <w:lvl w:ilvl="8" w:tentative="0">
      <w:start w:val="0"/>
      <w:numFmt w:val="bullet"/>
      <w:lvlText w:val="•"/>
      <w:lvlJc w:val="left"/>
      <w:pPr>
        <w:ind w:left="7673" w:hanging="524"/>
      </w:pPr>
      <w:rPr>
        <w:rFonts w:hint="default"/>
        <w:lang w:val="zh-CN" w:eastAsia="zh-CN" w:bidi="zh-CN"/>
      </w:rPr>
    </w:lvl>
  </w:abstractNum>
  <w:abstractNum w:abstractNumId="15">
    <w:nsid w:val="3A2A9C35"/>
    <w:multiLevelType w:val="singleLevel"/>
    <w:tmpl w:val="3A2A9C35"/>
    <w:lvl w:ilvl="0" w:tentative="0">
      <w:start w:val="8"/>
      <w:numFmt w:val="chineseCounting"/>
      <w:suff w:val="nothing"/>
      <w:lvlText w:val="%1、"/>
      <w:lvlJc w:val="left"/>
      <w:rPr>
        <w:rFonts w:hint="eastAsia"/>
      </w:rPr>
    </w:lvl>
  </w:abstractNum>
  <w:abstractNum w:abstractNumId="16">
    <w:nsid w:val="3E5B6521"/>
    <w:multiLevelType w:val="multilevel"/>
    <w:tmpl w:val="3E5B6521"/>
    <w:lvl w:ilvl="0" w:tentative="0">
      <w:start w:val="9"/>
      <w:numFmt w:val="decimal"/>
      <w:lvlText w:val="%1."/>
      <w:lvlJc w:val="left"/>
      <w:pPr>
        <w:ind w:left="125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74"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167" w:hanging="420"/>
      </w:pPr>
      <w:rPr>
        <w:rFonts w:hint="default"/>
        <w:lang w:val="zh-CN" w:eastAsia="zh-CN" w:bidi="zh-CN"/>
      </w:rPr>
    </w:lvl>
    <w:lvl w:ilvl="3" w:tentative="0">
      <w:start w:val="0"/>
      <w:numFmt w:val="bullet"/>
      <w:lvlText w:val="•"/>
      <w:lvlJc w:val="left"/>
      <w:pPr>
        <w:ind w:left="3074" w:hanging="420"/>
      </w:pPr>
      <w:rPr>
        <w:rFonts w:hint="default"/>
        <w:lang w:val="zh-CN" w:eastAsia="zh-CN" w:bidi="zh-CN"/>
      </w:rPr>
    </w:lvl>
    <w:lvl w:ilvl="4" w:tentative="0">
      <w:start w:val="0"/>
      <w:numFmt w:val="bullet"/>
      <w:lvlText w:val="•"/>
      <w:lvlJc w:val="left"/>
      <w:pPr>
        <w:ind w:left="3982" w:hanging="420"/>
      </w:pPr>
      <w:rPr>
        <w:rFonts w:hint="default"/>
        <w:lang w:val="zh-CN" w:eastAsia="zh-CN" w:bidi="zh-CN"/>
      </w:rPr>
    </w:lvl>
    <w:lvl w:ilvl="5" w:tentative="0">
      <w:start w:val="0"/>
      <w:numFmt w:val="bullet"/>
      <w:lvlText w:val="•"/>
      <w:lvlJc w:val="left"/>
      <w:pPr>
        <w:ind w:left="4889" w:hanging="420"/>
      </w:pPr>
      <w:rPr>
        <w:rFonts w:hint="default"/>
        <w:lang w:val="zh-CN" w:eastAsia="zh-CN" w:bidi="zh-CN"/>
      </w:rPr>
    </w:lvl>
    <w:lvl w:ilvl="6" w:tentative="0">
      <w:start w:val="0"/>
      <w:numFmt w:val="bullet"/>
      <w:lvlText w:val="•"/>
      <w:lvlJc w:val="left"/>
      <w:pPr>
        <w:ind w:left="5796" w:hanging="420"/>
      </w:pPr>
      <w:rPr>
        <w:rFonts w:hint="default"/>
        <w:lang w:val="zh-CN" w:eastAsia="zh-CN" w:bidi="zh-CN"/>
      </w:rPr>
    </w:lvl>
    <w:lvl w:ilvl="7" w:tentative="0">
      <w:start w:val="0"/>
      <w:numFmt w:val="bullet"/>
      <w:lvlText w:val="•"/>
      <w:lvlJc w:val="left"/>
      <w:pPr>
        <w:ind w:left="6704" w:hanging="420"/>
      </w:pPr>
      <w:rPr>
        <w:rFonts w:hint="default"/>
        <w:lang w:val="zh-CN" w:eastAsia="zh-CN" w:bidi="zh-CN"/>
      </w:rPr>
    </w:lvl>
    <w:lvl w:ilvl="8" w:tentative="0">
      <w:start w:val="0"/>
      <w:numFmt w:val="bullet"/>
      <w:lvlText w:val="•"/>
      <w:lvlJc w:val="left"/>
      <w:pPr>
        <w:ind w:left="7611" w:hanging="420"/>
      </w:pPr>
      <w:rPr>
        <w:rFonts w:hint="default"/>
        <w:lang w:val="zh-CN" w:eastAsia="zh-CN" w:bidi="zh-CN"/>
      </w:rPr>
    </w:lvl>
  </w:abstractNum>
  <w:abstractNum w:abstractNumId="17">
    <w:nsid w:val="4CC60BF9"/>
    <w:multiLevelType w:val="multilevel"/>
    <w:tmpl w:val="4CC60BF9"/>
    <w:lvl w:ilvl="0" w:tentative="0">
      <w:start w:val="1"/>
      <w:numFmt w:val="decimal"/>
      <w:lvlText w:val="（%1）"/>
      <w:lvlJc w:val="left"/>
      <w:pPr>
        <w:ind w:left="1610" w:hanging="601"/>
      </w:pPr>
      <w:rPr>
        <w:rFonts w:hint="eastAsia" w:ascii="宋体" w:hAnsi="宋体" w:eastAsia="宋体" w:cs="宋体"/>
        <w:b w:val="0"/>
        <w:i w:val="0"/>
        <w:w w:val="100"/>
        <w:sz w:val="22"/>
        <w:szCs w:val="22"/>
        <w:lang w:val="zh-CN" w:eastAsia="zh-CN" w:bidi="zh-CN"/>
      </w:rPr>
    </w:lvl>
    <w:lvl w:ilvl="1" w:tentative="0">
      <w:start w:val="0"/>
      <w:numFmt w:val="bullet"/>
      <w:lvlText w:val="•"/>
      <w:lvlJc w:val="left"/>
      <w:pPr>
        <w:ind w:left="2400" w:hanging="601"/>
      </w:pPr>
      <w:rPr>
        <w:rFonts w:hint="default"/>
        <w:lang w:val="zh-CN" w:eastAsia="zh-CN" w:bidi="zh-CN"/>
      </w:rPr>
    </w:lvl>
    <w:lvl w:ilvl="2" w:tentative="0">
      <w:start w:val="0"/>
      <w:numFmt w:val="bullet"/>
      <w:lvlText w:val="•"/>
      <w:lvlJc w:val="left"/>
      <w:pPr>
        <w:ind w:left="3181" w:hanging="601"/>
      </w:pPr>
      <w:rPr>
        <w:rFonts w:hint="default"/>
        <w:lang w:val="zh-CN" w:eastAsia="zh-CN" w:bidi="zh-CN"/>
      </w:rPr>
    </w:lvl>
    <w:lvl w:ilvl="3" w:tentative="0">
      <w:start w:val="0"/>
      <w:numFmt w:val="bullet"/>
      <w:lvlText w:val="•"/>
      <w:lvlJc w:val="left"/>
      <w:pPr>
        <w:ind w:left="3961" w:hanging="601"/>
      </w:pPr>
      <w:rPr>
        <w:rFonts w:hint="default"/>
        <w:lang w:val="zh-CN" w:eastAsia="zh-CN" w:bidi="zh-CN"/>
      </w:rPr>
    </w:lvl>
    <w:lvl w:ilvl="4" w:tentative="0">
      <w:start w:val="0"/>
      <w:numFmt w:val="bullet"/>
      <w:lvlText w:val="•"/>
      <w:lvlJc w:val="left"/>
      <w:pPr>
        <w:ind w:left="4742" w:hanging="601"/>
      </w:pPr>
      <w:rPr>
        <w:rFonts w:hint="default"/>
        <w:lang w:val="zh-CN" w:eastAsia="zh-CN" w:bidi="zh-CN"/>
      </w:rPr>
    </w:lvl>
    <w:lvl w:ilvl="5" w:tentative="0">
      <w:start w:val="0"/>
      <w:numFmt w:val="bullet"/>
      <w:lvlText w:val="•"/>
      <w:lvlJc w:val="left"/>
      <w:pPr>
        <w:ind w:left="5523" w:hanging="601"/>
      </w:pPr>
      <w:rPr>
        <w:rFonts w:hint="default"/>
        <w:lang w:val="zh-CN" w:eastAsia="zh-CN" w:bidi="zh-CN"/>
      </w:rPr>
    </w:lvl>
    <w:lvl w:ilvl="6" w:tentative="0">
      <w:start w:val="0"/>
      <w:numFmt w:val="bullet"/>
      <w:lvlText w:val="•"/>
      <w:lvlJc w:val="left"/>
      <w:pPr>
        <w:ind w:left="6303" w:hanging="601"/>
      </w:pPr>
      <w:rPr>
        <w:rFonts w:hint="default"/>
        <w:lang w:val="zh-CN" w:eastAsia="zh-CN" w:bidi="zh-CN"/>
      </w:rPr>
    </w:lvl>
    <w:lvl w:ilvl="7" w:tentative="0">
      <w:start w:val="0"/>
      <w:numFmt w:val="bullet"/>
      <w:lvlText w:val="•"/>
      <w:lvlJc w:val="left"/>
      <w:pPr>
        <w:ind w:left="7084" w:hanging="601"/>
      </w:pPr>
      <w:rPr>
        <w:rFonts w:hint="default"/>
        <w:lang w:val="zh-CN" w:eastAsia="zh-CN" w:bidi="zh-CN"/>
      </w:rPr>
    </w:lvl>
    <w:lvl w:ilvl="8" w:tentative="0">
      <w:start w:val="0"/>
      <w:numFmt w:val="bullet"/>
      <w:lvlText w:val="•"/>
      <w:lvlJc w:val="left"/>
      <w:pPr>
        <w:ind w:left="7865" w:hanging="601"/>
      </w:pPr>
      <w:rPr>
        <w:rFonts w:hint="default"/>
        <w:lang w:val="zh-CN" w:eastAsia="zh-CN" w:bidi="zh-CN"/>
      </w:rPr>
    </w:lvl>
  </w:abstractNum>
  <w:abstractNum w:abstractNumId="18">
    <w:nsid w:val="50093A6D"/>
    <w:multiLevelType w:val="multilevel"/>
    <w:tmpl w:val="50093A6D"/>
    <w:lvl w:ilvl="0" w:tentative="0">
      <w:start w:val="3"/>
      <w:numFmt w:val="decimal"/>
      <w:lvlText w:val="%1."/>
      <w:lvlJc w:val="left"/>
      <w:pPr>
        <w:ind w:left="125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74"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57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1660" w:hanging="660"/>
      </w:pPr>
      <w:rPr>
        <w:rFonts w:hint="default"/>
        <w:lang w:val="zh-CN" w:eastAsia="zh-CN" w:bidi="zh-CN"/>
      </w:rPr>
    </w:lvl>
    <w:lvl w:ilvl="4" w:tentative="0">
      <w:start w:val="0"/>
      <w:numFmt w:val="bullet"/>
      <w:lvlText w:val="•"/>
      <w:lvlJc w:val="left"/>
      <w:pPr>
        <w:ind w:left="2769" w:hanging="660"/>
      </w:pPr>
      <w:rPr>
        <w:rFonts w:hint="default"/>
        <w:lang w:val="zh-CN" w:eastAsia="zh-CN" w:bidi="zh-CN"/>
      </w:rPr>
    </w:lvl>
    <w:lvl w:ilvl="5" w:tentative="0">
      <w:start w:val="0"/>
      <w:numFmt w:val="bullet"/>
      <w:lvlText w:val="•"/>
      <w:lvlJc w:val="left"/>
      <w:pPr>
        <w:ind w:left="3878" w:hanging="660"/>
      </w:pPr>
      <w:rPr>
        <w:rFonts w:hint="default"/>
        <w:lang w:val="zh-CN" w:eastAsia="zh-CN" w:bidi="zh-CN"/>
      </w:rPr>
    </w:lvl>
    <w:lvl w:ilvl="6" w:tentative="0">
      <w:start w:val="0"/>
      <w:numFmt w:val="bullet"/>
      <w:lvlText w:val="•"/>
      <w:lvlJc w:val="left"/>
      <w:pPr>
        <w:ind w:left="4988" w:hanging="660"/>
      </w:pPr>
      <w:rPr>
        <w:rFonts w:hint="default"/>
        <w:lang w:val="zh-CN" w:eastAsia="zh-CN" w:bidi="zh-CN"/>
      </w:rPr>
    </w:lvl>
    <w:lvl w:ilvl="7" w:tentative="0">
      <w:start w:val="0"/>
      <w:numFmt w:val="bullet"/>
      <w:lvlText w:val="•"/>
      <w:lvlJc w:val="left"/>
      <w:pPr>
        <w:ind w:left="6097" w:hanging="660"/>
      </w:pPr>
      <w:rPr>
        <w:rFonts w:hint="default"/>
        <w:lang w:val="zh-CN" w:eastAsia="zh-CN" w:bidi="zh-CN"/>
      </w:rPr>
    </w:lvl>
    <w:lvl w:ilvl="8" w:tentative="0">
      <w:start w:val="0"/>
      <w:numFmt w:val="bullet"/>
      <w:lvlText w:val="•"/>
      <w:lvlJc w:val="left"/>
      <w:pPr>
        <w:ind w:left="7207" w:hanging="660"/>
      </w:pPr>
      <w:rPr>
        <w:rFonts w:hint="default"/>
        <w:lang w:val="zh-CN" w:eastAsia="zh-CN" w:bidi="zh-CN"/>
      </w:rPr>
    </w:lvl>
  </w:abstractNum>
  <w:abstractNum w:abstractNumId="19">
    <w:nsid w:val="5336024C"/>
    <w:multiLevelType w:val="multilevel"/>
    <w:tmpl w:val="5336024C"/>
    <w:lvl w:ilvl="0" w:tentative="0">
      <w:start w:val="2"/>
      <w:numFmt w:val="decimal"/>
      <w:lvlText w:val="%1"/>
      <w:lvlJc w:val="left"/>
      <w:pPr>
        <w:ind w:left="1429" w:hanging="420"/>
      </w:pPr>
      <w:rPr>
        <w:rFonts w:hint="default"/>
        <w:lang w:val="zh-CN" w:eastAsia="zh-CN" w:bidi="zh-CN"/>
      </w:rPr>
    </w:lvl>
    <w:lvl w:ilvl="1" w:tentative="0">
      <w:start w:val="1"/>
      <w:numFmt w:val="decimal"/>
      <w:lvlText w:val="%1.%2"/>
      <w:lvlJc w:val="left"/>
      <w:pPr>
        <w:ind w:left="142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3021" w:hanging="420"/>
      </w:pPr>
      <w:rPr>
        <w:rFonts w:hint="default"/>
        <w:lang w:val="zh-CN" w:eastAsia="zh-CN" w:bidi="zh-CN"/>
      </w:rPr>
    </w:lvl>
    <w:lvl w:ilvl="3" w:tentative="0">
      <w:start w:val="0"/>
      <w:numFmt w:val="bullet"/>
      <w:lvlText w:val="•"/>
      <w:lvlJc w:val="left"/>
      <w:pPr>
        <w:ind w:left="3821" w:hanging="420"/>
      </w:pPr>
      <w:rPr>
        <w:rFonts w:hint="default"/>
        <w:lang w:val="zh-CN" w:eastAsia="zh-CN" w:bidi="zh-CN"/>
      </w:rPr>
    </w:lvl>
    <w:lvl w:ilvl="4" w:tentative="0">
      <w:start w:val="0"/>
      <w:numFmt w:val="bullet"/>
      <w:lvlText w:val="•"/>
      <w:lvlJc w:val="left"/>
      <w:pPr>
        <w:ind w:left="4622" w:hanging="420"/>
      </w:pPr>
      <w:rPr>
        <w:rFonts w:hint="default"/>
        <w:lang w:val="zh-CN" w:eastAsia="zh-CN" w:bidi="zh-CN"/>
      </w:rPr>
    </w:lvl>
    <w:lvl w:ilvl="5" w:tentative="0">
      <w:start w:val="0"/>
      <w:numFmt w:val="bullet"/>
      <w:lvlText w:val="•"/>
      <w:lvlJc w:val="left"/>
      <w:pPr>
        <w:ind w:left="5423" w:hanging="420"/>
      </w:pPr>
      <w:rPr>
        <w:rFonts w:hint="default"/>
        <w:lang w:val="zh-CN" w:eastAsia="zh-CN" w:bidi="zh-CN"/>
      </w:rPr>
    </w:lvl>
    <w:lvl w:ilvl="6" w:tentative="0">
      <w:start w:val="0"/>
      <w:numFmt w:val="bullet"/>
      <w:lvlText w:val="•"/>
      <w:lvlJc w:val="left"/>
      <w:pPr>
        <w:ind w:left="6223" w:hanging="420"/>
      </w:pPr>
      <w:rPr>
        <w:rFonts w:hint="default"/>
        <w:lang w:val="zh-CN" w:eastAsia="zh-CN" w:bidi="zh-CN"/>
      </w:rPr>
    </w:lvl>
    <w:lvl w:ilvl="7" w:tentative="0">
      <w:start w:val="0"/>
      <w:numFmt w:val="bullet"/>
      <w:lvlText w:val="•"/>
      <w:lvlJc w:val="left"/>
      <w:pPr>
        <w:ind w:left="7024" w:hanging="420"/>
      </w:pPr>
      <w:rPr>
        <w:rFonts w:hint="default"/>
        <w:lang w:val="zh-CN" w:eastAsia="zh-CN" w:bidi="zh-CN"/>
      </w:rPr>
    </w:lvl>
    <w:lvl w:ilvl="8" w:tentative="0">
      <w:start w:val="0"/>
      <w:numFmt w:val="bullet"/>
      <w:lvlText w:val="•"/>
      <w:lvlJc w:val="left"/>
      <w:pPr>
        <w:ind w:left="7825" w:hanging="420"/>
      </w:pPr>
      <w:rPr>
        <w:rFonts w:hint="default"/>
        <w:lang w:val="zh-CN" w:eastAsia="zh-CN" w:bidi="zh-CN"/>
      </w:rPr>
    </w:lvl>
  </w:abstractNum>
  <w:abstractNum w:abstractNumId="20">
    <w:nsid w:val="5D4145C9"/>
    <w:multiLevelType w:val="multilevel"/>
    <w:tmpl w:val="5D4145C9"/>
    <w:lvl w:ilvl="0" w:tentative="0">
      <w:start w:val="33"/>
      <w:numFmt w:val="decimal"/>
      <w:lvlText w:val="%1."/>
      <w:lvlJc w:val="left"/>
      <w:pPr>
        <w:ind w:left="137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7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274" w:hanging="603"/>
      </w:pPr>
      <w:rPr>
        <w:rFonts w:hint="default"/>
        <w:lang w:val="zh-CN" w:eastAsia="zh-CN" w:bidi="zh-CN"/>
      </w:rPr>
    </w:lvl>
    <w:lvl w:ilvl="3" w:tentative="0">
      <w:start w:val="0"/>
      <w:numFmt w:val="bullet"/>
      <w:lvlText w:val="•"/>
      <w:lvlJc w:val="left"/>
      <w:pPr>
        <w:ind w:left="3168" w:hanging="603"/>
      </w:pPr>
      <w:rPr>
        <w:rFonts w:hint="default"/>
        <w:lang w:val="zh-CN" w:eastAsia="zh-CN" w:bidi="zh-CN"/>
      </w:rPr>
    </w:lvl>
    <w:lvl w:ilvl="4" w:tentative="0">
      <w:start w:val="0"/>
      <w:numFmt w:val="bullet"/>
      <w:lvlText w:val="•"/>
      <w:lvlJc w:val="left"/>
      <w:pPr>
        <w:ind w:left="4062" w:hanging="603"/>
      </w:pPr>
      <w:rPr>
        <w:rFonts w:hint="default"/>
        <w:lang w:val="zh-CN" w:eastAsia="zh-CN" w:bidi="zh-CN"/>
      </w:rPr>
    </w:lvl>
    <w:lvl w:ilvl="5" w:tentative="0">
      <w:start w:val="0"/>
      <w:numFmt w:val="bullet"/>
      <w:lvlText w:val="•"/>
      <w:lvlJc w:val="left"/>
      <w:pPr>
        <w:ind w:left="4956" w:hanging="603"/>
      </w:pPr>
      <w:rPr>
        <w:rFonts w:hint="default"/>
        <w:lang w:val="zh-CN" w:eastAsia="zh-CN" w:bidi="zh-CN"/>
      </w:rPr>
    </w:lvl>
    <w:lvl w:ilvl="6" w:tentative="0">
      <w:start w:val="0"/>
      <w:numFmt w:val="bullet"/>
      <w:lvlText w:val="•"/>
      <w:lvlJc w:val="left"/>
      <w:pPr>
        <w:ind w:left="5850" w:hanging="603"/>
      </w:pPr>
      <w:rPr>
        <w:rFonts w:hint="default"/>
        <w:lang w:val="zh-CN" w:eastAsia="zh-CN" w:bidi="zh-CN"/>
      </w:rPr>
    </w:lvl>
    <w:lvl w:ilvl="7" w:tentative="0">
      <w:start w:val="0"/>
      <w:numFmt w:val="bullet"/>
      <w:lvlText w:val="•"/>
      <w:lvlJc w:val="left"/>
      <w:pPr>
        <w:ind w:left="6744" w:hanging="603"/>
      </w:pPr>
      <w:rPr>
        <w:rFonts w:hint="default"/>
        <w:lang w:val="zh-CN" w:eastAsia="zh-CN" w:bidi="zh-CN"/>
      </w:rPr>
    </w:lvl>
    <w:lvl w:ilvl="8" w:tentative="0">
      <w:start w:val="0"/>
      <w:numFmt w:val="bullet"/>
      <w:lvlText w:val="•"/>
      <w:lvlJc w:val="left"/>
      <w:pPr>
        <w:ind w:left="7638" w:hanging="603"/>
      </w:pPr>
      <w:rPr>
        <w:rFonts w:hint="default"/>
        <w:lang w:val="zh-CN" w:eastAsia="zh-CN" w:bidi="zh-CN"/>
      </w:rPr>
    </w:lvl>
  </w:abstractNum>
  <w:abstractNum w:abstractNumId="21">
    <w:nsid w:val="65D028C1"/>
    <w:multiLevelType w:val="multilevel"/>
    <w:tmpl w:val="65D028C1"/>
    <w:lvl w:ilvl="0" w:tentative="0">
      <w:start w:val="1"/>
      <w:numFmt w:val="decimal"/>
      <w:lvlText w:val="%1."/>
      <w:lvlJc w:val="left"/>
      <w:pPr>
        <w:ind w:left="56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446" w:hanging="241"/>
      </w:pPr>
      <w:rPr>
        <w:rFonts w:hint="default"/>
        <w:lang w:val="zh-CN" w:eastAsia="zh-CN" w:bidi="zh-CN"/>
      </w:rPr>
    </w:lvl>
    <w:lvl w:ilvl="2" w:tentative="0">
      <w:start w:val="0"/>
      <w:numFmt w:val="bullet"/>
      <w:lvlText w:val="•"/>
      <w:lvlJc w:val="left"/>
      <w:pPr>
        <w:ind w:left="2333" w:hanging="241"/>
      </w:pPr>
      <w:rPr>
        <w:rFonts w:hint="default"/>
        <w:lang w:val="zh-CN" w:eastAsia="zh-CN" w:bidi="zh-CN"/>
      </w:rPr>
    </w:lvl>
    <w:lvl w:ilvl="3" w:tentative="0">
      <w:start w:val="0"/>
      <w:numFmt w:val="bullet"/>
      <w:lvlText w:val="•"/>
      <w:lvlJc w:val="left"/>
      <w:pPr>
        <w:ind w:left="3219" w:hanging="241"/>
      </w:pPr>
      <w:rPr>
        <w:rFonts w:hint="default"/>
        <w:lang w:val="zh-CN" w:eastAsia="zh-CN" w:bidi="zh-CN"/>
      </w:rPr>
    </w:lvl>
    <w:lvl w:ilvl="4" w:tentative="0">
      <w:start w:val="0"/>
      <w:numFmt w:val="bullet"/>
      <w:lvlText w:val="•"/>
      <w:lvlJc w:val="left"/>
      <w:pPr>
        <w:ind w:left="4106" w:hanging="241"/>
      </w:pPr>
      <w:rPr>
        <w:rFonts w:hint="default"/>
        <w:lang w:val="zh-CN" w:eastAsia="zh-CN" w:bidi="zh-CN"/>
      </w:rPr>
    </w:lvl>
    <w:lvl w:ilvl="5" w:tentative="0">
      <w:start w:val="0"/>
      <w:numFmt w:val="bullet"/>
      <w:lvlText w:val="•"/>
      <w:lvlJc w:val="left"/>
      <w:pPr>
        <w:ind w:left="4993" w:hanging="241"/>
      </w:pPr>
      <w:rPr>
        <w:rFonts w:hint="default"/>
        <w:lang w:val="zh-CN" w:eastAsia="zh-CN" w:bidi="zh-CN"/>
      </w:rPr>
    </w:lvl>
    <w:lvl w:ilvl="6" w:tentative="0">
      <w:start w:val="0"/>
      <w:numFmt w:val="bullet"/>
      <w:lvlText w:val="•"/>
      <w:lvlJc w:val="left"/>
      <w:pPr>
        <w:ind w:left="5879" w:hanging="241"/>
      </w:pPr>
      <w:rPr>
        <w:rFonts w:hint="default"/>
        <w:lang w:val="zh-CN" w:eastAsia="zh-CN" w:bidi="zh-CN"/>
      </w:rPr>
    </w:lvl>
    <w:lvl w:ilvl="7" w:tentative="0">
      <w:start w:val="0"/>
      <w:numFmt w:val="bullet"/>
      <w:lvlText w:val="•"/>
      <w:lvlJc w:val="left"/>
      <w:pPr>
        <w:ind w:left="6766" w:hanging="241"/>
      </w:pPr>
      <w:rPr>
        <w:rFonts w:hint="default"/>
        <w:lang w:val="zh-CN" w:eastAsia="zh-CN" w:bidi="zh-CN"/>
      </w:rPr>
    </w:lvl>
    <w:lvl w:ilvl="8" w:tentative="0">
      <w:start w:val="0"/>
      <w:numFmt w:val="bullet"/>
      <w:lvlText w:val="•"/>
      <w:lvlJc w:val="left"/>
      <w:pPr>
        <w:ind w:left="7653" w:hanging="241"/>
      </w:pPr>
      <w:rPr>
        <w:rFonts w:hint="default"/>
        <w:lang w:val="zh-CN" w:eastAsia="zh-CN" w:bidi="zh-CN"/>
      </w:rPr>
    </w:lvl>
  </w:abstractNum>
  <w:abstractNum w:abstractNumId="22">
    <w:nsid w:val="67B902C4"/>
    <w:multiLevelType w:val="multilevel"/>
    <w:tmpl w:val="67B902C4"/>
    <w:lvl w:ilvl="0" w:tentative="0">
      <w:start w:val="7"/>
      <w:numFmt w:val="decimal"/>
      <w:lvlText w:val="%1."/>
      <w:lvlJc w:val="left"/>
      <w:pPr>
        <w:ind w:left="125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42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309" w:hanging="420"/>
      </w:pPr>
      <w:rPr>
        <w:rFonts w:hint="default"/>
        <w:lang w:val="zh-CN" w:eastAsia="zh-CN" w:bidi="zh-CN"/>
      </w:rPr>
    </w:lvl>
    <w:lvl w:ilvl="3" w:tentative="0">
      <w:start w:val="0"/>
      <w:numFmt w:val="bullet"/>
      <w:lvlText w:val="•"/>
      <w:lvlJc w:val="left"/>
      <w:pPr>
        <w:ind w:left="3199" w:hanging="420"/>
      </w:pPr>
      <w:rPr>
        <w:rFonts w:hint="default"/>
        <w:lang w:val="zh-CN" w:eastAsia="zh-CN" w:bidi="zh-CN"/>
      </w:rPr>
    </w:lvl>
    <w:lvl w:ilvl="4" w:tentative="0">
      <w:start w:val="0"/>
      <w:numFmt w:val="bullet"/>
      <w:lvlText w:val="•"/>
      <w:lvlJc w:val="left"/>
      <w:pPr>
        <w:ind w:left="4088" w:hanging="420"/>
      </w:pPr>
      <w:rPr>
        <w:rFonts w:hint="default"/>
        <w:lang w:val="zh-CN" w:eastAsia="zh-CN" w:bidi="zh-CN"/>
      </w:rPr>
    </w:lvl>
    <w:lvl w:ilvl="5" w:tentative="0">
      <w:start w:val="0"/>
      <w:numFmt w:val="bullet"/>
      <w:lvlText w:val="•"/>
      <w:lvlJc w:val="left"/>
      <w:pPr>
        <w:ind w:left="4978" w:hanging="420"/>
      </w:pPr>
      <w:rPr>
        <w:rFonts w:hint="default"/>
        <w:lang w:val="zh-CN" w:eastAsia="zh-CN" w:bidi="zh-CN"/>
      </w:rPr>
    </w:lvl>
    <w:lvl w:ilvl="6" w:tentative="0">
      <w:start w:val="0"/>
      <w:numFmt w:val="bullet"/>
      <w:lvlText w:val="•"/>
      <w:lvlJc w:val="left"/>
      <w:pPr>
        <w:ind w:left="5868" w:hanging="420"/>
      </w:pPr>
      <w:rPr>
        <w:rFonts w:hint="default"/>
        <w:lang w:val="zh-CN" w:eastAsia="zh-CN" w:bidi="zh-CN"/>
      </w:rPr>
    </w:lvl>
    <w:lvl w:ilvl="7" w:tentative="0">
      <w:start w:val="0"/>
      <w:numFmt w:val="bullet"/>
      <w:lvlText w:val="•"/>
      <w:lvlJc w:val="left"/>
      <w:pPr>
        <w:ind w:left="6757" w:hanging="420"/>
      </w:pPr>
      <w:rPr>
        <w:rFonts w:hint="default"/>
        <w:lang w:val="zh-CN" w:eastAsia="zh-CN" w:bidi="zh-CN"/>
      </w:rPr>
    </w:lvl>
    <w:lvl w:ilvl="8" w:tentative="0">
      <w:start w:val="0"/>
      <w:numFmt w:val="bullet"/>
      <w:lvlText w:val="•"/>
      <w:lvlJc w:val="left"/>
      <w:pPr>
        <w:ind w:left="7647" w:hanging="420"/>
      </w:pPr>
      <w:rPr>
        <w:rFonts w:hint="default"/>
        <w:lang w:val="zh-CN" w:eastAsia="zh-CN" w:bidi="zh-CN"/>
      </w:rPr>
    </w:lvl>
  </w:abstractNum>
  <w:abstractNum w:abstractNumId="23">
    <w:nsid w:val="680B4924"/>
    <w:multiLevelType w:val="multilevel"/>
    <w:tmpl w:val="680B4924"/>
    <w:lvl w:ilvl="0" w:tentative="0">
      <w:start w:val="16"/>
      <w:numFmt w:val="decimal"/>
      <w:lvlText w:val="%1"/>
      <w:lvlJc w:val="left"/>
      <w:pPr>
        <w:ind w:left="574" w:hanging="603"/>
      </w:pPr>
      <w:rPr>
        <w:rFonts w:hint="default"/>
        <w:lang w:val="zh-CN" w:eastAsia="zh-CN" w:bidi="zh-CN"/>
      </w:rPr>
    </w:lvl>
    <w:lvl w:ilvl="1" w:tentative="0">
      <w:start w:val="1"/>
      <w:numFmt w:val="decimal"/>
      <w:lvlText w:val="%1.%2"/>
      <w:lvlJc w:val="left"/>
      <w:pPr>
        <w:ind w:left="57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349" w:hanging="603"/>
      </w:pPr>
      <w:rPr>
        <w:rFonts w:hint="default"/>
        <w:lang w:val="zh-CN" w:eastAsia="zh-CN" w:bidi="zh-CN"/>
      </w:rPr>
    </w:lvl>
    <w:lvl w:ilvl="3" w:tentative="0">
      <w:start w:val="0"/>
      <w:numFmt w:val="bullet"/>
      <w:lvlText w:val="•"/>
      <w:lvlJc w:val="left"/>
      <w:pPr>
        <w:ind w:left="3233" w:hanging="603"/>
      </w:pPr>
      <w:rPr>
        <w:rFonts w:hint="default"/>
        <w:lang w:val="zh-CN" w:eastAsia="zh-CN" w:bidi="zh-CN"/>
      </w:rPr>
    </w:lvl>
    <w:lvl w:ilvl="4" w:tentative="0">
      <w:start w:val="0"/>
      <w:numFmt w:val="bullet"/>
      <w:lvlText w:val="•"/>
      <w:lvlJc w:val="left"/>
      <w:pPr>
        <w:ind w:left="4118" w:hanging="603"/>
      </w:pPr>
      <w:rPr>
        <w:rFonts w:hint="default"/>
        <w:lang w:val="zh-CN" w:eastAsia="zh-CN" w:bidi="zh-CN"/>
      </w:rPr>
    </w:lvl>
    <w:lvl w:ilvl="5" w:tentative="0">
      <w:start w:val="0"/>
      <w:numFmt w:val="bullet"/>
      <w:lvlText w:val="•"/>
      <w:lvlJc w:val="left"/>
      <w:pPr>
        <w:ind w:left="5003" w:hanging="603"/>
      </w:pPr>
      <w:rPr>
        <w:rFonts w:hint="default"/>
        <w:lang w:val="zh-CN" w:eastAsia="zh-CN" w:bidi="zh-CN"/>
      </w:rPr>
    </w:lvl>
    <w:lvl w:ilvl="6" w:tentative="0">
      <w:start w:val="0"/>
      <w:numFmt w:val="bullet"/>
      <w:lvlText w:val="•"/>
      <w:lvlJc w:val="left"/>
      <w:pPr>
        <w:ind w:left="5887" w:hanging="603"/>
      </w:pPr>
      <w:rPr>
        <w:rFonts w:hint="default"/>
        <w:lang w:val="zh-CN" w:eastAsia="zh-CN" w:bidi="zh-CN"/>
      </w:rPr>
    </w:lvl>
    <w:lvl w:ilvl="7" w:tentative="0">
      <w:start w:val="0"/>
      <w:numFmt w:val="bullet"/>
      <w:lvlText w:val="•"/>
      <w:lvlJc w:val="left"/>
      <w:pPr>
        <w:ind w:left="6772" w:hanging="603"/>
      </w:pPr>
      <w:rPr>
        <w:rFonts w:hint="default"/>
        <w:lang w:val="zh-CN" w:eastAsia="zh-CN" w:bidi="zh-CN"/>
      </w:rPr>
    </w:lvl>
    <w:lvl w:ilvl="8" w:tentative="0">
      <w:start w:val="0"/>
      <w:numFmt w:val="bullet"/>
      <w:lvlText w:val="•"/>
      <w:lvlJc w:val="left"/>
      <w:pPr>
        <w:ind w:left="7657" w:hanging="603"/>
      </w:pPr>
      <w:rPr>
        <w:rFonts w:hint="default"/>
        <w:lang w:val="zh-CN" w:eastAsia="zh-CN" w:bidi="zh-CN"/>
      </w:rPr>
    </w:lvl>
  </w:abstractNum>
  <w:abstractNum w:abstractNumId="24">
    <w:nsid w:val="6B5E3CBC"/>
    <w:multiLevelType w:val="multilevel"/>
    <w:tmpl w:val="6B5E3CBC"/>
    <w:lvl w:ilvl="0" w:tentative="0">
      <w:start w:val="1"/>
      <w:numFmt w:val="decimal"/>
      <w:lvlText w:val="%1"/>
      <w:lvlJc w:val="left"/>
      <w:pPr>
        <w:ind w:left="1110" w:hanging="442"/>
      </w:pPr>
      <w:rPr>
        <w:rFonts w:hint="default"/>
        <w:lang w:val="zh-CN" w:eastAsia="zh-CN" w:bidi="zh-CN"/>
      </w:rPr>
    </w:lvl>
    <w:lvl w:ilvl="1" w:tentative="0">
      <w:start w:val="1"/>
      <w:numFmt w:val="decimal"/>
      <w:lvlText w:val="%1.%2"/>
      <w:lvlJc w:val="left"/>
      <w:pPr>
        <w:ind w:left="1110" w:hanging="442"/>
      </w:pPr>
      <w:rPr>
        <w:rFonts w:hint="default" w:ascii="宋体" w:hAnsi="宋体" w:eastAsia="宋体" w:cs="宋体"/>
        <w:b/>
        <w:bCs/>
        <w:spacing w:val="-10"/>
        <w:w w:val="99"/>
        <w:sz w:val="24"/>
        <w:szCs w:val="24"/>
        <w:lang w:val="zh-CN" w:eastAsia="zh-CN" w:bidi="zh-CN"/>
      </w:rPr>
    </w:lvl>
    <w:lvl w:ilvl="2" w:tentative="0">
      <w:start w:val="1"/>
      <w:numFmt w:val="decimal"/>
      <w:lvlText w:val="%1.%2.%3"/>
      <w:lvlJc w:val="left"/>
      <w:pPr>
        <w:ind w:left="1268" w:hanging="603"/>
      </w:pPr>
      <w:rPr>
        <w:rFonts w:hint="default" w:ascii="宋体" w:hAnsi="宋体" w:eastAsia="宋体" w:cs="宋体"/>
        <w:spacing w:val="-12"/>
        <w:w w:val="100"/>
        <w:sz w:val="24"/>
        <w:szCs w:val="24"/>
        <w:lang w:val="zh-CN" w:eastAsia="zh-CN" w:bidi="zh-CN"/>
      </w:rPr>
    </w:lvl>
    <w:lvl w:ilvl="3" w:tentative="0">
      <w:start w:val="0"/>
      <w:numFmt w:val="bullet"/>
      <w:lvlText w:val="•"/>
      <w:lvlJc w:val="left"/>
      <w:pPr>
        <w:ind w:left="2285" w:hanging="603"/>
      </w:pPr>
      <w:rPr>
        <w:rFonts w:hint="default"/>
        <w:lang w:val="zh-CN" w:eastAsia="zh-CN" w:bidi="zh-CN"/>
      </w:rPr>
    </w:lvl>
    <w:lvl w:ilvl="4" w:tentative="0">
      <w:start w:val="0"/>
      <w:numFmt w:val="bullet"/>
      <w:lvlText w:val="•"/>
      <w:lvlJc w:val="left"/>
      <w:pPr>
        <w:ind w:left="3311" w:hanging="603"/>
      </w:pPr>
      <w:rPr>
        <w:rFonts w:hint="default"/>
        <w:lang w:val="zh-CN" w:eastAsia="zh-CN" w:bidi="zh-CN"/>
      </w:rPr>
    </w:lvl>
    <w:lvl w:ilvl="5" w:tentative="0">
      <w:start w:val="0"/>
      <w:numFmt w:val="bullet"/>
      <w:lvlText w:val="•"/>
      <w:lvlJc w:val="left"/>
      <w:pPr>
        <w:ind w:left="4337" w:hanging="603"/>
      </w:pPr>
      <w:rPr>
        <w:rFonts w:hint="default"/>
        <w:lang w:val="zh-CN" w:eastAsia="zh-CN" w:bidi="zh-CN"/>
      </w:rPr>
    </w:lvl>
    <w:lvl w:ilvl="6" w:tentative="0">
      <w:start w:val="0"/>
      <w:numFmt w:val="bullet"/>
      <w:lvlText w:val="•"/>
      <w:lvlJc w:val="left"/>
      <w:pPr>
        <w:ind w:left="5363" w:hanging="603"/>
      </w:pPr>
      <w:rPr>
        <w:rFonts w:hint="default"/>
        <w:lang w:val="zh-CN" w:eastAsia="zh-CN" w:bidi="zh-CN"/>
      </w:rPr>
    </w:lvl>
    <w:lvl w:ilvl="7" w:tentative="0">
      <w:start w:val="0"/>
      <w:numFmt w:val="bullet"/>
      <w:lvlText w:val="•"/>
      <w:lvlJc w:val="left"/>
      <w:pPr>
        <w:ind w:left="6389" w:hanging="603"/>
      </w:pPr>
      <w:rPr>
        <w:rFonts w:hint="default"/>
        <w:lang w:val="zh-CN" w:eastAsia="zh-CN" w:bidi="zh-CN"/>
      </w:rPr>
    </w:lvl>
    <w:lvl w:ilvl="8" w:tentative="0">
      <w:start w:val="0"/>
      <w:numFmt w:val="bullet"/>
      <w:lvlText w:val="•"/>
      <w:lvlJc w:val="left"/>
      <w:pPr>
        <w:ind w:left="7414" w:hanging="603"/>
      </w:pPr>
      <w:rPr>
        <w:rFonts w:hint="default"/>
        <w:lang w:val="zh-CN" w:eastAsia="zh-CN" w:bidi="zh-CN"/>
      </w:rPr>
    </w:lvl>
  </w:abstractNum>
  <w:abstractNum w:abstractNumId="25">
    <w:nsid w:val="6C914CF7"/>
    <w:multiLevelType w:val="multilevel"/>
    <w:tmpl w:val="6C914CF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abstractNum w:abstractNumId="26">
    <w:nsid w:val="6FE0441E"/>
    <w:multiLevelType w:val="multilevel"/>
    <w:tmpl w:val="6FE0441E"/>
    <w:lvl w:ilvl="0" w:tentative="0">
      <w:start w:val="30"/>
      <w:numFmt w:val="decimal"/>
      <w:lvlText w:val="%1"/>
      <w:lvlJc w:val="left"/>
      <w:pPr>
        <w:ind w:left="1549" w:hanging="540"/>
      </w:pPr>
      <w:rPr>
        <w:rFonts w:hint="default"/>
        <w:lang w:val="zh-CN" w:eastAsia="zh-CN" w:bidi="zh-CN"/>
      </w:rPr>
    </w:lvl>
    <w:lvl w:ilvl="1" w:tentative="0">
      <w:start w:val="1"/>
      <w:numFmt w:val="decimal"/>
      <w:lvlText w:val="%1.%2"/>
      <w:lvlJc w:val="left"/>
      <w:pPr>
        <w:ind w:left="1549"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3117" w:hanging="540"/>
      </w:pPr>
      <w:rPr>
        <w:rFonts w:hint="default"/>
        <w:lang w:val="zh-CN" w:eastAsia="zh-CN" w:bidi="zh-CN"/>
      </w:rPr>
    </w:lvl>
    <w:lvl w:ilvl="3" w:tentative="0">
      <w:start w:val="0"/>
      <w:numFmt w:val="bullet"/>
      <w:lvlText w:val="•"/>
      <w:lvlJc w:val="left"/>
      <w:pPr>
        <w:ind w:left="3905" w:hanging="540"/>
      </w:pPr>
      <w:rPr>
        <w:rFonts w:hint="default"/>
        <w:lang w:val="zh-CN" w:eastAsia="zh-CN" w:bidi="zh-CN"/>
      </w:rPr>
    </w:lvl>
    <w:lvl w:ilvl="4" w:tentative="0">
      <w:start w:val="0"/>
      <w:numFmt w:val="bullet"/>
      <w:lvlText w:val="•"/>
      <w:lvlJc w:val="left"/>
      <w:pPr>
        <w:ind w:left="4694" w:hanging="540"/>
      </w:pPr>
      <w:rPr>
        <w:rFonts w:hint="default"/>
        <w:lang w:val="zh-CN" w:eastAsia="zh-CN" w:bidi="zh-CN"/>
      </w:rPr>
    </w:lvl>
    <w:lvl w:ilvl="5" w:tentative="0">
      <w:start w:val="0"/>
      <w:numFmt w:val="bullet"/>
      <w:lvlText w:val="•"/>
      <w:lvlJc w:val="left"/>
      <w:pPr>
        <w:ind w:left="5483" w:hanging="540"/>
      </w:pPr>
      <w:rPr>
        <w:rFonts w:hint="default"/>
        <w:lang w:val="zh-CN" w:eastAsia="zh-CN" w:bidi="zh-CN"/>
      </w:rPr>
    </w:lvl>
    <w:lvl w:ilvl="6" w:tentative="0">
      <w:start w:val="0"/>
      <w:numFmt w:val="bullet"/>
      <w:lvlText w:val="•"/>
      <w:lvlJc w:val="left"/>
      <w:pPr>
        <w:ind w:left="6271" w:hanging="540"/>
      </w:pPr>
      <w:rPr>
        <w:rFonts w:hint="default"/>
        <w:lang w:val="zh-CN" w:eastAsia="zh-CN" w:bidi="zh-CN"/>
      </w:rPr>
    </w:lvl>
    <w:lvl w:ilvl="7" w:tentative="0">
      <w:start w:val="0"/>
      <w:numFmt w:val="bullet"/>
      <w:lvlText w:val="•"/>
      <w:lvlJc w:val="left"/>
      <w:pPr>
        <w:ind w:left="7060" w:hanging="540"/>
      </w:pPr>
      <w:rPr>
        <w:rFonts w:hint="default"/>
        <w:lang w:val="zh-CN" w:eastAsia="zh-CN" w:bidi="zh-CN"/>
      </w:rPr>
    </w:lvl>
    <w:lvl w:ilvl="8" w:tentative="0">
      <w:start w:val="0"/>
      <w:numFmt w:val="bullet"/>
      <w:lvlText w:val="•"/>
      <w:lvlJc w:val="left"/>
      <w:pPr>
        <w:ind w:left="7849" w:hanging="540"/>
      </w:pPr>
      <w:rPr>
        <w:rFonts w:hint="default"/>
        <w:lang w:val="zh-CN" w:eastAsia="zh-CN" w:bidi="zh-CN"/>
      </w:rPr>
    </w:lvl>
  </w:abstractNum>
  <w:abstractNum w:abstractNumId="27">
    <w:nsid w:val="70AB165C"/>
    <w:multiLevelType w:val="multilevel"/>
    <w:tmpl w:val="70AB165C"/>
    <w:lvl w:ilvl="0" w:tentative="0">
      <w:start w:val="12"/>
      <w:numFmt w:val="decimal"/>
      <w:lvlText w:val="%1."/>
      <w:lvlJc w:val="left"/>
      <w:pPr>
        <w:ind w:left="137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7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274" w:hanging="603"/>
      </w:pPr>
      <w:rPr>
        <w:rFonts w:hint="default"/>
        <w:lang w:val="zh-CN" w:eastAsia="zh-CN" w:bidi="zh-CN"/>
      </w:rPr>
    </w:lvl>
    <w:lvl w:ilvl="3" w:tentative="0">
      <w:start w:val="0"/>
      <w:numFmt w:val="bullet"/>
      <w:lvlText w:val="•"/>
      <w:lvlJc w:val="left"/>
      <w:pPr>
        <w:ind w:left="3168" w:hanging="603"/>
      </w:pPr>
      <w:rPr>
        <w:rFonts w:hint="default"/>
        <w:lang w:val="zh-CN" w:eastAsia="zh-CN" w:bidi="zh-CN"/>
      </w:rPr>
    </w:lvl>
    <w:lvl w:ilvl="4" w:tentative="0">
      <w:start w:val="0"/>
      <w:numFmt w:val="bullet"/>
      <w:lvlText w:val="•"/>
      <w:lvlJc w:val="left"/>
      <w:pPr>
        <w:ind w:left="4062" w:hanging="603"/>
      </w:pPr>
      <w:rPr>
        <w:rFonts w:hint="default"/>
        <w:lang w:val="zh-CN" w:eastAsia="zh-CN" w:bidi="zh-CN"/>
      </w:rPr>
    </w:lvl>
    <w:lvl w:ilvl="5" w:tentative="0">
      <w:start w:val="0"/>
      <w:numFmt w:val="bullet"/>
      <w:lvlText w:val="•"/>
      <w:lvlJc w:val="left"/>
      <w:pPr>
        <w:ind w:left="4956" w:hanging="603"/>
      </w:pPr>
      <w:rPr>
        <w:rFonts w:hint="default"/>
        <w:lang w:val="zh-CN" w:eastAsia="zh-CN" w:bidi="zh-CN"/>
      </w:rPr>
    </w:lvl>
    <w:lvl w:ilvl="6" w:tentative="0">
      <w:start w:val="0"/>
      <w:numFmt w:val="bullet"/>
      <w:lvlText w:val="•"/>
      <w:lvlJc w:val="left"/>
      <w:pPr>
        <w:ind w:left="5850" w:hanging="603"/>
      </w:pPr>
      <w:rPr>
        <w:rFonts w:hint="default"/>
        <w:lang w:val="zh-CN" w:eastAsia="zh-CN" w:bidi="zh-CN"/>
      </w:rPr>
    </w:lvl>
    <w:lvl w:ilvl="7" w:tentative="0">
      <w:start w:val="0"/>
      <w:numFmt w:val="bullet"/>
      <w:lvlText w:val="•"/>
      <w:lvlJc w:val="left"/>
      <w:pPr>
        <w:ind w:left="6744" w:hanging="603"/>
      </w:pPr>
      <w:rPr>
        <w:rFonts w:hint="default"/>
        <w:lang w:val="zh-CN" w:eastAsia="zh-CN" w:bidi="zh-CN"/>
      </w:rPr>
    </w:lvl>
    <w:lvl w:ilvl="8" w:tentative="0">
      <w:start w:val="0"/>
      <w:numFmt w:val="bullet"/>
      <w:lvlText w:val="•"/>
      <w:lvlJc w:val="left"/>
      <w:pPr>
        <w:ind w:left="7638" w:hanging="603"/>
      </w:pPr>
      <w:rPr>
        <w:rFonts w:hint="default"/>
        <w:lang w:val="zh-CN" w:eastAsia="zh-CN" w:bidi="zh-CN"/>
      </w:rPr>
    </w:lvl>
  </w:abstractNum>
  <w:abstractNum w:abstractNumId="28">
    <w:nsid w:val="73B10E1C"/>
    <w:multiLevelType w:val="multilevel"/>
    <w:tmpl w:val="73B10E1C"/>
    <w:lvl w:ilvl="0" w:tentative="0">
      <w:start w:val="32"/>
      <w:numFmt w:val="decimal"/>
      <w:lvlText w:val="%1"/>
      <w:lvlJc w:val="left"/>
      <w:pPr>
        <w:ind w:left="1558" w:hanging="550"/>
      </w:pPr>
      <w:rPr>
        <w:rFonts w:hint="default"/>
        <w:lang w:val="zh-CN" w:eastAsia="zh-CN" w:bidi="zh-CN"/>
      </w:rPr>
    </w:lvl>
    <w:lvl w:ilvl="1" w:tentative="0">
      <w:start w:val="1"/>
      <w:numFmt w:val="decimal"/>
      <w:lvlText w:val="%1.%2"/>
      <w:lvlJc w:val="left"/>
      <w:pPr>
        <w:ind w:left="1558" w:hanging="550"/>
      </w:pPr>
      <w:rPr>
        <w:rFonts w:hint="default" w:ascii="宋体" w:hAnsi="宋体" w:eastAsia="宋体" w:cs="宋体"/>
        <w:spacing w:val="0"/>
        <w:w w:val="100"/>
        <w:sz w:val="24"/>
        <w:szCs w:val="24"/>
        <w:lang w:val="zh-CN" w:eastAsia="zh-CN" w:bidi="zh-CN"/>
      </w:rPr>
    </w:lvl>
    <w:lvl w:ilvl="2" w:tentative="0">
      <w:start w:val="0"/>
      <w:numFmt w:val="bullet"/>
      <w:lvlText w:val="•"/>
      <w:lvlJc w:val="left"/>
      <w:pPr>
        <w:ind w:left="3133" w:hanging="550"/>
      </w:pPr>
      <w:rPr>
        <w:rFonts w:hint="default"/>
        <w:lang w:val="zh-CN" w:eastAsia="zh-CN" w:bidi="zh-CN"/>
      </w:rPr>
    </w:lvl>
    <w:lvl w:ilvl="3" w:tentative="0">
      <w:start w:val="0"/>
      <w:numFmt w:val="bullet"/>
      <w:lvlText w:val="•"/>
      <w:lvlJc w:val="left"/>
      <w:pPr>
        <w:ind w:left="3919" w:hanging="550"/>
      </w:pPr>
      <w:rPr>
        <w:rFonts w:hint="default"/>
        <w:lang w:val="zh-CN" w:eastAsia="zh-CN" w:bidi="zh-CN"/>
      </w:rPr>
    </w:lvl>
    <w:lvl w:ilvl="4" w:tentative="0">
      <w:start w:val="0"/>
      <w:numFmt w:val="bullet"/>
      <w:lvlText w:val="•"/>
      <w:lvlJc w:val="left"/>
      <w:pPr>
        <w:ind w:left="4706" w:hanging="550"/>
      </w:pPr>
      <w:rPr>
        <w:rFonts w:hint="default"/>
        <w:lang w:val="zh-CN" w:eastAsia="zh-CN" w:bidi="zh-CN"/>
      </w:rPr>
    </w:lvl>
    <w:lvl w:ilvl="5" w:tentative="0">
      <w:start w:val="0"/>
      <w:numFmt w:val="bullet"/>
      <w:lvlText w:val="•"/>
      <w:lvlJc w:val="left"/>
      <w:pPr>
        <w:ind w:left="5493" w:hanging="550"/>
      </w:pPr>
      <w:rPr>
        <w:rFonts w:hint="default"/>
        <w:lang w:val="zh-CN" w:eastAsia="zh-CN" w:bidi="zh-CN"/>
      </w:rPr>
    </w:lvl>
    <w:lvl w:ilvl="6" w:tentative="0">
      <w:start w:val="0"/>
      <w:numFmt w:val="bullet"/>
      <w:lvlText w:val="•"/>
      <w:lvlJc w:val="left"/>
      <w:pPr>
        <w:ind w:left="6279" w:hanging="550"/>
      </w:pPr>
      <w:rPr>
        <w:rFonts w:hint="default"/>
        <w:lang w:val="zh-CN" w:eastAsia="zh-CN" w:bidi="zh-CN"/>
      </w:rPr>
    </w:lvl>
    <w:lvl w:ilvl="7" w:tentative="0">
      <w:start w:val="0"/>
      <w:numFmt w:val="bullet"/>
      <w:lvlText w:val="•"/>
      <w:lvlJc w:val="left"/>
      <w:pPr>
        <w:ind w:left="7066" w:hanging="550"/>
      </w:pPr>
      <w:rPr>
        <w:rFonts w:hint="default"/>
        <w:lang w:val="zh-CN" w:eastAsia="zh-CN" w:bidi="zh-CN"/>
      </w:rPr>
    </w:lvl>
    <w:lvl w:ilvl="8" w:tentative="0">
      <w:start w:val="0"/>
      <w:numFmt w:val="bullet"/>
      <w:lvlText w:val="•"/>
      <w:lvlJc w:val="left"/>
      <w:pPr>
        <w:ind w:left="7853" w:hanging="550"/>
      </w:pPr>
      <w:rPr>
        <w:rFonts w:hint="default"/>
        <w:lang w:val="zh-CN" w:eastAsia="zh-CN" w:bidi="zh-CN"/>
      </w:rPr>
    </w:lvl>
  </w:abstractNum>
  <w:num w:numId="1">
    <w:abstractNumId w:val="2"/>
  </w:num>
  <w:num w:numId="2">
    <w:abstractNumId w:val="19"/>
  </w:num>
  <w:num w:numId="3">
    <w:abstractNumId w:val="18"/>
  </w:num>
  <w:num w:numId="4">
    <w:abstractNumId w:val="22"/>
  </w:num>
  <w:num w:numId="5">
    <w:abstractNumId w:val="16"/>
  </w:num>
  <w:num w:numId="6">
    <w:abstractNumId w:val="3"/>
  </w:num>
  <w:num w:numId="7">
    <w:abstractNumId w:val="27"/>
  </w:num>
  <w:num w:numId="8">
    <w:abstractNumId w:val="6"/>
  </w:num>
  <w:num w:numId="9">
    <w:abstractNumId w:val="14"/>
  </w:num>
  <w:num w:numId="10">
    <w:abstractNumId w:val="23"/>
  </w:num>
  <w:num w:numId="11">
    <w:abstractNumId w:val="9"/>
  </w:num>
  <w:num w:numId="12">
    <w:abstractNumId w:val="17"/>
  </w:num>
  <w:num w:numId="13">
    <w:abstractNumId w:val="26"/>
  </w:num>
  <w:num w:numId="14">
    <w:abstractNumId w:val="1"/>
  </w:num>
  <w:num w:numId="15">
    <w:abstractNumId w:val="28"/>
  </w:num>
  <w:num w:numId="16">
    <w:abstractNumId w:val="20"/>
  </w:num>
  <w:num w:numId="17">
    <w:abstractNumId w:val="13"/>
  </w:num>
  <w:num w:numId="18">
    <w:abstractNumId w:val="0"/>
  </w:num>
  <w:num w:numId="19">
    <w:abstractNumId w:val="15"/>
  </w:num>
  <w:num w:numId="20">
    <w:abstractNumId w:val="10"/>
  </w:num>
  <w:num w:numId="21">
    <w:abstractNumId w:val="8"/>
  </w:num>
  <w:num w:numId="22">
    <w:abstractNumId w:val="24"/>
  </w:num>
  <w:num w:numId="23">
    <w:abstractNumId w:val="4"/>
  </w:num>
  <w:num w:numId="24">
    <w:abstractNumId w:val="11"/>
  </w:num>
  <w:num w:numId="25">
    <w:abstractNumId w:val="12"/>
  </w:num>
  <w:num w:numId="26">
    <w:abstractNumId w:val="7"/>
  </w:num>
  <w:num w:numId="27">
    <w:abstractNumId w:val="21"/>
  </w:num>
  <w:num w:numId="28">
    <w:abstractNumId w:val="5"/>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mYjRiMTUyNTliZGZjMmIzMzIzN2YzODFiZTU2MjUifQ=="/>
    <w:docVar w:name="KSO_WPS_MARK_KEY" w:val="e3b25ed3-591e-496d-989b-3d67b39426f0"/>
  </w:docVars>
  <w:rsids>
    <w:rsidRoot w:val="49EB4DFA"/>
    <w:rsid w:val="007A5D24"/>
    <w:rsid w:val="009E5347"/>
    <w:rsid w:val="00B91ECF"/>
    <w:rsid w:val="00BC57CD"/>
    <w:rsid w:val="011B25DC"/>
    <w:rsid w:val="0187345B"/>
    <w:rsid w:val="02714395"/>
    <w:rsid w:val="02EA4873"/>
    <w:rsid w:val="036015C7"/>
    <w:rsid w:val="037E2771"/>
    <w:rsid w:val="040D66AB"/>
    <w:rsid w:val="041B6CAE"/>
    <w:rsid w:val="04714B20"/>
    <w:rsid w:val="04EA21F5"/>
    <w:rsid w:val="053F077B"/>
    <w:rsid w:val="055406CA"/>
    <w:rsid w:val="055531B4"/>
    <w:rsid w:val="06190FCC"/>
    <w:rsid w:val="067A4160"/>
    <w:rsid w:val="06C23411"/>
    <w:rsid w:val="06F757B1"/>
    <w:rsid w:val="07117EF5"/>
    <w:rsid w:val="086C1887"/>
    <w:rsid w:val="088E63CD"/>
    <w:rsid w:val="08F8136C"/>
    <w:rsid w:val="098E3A7F"/>
    <w:rsid w:val="09E85132"/>
    <w:rsid w:val="0A740EC6"/>
    <w:rsid w:val="0A7809B7"/>
    <w:rsid w:val="0A7D7F9A"/>
    <w:rsid w:val="0A83110A"/>
    <w:rsid w:val="0B183F48"/>
    <w:rsid w:val="0B5E219D"/>
    <w:rsid w:val="0B772A1C"/>
    <w:rsid w:val="0B996E37"/>
    <w:rsid w:val="0C4D7C21"/>
    <w:rsid w:val="0CD45E02"/>
    <w:rsid w:val="0CDA41F1"/>
    <w:rsid w:val="0D041E6A"/>
    <w:rsid w:val="0D2E35AF"/>
    <w:rsid w:val="0D584ACF"/>
    <w:rsid w:val="0DA41AC3"/>
    <w:rsid w:val="0E611762"/>
    <w:rsid w:val="0EC247A5"/>
    <w:rsid w:val="0ED10695"/>
    <w:rsid w:val="0F501F02"/>
    <w:rsid w:val="0F5117D6"/>
    <w:rsid w:val="0FA20284"/>
    <w:rsid w:val="0FBA11EE"/>
    <w:rsid w:val="103C2486"/>
    <w:rsid w:val="10667503"/>
    <w:rsid w:val="112711AD"/>
    <w:rsid w:val="112A2534"/>
    <w:rsid w:val="114706E1"/>
    <w:rsid w:val="114F1D45"/>
    <w:rsid w:val="117C2E73"/>
    <w:rsid w:val="11D66F6B"/>
    <w:rsid w:val="11E76422"/>
    <w:rsid w:val="12134D3F"/>
    <w:rsid w:val="128308BE"/>
    <w:rsid w:val="13117BFA"/>
    <w:rsid w:val="1356122C"/>
    <w:rsid w:val="139B5716"/>
    <w:rsid w:val="13DE4D7E"/>
    <w:rsid w:val="13F36212"/>
    <w:rsid w:val="140F684C"/>
    <w:rsid w:val="14324F46"/>
    <w:rsid w:val="14504752"/>
    <w:rsid w:val="14B44CE1"/>
    <w:rsid w:val="14F0383F"/>
    <w:rsid w:val="15007F26"/>
    <w:rsid w:val="153709AD"/>
    <w:rsid w:val="15E05F32"/>
    <w:rsid w:val="16427D13"/>
    <w:rsid w:val="16781D3E"/>
    <w:rsid w:val="17982698"/>
    <w:rsid w:val="17F961BB"/>
    <w:rsid w:val="18226406"/>
    <w:rsid w:val="18574513"/>
    <w:rsid w:val="18616F2E"/>
    <w:rsid w:val="18E3750A"/>
    <w:rsid w:val="18EB4A4A"/>
    <w:rsid w:val="195C76F5"/>
    <w:rsid w:val="19CA0B03"/>
    <w:rsid w:val="19EC2827"/>
    <w:rsid w:val="19FD31BF"/>
    <w:rsid w:val="1A002777"/>
    <w:rsid w:val="1A7D3DC7"/>
    <w:rsid w:val="1AAE5D2F"/>
    <w:rsid w:val="1AB53561"/>
    <w:rsid w:val="1AF5395E"/>
    <w:rsid w:val="1B18764C"/>
    <w:rsid w:val="1B5C39DD"/>
    <w:rsid w:val="1B836942"/>
    <w:rsid w:val="1B9969DF"/>
    <w:rsid w:val="1C177904"/>
    <w:rsid w:val="1C2C465D"/>
    <w:rsid w:val="1C2D0B81"/>
    <w:rsid w:val="1C980A44"/>
    <w:rsid w:val="1D453913"/>
    <w:rsid w:val="1D81597C"/>
    <w:rsid w:val="1DBB0E8E"/>
    <w:rsid w:val="1DCB426C"/>
    <w:rsid w:val="1E0D2AFD"/>
    <w:rsid w:val="1EC117B6"/>
    <w:rsid w:val="1EC21DA9"/>
    <w:rsid w:val="1F5E5F75"/>
    <w:rsid w:val="1F8371A8"/>
    <w:rsid w:val="1FEF03E7"/>
    <w:rsid w:val="20EB4EDE"/>
    <w:rsid w:val="21627873"/>
    <w:rsid w:val="21701F90"/>
    <w:rsid w:val="219C4B33"/>
    <w:rsid w:val="21B856E5"/>
    <w:rsid w:val="21DC0B69"/>
    <w:rsid w:val="220B7F0B"/>
    <w:rsid w:val="225673D8"/>
    <w:rsid w:val="22993768"/>
    <w:rsid w:val="22A16179"/>
    <w:rsid w:val="22C5455D"/>
    <w:rsid w:val="23607DE2"/>
    <w:rsid w:val="23733FB9"/>
    <w:rsid w:val="24CD76F9"/>
    <w:rsid w:val="24E011DB"/>
    <w:rsid w:val="250E63F4"/>
    <w:rsid w:val="25450DC4"/>
    <w:rsid w:val="25AB3597"/>
    <w:rsid w:val="25B528CA"/>
    <w:rsid w:val="262D66A1"/>
    <w:rsid w:val="269009DE"/>
    <w:rsid w:val="26AC3A6A"/>
    <w:rsid w:val="26BE72FA"/>
    <w:rsid w:val="26C22F88"/>
    <w:rsid w:val="26C2727B"/>
    <w:rsid w:val="26C64400"/>
    <w:rsid w:val="26F96131"/>
    <w:rsid w:val="27164B8C"/>
    <w:rsid w:val="2751016E"/>
    <w:rsid w:val="27B4482F"/>
    <w:rsid w:val="281B69C3"/>
    <w:rsid w:val="28331A56"/>
    <w:rsid w:val="289A78F2"/>
    <w:rsid w:val="289E20A9"/>
    <w:rsid w:val="28B704A4"/>
    <w:rsid w:val="29471828"/>
    <w:rsid w:val="29BB6D3A"/>
    <w:rsid w:val="2A524929"/>
    <w:rsid w:val="2A585CB7"/>
    <w:rsid w:val="2B110340"/>
    <w:rsid w:val="2B7B3C10"/>
    <w:rsid w:val="2B7D3C27"/>
    <w:rsid w:val="2BBE7D9C"/>
    <w:rsid w:val="2BC41856"/>
    <w:rsid w:val="2C0E60E0"/>
    <w:rsid w:val="2D016192"/>
    <w:rsid w:val="2D090A00"/>
    <w:rsid w:val="2D12336A"/>
    <w:rsid w:val="2D5E35E4"/>
    <w:rsid w:val="2D872B3B"/>
    <w:rsid w:val="2DD854DE"/>
    <w:rsid w:val="2E1343CF"/>
    <w:rsid w:val="2E47051C"/>
    <w:rsid w:val="2E5D1AEE"/>
    <w:rsid w:val="2EFB0FA1"/>
    <w:rsid w:val="2F7013AD"/>
    <w:rsid w:val="2FC31E25"/>
    <w:rsid w:val="2FD23E16"/>
    <w:rsid w:val="30442F65"/>
    <w:rsid w:val="30556F21"/>
    <w:rsid w:val="30644539"/>
    <w:rsid w:val="309B63BE"/>
    <w:rsid w:val="30BD6874"/>
    <w:rsid w:val="310D15A9"/>
    <w:rsid w:val="31115A07"/>
    <w:rsid w:val="31F42769"/>
    <w:rsid w:val="31FB713A"/>
    <w:rsid w:val="32313075"/>
    <w:rsid w:val="326A6658"/>
    <w:rsid w:val="33661445"/>
    <w:rsid w:val="34452E08"/>
    <w:rsid w:val="34EA2EB6"/>
    <w:rsid w:val="350672C8"/>
    <w:rsid w:val="359758E5"/>
    <w:rsid w:val="35AE340F"/>
    <w:rsid w:val="35B50C9D"/>
    <w:rsid w:val="35E52AF5"/>
    <w:rsid w:val="362D7FF8"/>
    <w:rsid w:val="36C24BE4"/>
    <w:rsid w:val="37A147F9"/>
    <w:rsid w:val="37FF59C4"/>
    <w:rsid w:val="38CA5FD2"/>
    <w:rsid w:val="38FE7A29"/>
    <w:rsid w:val="390037A2"/>
    <w:rsid w:val="39A22AAB"/>
    <w:rsid w:val="39B32F0A"/>
    <w:rsid w:val="39B8407C"/>
    <w:rsid w:val="39FA28E7"/>
    <w:rsid w:val="3AA42B7E"/>
    <w:rsid w:val="3ACB4F85"/>
    <w:rsid w:val="3B9B1DDA"/>
    <w:rsid w:val="3BA27DF7"/>
    <w:rsid w:val="3C1509D4"/>
    <w:rsid w:val="3CA8662A"/>
    <w:rsid w:val="3D171054"/>
    <w:rsid w:val="3D6C3AFB"/>
    <w:rsid w:val="3DB57988"/>
    <w:rsid w:val="3E1C6846"/>
    <w:rsid w:val="3E6502E3"/>
    <w:rsid w:val="3E91563A"/>
    <w:rsid w:val="3ED2512C"/>
    <w:rsid w:val="3EDE4585"/>
    <w:rsid w:val="3EF0352E"/>
    <w:rsid w:val="3F3E1078"/>
    <w:rsid w:val="3F5900B0"/>
    <w:rsid w:val="3F874C1D"/>
    <w:rsid w:val="3FA602DC"/>
    <w:rsid w:val="3FCA037D"/>
    <w:rsid w:val="3FCE7DED"/>
    <w:rsid w:val="40552625"/>
    <w:rsid w:val="408122CA"/>
    <w:rsid w:val="40D35994"/>
    <w:rsid w:val="4107668D"/>
    <w:rsid w:val="419B050B"/>
    <w:rsid w:val="41C45CB4"/>
    <w:rsid w:val="42094AAD"/>
    <w:rsid w:val="42AE05AA"/>
    <w:rsid w:val="42AE76DB"/>
    <w:rsid w:val="42BC69D6"/>
    <w:rsid w:val="42E44134"/>
    <w:rsid w:val="435B61A4"/>
    <w:rsid w:val="43FB7987"/>
    <w:rsid w:val="441D78FE"/>
    <w:rsid w:val="442E3F67"/>
    <w:rsid w:val="44A042A4"/>
    <w:rsid w:val="44A41DCD"/>
    <w:rsid w:val="453E18DA"/>
    <w:rsid w:val="45570670"/>
    <w:rsid w:val="4574354D"/>
    <w:rsid w:val="463C7E81"/>
    <w:rsid w:val="46780E1B"/>
    <w:rsid w:val="47183DA8"/>
    <w:rsid w:val="473A2575"/>
    <w:rsid w:val="475F022D"/>
    <w:rsid w:val="478D6B48"/>
    <w:rsid w:val="48147269"/>
    <w:rsid w:val="486D24D6"/>
    <w:rsid w:val="487D096B"/>
    <w:rsid w:val="48DB38E3"/>
    <w:rsid w:val="49284D7B"/>
    <w:rsid w:val="492E435B"/>
    <w:rsid w:val="493F0316"/>
    <w:rsid w:val="497C541E"/>
    <w:rsid w:val="49B60A7B"/>
    <w:rsid w:val="49EB4DFA"/>
    <w:rsid w:val="4AA01360"/>
    <w:rsid w:val="4AAF54E9"/>
    <w:rsid w:val="4AEA6060"/>
    <w:rsid w:val="4B152F9A"/>
    <w:rsid w:val="4B313C8F"/>
    <w:rsid w:val="4BEF7DD1"/>
    <w:rsid w:val="4C143C11"/>
    <w:rsid w:val="4C7622A1"/>
    <w:rsid w:val="4CC34BDC"/>
    <w:rsid w:val="4CF070B7"/>
    <w:rsid w:val="4D15719F"/>
    <w:rsid w:val="4D2C295F"/>
    <w:rsid w:val="4D540091"/>
    <w:rsid w:val="4D8E6E6E"/>
    <w:rsid w:val="4DB36BDD"/>
    <w:rsid w:val="4DDA23BB"/>
    <w:rsid w:val="4E2B4DF3"/>
    <w:rsid w:val="4E4837C9"/>
    <w:rsid w:val="4E590582"/>
    <w:rsid w:val="4E805D16"/>
    <w:rsid w:val="4EEF3FDA"/>
    <w:rsid w:val="4F4C5453"/>
    <w:rsid w:val="4F7F68E8"/>
    <w:rsid w:val="4F804280"/>
    <w:rsid w:val="4FD64330"/>
    <w:rsid w:val="4FFF3598"/>
    <w:rsid w:val="505E72D4"/>
    <w:rsid w:val="508A1D0F"/>
    <w:rsid w:val="50EA4A7A"/>
    <w:rsid w:val="50ED2D73"/>
    <w:rsid w:val="513A524A"/>
    <w:rsid w:val="513E2555"/>
    <w:rsid w:val="51736DAF"/>
    <w:rsid w:val="51C753CD"/>
    <w:rsid w:val="520B0D16"/>
    <w:rsid w:val="52102850"/>
    <w:rsid w:val="52352944"/>
    <w:rsid w:val="52B85BC6"/>
    <w:rsid w:val="53000B16"/>
    <w:rsid w:val="53194965"/>
    <w:rsid w:val="53A05E55"/>
    <w:rsid w:val="53C25DCC"/>
    <w:rsid w:val="546E385E"/>
    <w:rsid w:val="54F55D2D"/>
    <w:rsid w:val="55445577"/>
    <w:rsid w:val="559F444C"/>
    <w:rsid w:val="55FD30EB"/>
    <w:rsid w:val="56360B05"/>
    <w:rsid w:val="568D0913"/>
    <w:rsid w:val="56B72782"/>
    <w:rsid w:val="56CA56C3"/>
    <w:rsid w:val="56F664B8"/>
    <w:rsid w:val="57AD375A"/>
    <w:rsid w:val="57B10631"/>
    <w:rsid w:val="58A3441E"/>
    <w:rsid w:val="58CF5213"/>
    <w:rsid w:val="593955E8"/>
    <w:rsid w:val="59A0095D"/>
    <w:rsid w:val="5A867B53"/>
    <w:rsid w:val="5AD05272"/>
    <w:rsid w:val="5B1B11C3"/>
    <w:rsid w:val="5B2B574C"/>
    <w:rsid w:val="5B445318"/>
    <w:rsid w:val="5B653C0C"/>
    <w:rsid w:val="5B8F0C89"/>
    <w:rsid w:val="5BA9203D"/>
    <w:rsid w:val="5BC07095"/>
    <w:rsid w:val="5C45286D"/>
    <w:rsid w:val="5C594DF3"/>
    <w:rsid w:val="5C7B2FBB"/>
    <w:rsid w:val="5C967DF5"/>
    <w:rsid w:val="5CC44962"/>
    <w:rsid w:val="5D2015DA"/>
    <w:rsid w:val="5D2B2C34"/>
    <w:rsid w:val="5D2D41C5"/>
    <w:rsid w:val="5D323FC2"/>
    <w:rsid w:val="5DB46785"/>
    <w:rsid w:val="5DD45079"/>
    <w:rsid w:val="5E4749DA"/>
    <w:rsid w:val="5EDC1EA5"/>
    <w:rsid w:val="5EF13A09"/>
    <w:rsid w:val="5F4D50E3"/>
    <w:rsid w:val="5F70492E"/>
    <w:rsid w:val="5F7B60DB"/>
    <w:rsid w:val="602C2E66"/>
    <w:rsid w:val="6031230F"/>
    <w:rsid w:val="6051650D"/>
    <w:rsid w:val="60762418"/>
    <w:rsid w:val="608C0D72"/>
    <w:rsid w:val="60DA29A7"/>
    <w:rsid w:val="61E5489D"/>
    <w:rsid w:val="62141C74"/>
    <w:rsid w:val="621F7349"/>
    <w:rsid w:val="627A35A1"/>
    <w:rsid w:val="62B62164"/>
    <w:rsid w:val="63870498"/>
    <w:rsid w:val="63984389"/>
    <w:rsid w:val="63DF0494"/>
    <w:rsid w:val="63E1229E"/>
    <w:rsid w:val="63F648F8"/>
    <w:rsid w:val="644340C2"/>
    <w:rsid w:val="6461518D"/>
    <w:rsid w:val="64A5151D"/>
    <w:rsid w:val="64F2218A"/>
    <w:rsid w:val="64FE0120"/>
    <w:rsid w:val="6518584B"/>
    <w:rsid w:val="656B62C3"/>
    <w:rsid w:val="658C6239"/>
    <w:rsid w:val="658C7FE7"/>
    <w:rsid w:val="65953340"/>
    <w:rsid w:val="65EB7404"/>
    <w:rsid w:val="66040970"/>
    <w:rsid w:val="66156E33"/>
    <w:rsid w:val="662F5543"/>
    <w:rsid w:val="66433062"/>
    <w:rsid w:val="6695111E"/>
    <w:rsid w:val="66A03D4A"/>
    <w:rsid w:val="66AE2ECB"/>
    <w:rsid w:val="66B85E95"/>
    <w:rsid w:val="66E04A8F"/>
    <w:rsid w:val="66F81DD8"/>
    <w:rsid w:val="67236729"/>
    <w:rsid w:val="688D78C4"/>
    <w:rsid w:val="68AF4719"/>
    <w:rsid w:val="68B104A8"/>
    <w:rsid w:val="68CA6957"/>
    <w:rsid w:val="68ED5241"/>
    <w:rsid w:val="68F62348"/>
    <w:rsid w:val="698060B5"/>
    <w:rsid w:val="699A7177"/>
    <w:rsid w:val="6A220F1A"/>
    <w:rsid w:val="6B054AC4"/>
    <w:rsid w:val="6B2313EE"/>
    <w:rsid w:val="6B2A6250"/>
    <w:rsid w:val="6B6F4633"/>
    <w:rsid w:val="6BA56AFF"/>
    <w:rsid w:val="6BFA214F"/>
    <w:rsid w:val="6C042FCD"/>
    <w:rsid w:val="6C146940"/>
    <w:rsid w:val="6C5A1275"/>
    <w:rsid w:val="6C8F1D13"/>
    <w:rsid w:val="6CDE737B"/>
    <w:rsid w:val="6D655CEE"/>
    <w:rsid w:val="6D793968"/>
    <w:rsid w:val="6D8A67CF"/>
    <w:rsid w:val="6D8E353A"/>
    <w:rsid w:val="6E48501D"/>
    <w:rsid w:val="6E8B1784"/>
    <w:rsid w:val="6E92191D"/>
    <w:rsid w:val="6EB60DF0"/>
    <w:rsid w:val="6EF07839"/>
    <w:rsid w:val="6FF84BF7"/>
    <w:rsid w:val="705067E1"/>
    <w:rsid w:val="70626515"/>
    <w:rsid w:val="70826D8B"/>
    <w:rsid w:val="70C66AA3"/>
    <w:rsid w:val="7113715A"/>
    <w:rsid w:val="71593474"/>
    <w:rsid w:val="71C034F3"/>
    <w:rsid w:val="71FD1B95"/>
    <w:rsid w:val="72135D18"/>
    <w:rsid w:val="722D66AE"/>
    <w:rsid w:val="72384DCF"/>
    <w:rsid w:val="72447C5E"/>
    <w:rsid w:val="726D14A3"/>
    <w:rsid w:val="72CB02E0"/>
    <w:rsid w:val="72D134DE"/>
    <w:rsid w:val="72FC67AC"/>
    <w:rsid w:val="73010267"/>
    <w:rsid w:val="73D746DB"/>
    <w:rsid w:val="73DB09F5"/>
    <w:rsid w:val="74FD680C"/>
    <w:rsid w:val="759C7DD3"/>
    <w:rsid w:val="75D82B18"/>
    <w:rsid w:val="761B163F"/>
    <w:rsid w:val="76C40501"/>
    <w:rsid w:val="76C70512"/>
    <w:rsid w:val="76C84501"/>
    <w:rsid w:val="76EE0B02"/>
    <w:rsid w:val="77244524"/>
    <w:rsid w:val="77277B70"/>
    <w:rsid w:val="777A05E8"/>
    <w:rsid w:val="77BF249E"/>
    <w:rsid w:val="786C6182"/>
    <w:rsid w:val="788E7DA7"/>
    <w:rsid w:val="78FE2B52"/>
    <w:rsid w:val="79226841"/>
    <w:rsid w:val="7AF20495"/>
    <w:rsid w:val="7AFD7566"/>
    <w:rsid w:val="7AFE4E06"/>
    <w:rsid w:val="7B8E4662"/>
    <w:rsid w:val="7BEE6EAE"/>
    <w:rsid w:val="7C426166"/>
    <w:rsid w:val="7C9712F4"/>
    <w:rsid w:val="7CCF4F32"/>
    <w:rsid w:val="7E132BFC"/>
    <w:rsid w:val="7E273918"/>
    <w:rsid w:val="7E2B43EA"/>
    <w:rsid w:val="7E394D59"/>
    <w:rsid w:val="7E70004F"/>
    <w:rsid w:val="7EB737AD"/>
    <w:rsid w:val="7F1D01D6"/>
    <w:rsid w:val="7FC81186"/>
    <w:rsid w:val="7FD14B1D"/>
    <w:rsid w:val="7FDB3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42"/>
    <w:qFormat/>
    <w:uiPriority w:val="1"/>
    <w:pPr>
      <w:keepNext/>
      <w:keepLines/>
      <w:spacing w:before="340" w:after="330" w:line="576" w:lineRule="auto"/>
      <w:outlineLvl w:val="0"/>
    </w:pPr>
    <w:rPr>
      <w:b/>
      <w:bCs/>
      <w:kern w:val="44"/>
      <w:sz w:val="44"/>
      <w:szCs w:val="44"/>
    </w:rPr>
  </w:style>
  <w:style w:type="paragraph" w:styleId="4">
    <w:name w:val="heading 2"/>
    <w:basedOn w:val="1"/>
    <w:next w:val="1"/>
    <w:qFormat/>
    <w:uiPriority w:val="1"/>
    <w:pPr>
      <w:keepNext/>
      <w:keepLines/>
      <w:spacing w:before="260" w:after="260" w:line="412" w:lineRule="auto"/>
      <w:outlineLvl w:val="1"/>
    </w:pPr>
    <w:rPr>
      <w:rFonts w:ascii="Arial" w:hAnsi="Arial" w:eastAsia="黑体" w:cs="Arial"/>
      <w:b/>
      <w:bCs/>
      <w:sz w:val="32"/>
      <w:szCs w:val="32"/>
    </w:rPr>
  </w:style>
  <w:style w:type="paragraph" w:styleId="5">
    <w:name w:val="heading 3"/>
    <w:basedOn w:val="1"/>
    <w:next w:val="1"/>
    <w:qFormat/>
    <w:uiPriority w:val="1"/>
    <w:pPr>
      <w:keepNext/>
      <w:keepLines/>
      <w:spacing w:before="260" w:after="260" w:line="416" w:lineRule="auto"/>
      <w:outlineLvl w:val="2"/>
    </w:pPr>
    <w:rPr>
      <w:b/>
      <w:bCs/>
      <w:sz w:val="32"/>
      <w:szCs w:val="32"/>
    </w:rPr>
  </w:style>
  <w:style w:type="paragraph" w:styleId="6">
    <w:name w:val="heading 4"/>
    <w:basedOn w:val="1"/>
    <w:next w:val="1"/>
    <w:qFormat/>
    <w:uiPriority w:val="1"/>
    <w:pPr>
      <w:keepNext/>
      <w:keepLines/>
      <w:spacing w:before="280" w:after="290" w:line="376" w:lineRule="auto"/>
      <w:outlineLvl w:val="3"/>
    </w:pPr>
    <w:rPr>
      <w:rFonts w:ascii="Cambria" w:hAnsi="Cambria" w:eastAsia="宋体" w:cs="Times New Roman"/>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jc w:val="left"/>
    </w:pPr>
    <w:rPr>
      <w:rFonts w:ascii="宋体" w:hAnsi="宋体" w:cs="宋体"/>
      <w:kern w:val="0"/>
      <w:sz w:val="24"/>
      <w:szCs w:val="24"/>
      <w:lang w:val="zh-CN" w:bidi="zh-CN"/>
    </w:rPr>
  </w:style>
  <w:style w:type="paragraph" w:styleId="7">
    <w:name w:val="toc 7"/>
    <w:basedOn w:val="1"/>
    <w:next w:val="1"/>
    <w:qFormat/>
    <w:uiPriority w:val="0"/>
    <w:pPr>
      <w:ind w:left="1260"/>
      <w:jc w:val="left"/>
    </w:pPr>
    <w:rPr>
      <w:szCs w:val="21"/>
    </w:rPr>
  </w:style>
  <w:style w:type="paragraph" w:styleId="8">
    <w:name w:val="Normal Indent"/>
    <w:basedOn w:val="1"/>
    <w:qFormat/>
    <w:uiPriority w:val="0"/>
    <w:pPr>
      <w:ind w:firstLine="420" w:firstLineChars="200"/>
    </w:pPr>
    <w:rPr>
      <w:sz w:val="28"/>
      <w:szCs w:val="28"/>
    </w:rPr>
  </w:style>
  <w:style w:type="paragraph" w:styleId="9">
    <w:name w:val="annotation text"/>
    <w:basedOn w:val="1"/>
    <w:next w:val="1"/>
    <w:unhideWhenUsed/>
    <w:qFormat/>
    <w:uiPriority w:val="99"/>
    <w:pPr>
      <w:jc w:val="left"/>
    </w:pPr>
    <w:rPr>
      <w:kern w:val="0"/>
      <w:sz w:val="20"/>
    </w:rPr>
  </w:style>
  <w:style w:type="paragraph" w:styleId="10">
    <w:name w:val="Body Text Indent"/>
    <w:basedOn w:val="1"/>
    <w:next w:val="11"/>
    <w:qFormat/>
    <w:uiPriority w:val="0"/>
    <w:pPr>
      <w:spacing w:after="120"/>
      <w:ind w:left="420" w:leftChars="200"/>
    </w:pPr>
    <w:rPr>
      <w:sz w:val="24"/>
    </w:rPr>
  </w:style>
  <w:style w:type="paragraph" w:styleId="11">
    <w:name w:val="envelope return"/>
    <w:basedOn w:val="1"/>
    <w:next w:val="7"/>
    <w:qFormat/>
    <w:uiPriority w:val="99"/>
    <w:pPr>
      <w:snapToGrid w:val="0"/>
    </w:pPr>
    <w:rPr>
      <w:rFonts w:ascii="Arial" w:hAnsi="Arial"/>
    </w:rPr>
  </w:style>
  <w:style w:type="paragraph" w:styleId="12">
    <w:name w:val="toc 3"/>
    <w:basedOn w:val="1"/>
    <w:next w:val="1"/>
    <w:qFormat/>
    <w:uiPriority w:val="0"/>
    <w:pPr>
      <w:ind w:left="840" w:leftChars="400"/>
    </w:pPr>
  </w:style>
  <w:style w:type="paragraph" w:styleId="13">
    <w:name w:val="Plain Text"/>
    <w:basedOn w:val="1"/>
    <w:unhideWhenUsed/>
    <w:qFormat/>
    <w:uiPriority w:val="0"/>
    <w:rPr>
      <w:rFonts w:ascii="宋体" w:hAnsi="Courier New" w:eastAsia="宋体" w:cs="Times New Roman"/>
      <w:szCs w:val="22"/>
    </w:rPr>
  </w:style>
  <w:style w:type="paragraph" w:styleId="14">
    <w:name w:val="toc 8"/>
    <w:basedOn w:val="1"/>
    <w:next w:val="1"/>
    <w:qFormat/>
    <w:uiPriority w:val="0"/>
    <w:pPr>
      <w:widowControl w:val="0"/>
      <w:ind w:left="2940" w:leftChars="1400"/>
      <w:jc w:val="both"/>
    </w:pPr>
    <w:rPr>
      <w:rFonts w:ascii="Times New Roman" w:hAnsi="Times New Roman" w:eastAsia="宋体" w:cs="Times New Roman"/>
      <w:kern w:val="2"/>
      <w:sz w:val="21"/>
      <w:szCs w:val="21"/>
      <w:lang w:val="en-US" w:eastAsia="zh-CN" w:bidi="ar-SA"/>
    </w:rPr>
  </w:style>
  <w:style w:type="paragraph" w:styleId="15">
    <w:name w:val="Date"/>
    <w:basedOn w:val="1"/>
    <w:next w:val="1"/>
    <w:qFormat/>
    <w:uiPriority w:val="0"/>
    <w:rPr>
      <w:rFonts w:ascii="Arial" w:hAnsi="Arial" w:eastAsia="宋体" w:cs="Arial"/>
      <w:b/>
      <w:sz w:val="28"/>
    </w:rPr>
  </w:style>
  <w:style w:type="paragraph" w:styleId="16">
    <w:name w:val="Body Text Indent 2"/>
    <w:basedOn w:val="1"/>
    <w:qFormat/>
    <w:uiPriority w:val="0"/>
    <w:pPr>
      <w:ind w:firstLine="624"/>
    </w:pPr>
    <w:rPr>
      <w:rFonts w:ascii="仿宋_GB2312" w:eastAsia="仿宋_GB2312"/>
      <w:sz w:val="24"/>
    </w:rPr>
  </w:style>
  <w:style w:type="paragraph" w:styleId="17">
    <w:name w:val="footer"/>
    <w:basedOn w:val="1"/>
    <w:unhideWhenUsed/>
    <w:qFormat/>
    <w:uiPriority w:val="99"/>
    <w:pPr>
      <w:tabs>
        <w:tab w:val="center" w:pos="4153"/>
        <w:tab w:val="right" w:pos="8306"/>
      </w:tabs>
      <w:snapToGrid w:val="0"/>
      <w:jc w:val="left"/>
    </w:pPr>
    <w:rPr>
      <w:sz w:val="18"/>
      <w:szCs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toc 1"/>
    <w:basedOn w:val="1"/>
    <w:next w:val="1"/>
    <w:qFormat/>
    <w:uiPriority w:val="0"/>
  </w:style>
  <w:style w:type="paragraph" w:styleId="20">
    <w:name w:val="List"/>
    <w:basedOn w:val="1"/>
    <w:qFormat/>
    <w:uiPriority w:val="0"/>
    <w:rPr>
      <w:rFonts w:cs="Tahoma"/>
    </w:rPr>
  </w:style>
  <w:style w:type="paragraph" w:styleId="21">
    <w:name w:val="footnote text"/>
    <w:basedOn w:val="1"/>
    <w:unhideWhenUsed/>
    <w:qFormat/>
    <w:uiPriority w:val="99"/>
    <w:pPr>
      <w:snapToGrid w:val="0"/>
      <w:jc w:val="left"/>
    </w:pPr>
    <w:rPr>
      <w:rFonts w:ascii="Calibri" w:hAnsi="Calibri"/>
      <w:sz w:val="18"/>
      <w:szCs w:val="18"/>
    </w:rPr>
  </w:style>
  <w:style w:type="paragraph" w:styleId="22">
    <w:name w:val="toc 2"/>
    <w:basedOn w:val="1"/>
    <w:next w:val="1"/>
    <w:qFormat/>
    <w:uiPriority w:val="0"/>
    <w:pPr>
      <w:ind w:left="420" w:leftChars="200"/>
    </w:pPr>
  </w:style>
  <w:style w:type="paragraph" w:styleId="23">
    <w:name w:val="Body Text First Indent"/>
    <w:basedOn w:val="2"/>
    <w:unhideWhenUsed/>
    <w:qFormat/>
    <w:uiPriority w:val="99"/>
    <w:pPr>
      <w:spacing w:line="312" w:lineRule="auto"/>
      <w:ind w:firstLine="420"/>
    </w:pPr>
    <w:rPr>
      <w:rFonts w:ascii="Calibri" w:hAnsi="Calibri"/>
      <w:kern w:val="0"/>
      <w:sz w:val="20"/>
      <w:szCs w:val="24"/>
    </w:rPr>
  </w:style>
  <w:style w:type="paragraph" w:styleId="24">
    <w:name w:val="Body Text First Indent 2"/>
    <w:basedOn w:val="10"/>
    <w:next w:val="1"/>
    <w:qFormat/>
    <w:uiPriority w:val="99"/>
    <w:pPr>
      <w:ind w:firstLine="420" w:firstLineChars="200"/>
    </w:pPr>
  </w:style>
  <w:style w:type="table" w:styleId="26">
    <w:name w:val="Table Grid"/>
    <w:basedOn w:val="25"/>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rPr>
  </w:style>
  <w:style w:type="character" w:styleId="29">
    <w:name w:val="page number"/>
    <w:basedOn w:val="27"/>
    <w:qFormat/>
    <w:uiPriority w:val="0"/>
    <w:rPr>
      <w:rFonts w:hint="default" w:ascii="Times New Roman"/>
    </w:rPr>
  </w:style>
  <w:style w:type="character" w:styleId="30">
    <w:name w:val="Hyperlink"/>
    <w:qFormat/>
    <w:uiPriority w:val="99"/>
    <w:rPr>
      <w:color w:val="0000FF"/>
      <w:u w:val="none"/>
    </w:rPr>
  </w:style>
  <w:style w:type="character" w:styleId="31">
    <w:name w:val="footnote reference"/>
    <w:unhideWhenUsed/>
    <w:qFormat/>
    <w:uiPriority w:val="99"/>
    <w:rPr>
      <w:vertAlign w:val="superscript"/>
    </w:rPr>
  </w:style>
  <w:style w:type="paragraph" w:customStyle="1" w:styleId="32">
    <w:name w:val="首行缩进"/>
    <w:basedOn w:val="1"/>
    <w:qFormat/>
    <w:uiPriority w:val="0"/>
    <w:pPr>
      <w:ind w:firstLine="480" w:firstLineChars="200"/>
    </w:pPr>
    <w:rPr>
      <w:rFonts w:ascii="Calibri" w:hAnsi="Calibri"/>
      <w:lang w:val="zh-CN"/>
    </w:rPr>
  </w:style>
  <w:style w:type="character" w:customStyle="1" w:styleId="33">
    <w:name w:val="style3"/>
    <w:qFormat/>
    <w:uiPriority w:val="0"/>
  </w:style>
  <w:style w:type="paragraph" w:customStyle="1" w:styleId="34">
    <w:name w:val="Table Paragraph"/>
    <w:basedOn w:val="1"/>
    <w:qFormat/>
    <w:uiPriority w:val="1"/>
    <w:pPr>
      <w:autoSpaceDE w:val="0"/>
      <w:autoSpaceDN w:val="0"/>
      <w:jc w:val="left"/>
    </w:pPr>
    <w:rPr>
      <w:rFonts w:ascii="宋体" w:hAnsi="宋体" w:cs="宋体"/>
      <w:kern w:val="0"/>
      <w:sz w:val="22"/>
      <w:szCs w:val="22"/>
      <w:lang w:val="zh-CN" w:bidi="zh-CN"/>
    </w:rPr>
  </w:style>
  <w:style w:type="paragraph" w:styleId="35">
    <w:name w:val="List Paragraph"/>
    <w:basedOn w:val="1"/>
    <w:next w:val="1"/>
    <w:qFormat/>
    <w:uiPriority w:val="1"/>
    <w:pPr>
      <w:ind w:firstLine="420" w:firstLineChars="200"/>
    </w:pPr>
    <w:rPr>
      <w:rFonts w:ascii="Calibri" w:hAnsi="Calibri"/>
      <w:szCs w:val="22"/>
    </w:rPr>
  </w:style>
  <w:style w:type="paragraph" w:customStyle="1" w:styleId="36">
    <w:name w:val="标题 31"/>
    <w:basedOn w:val="1"/>
    <w:qFormat/>
    <w:uiPriority w:val="1"/>
    <w:pPr>
      <w:autoSpaceDE w:val="0"/>
      <w:autoSpaceDN w:val="0"/>
      <w:spacing w:before="132"/>
      <w:ind w:left="220"/>
      <w:jc w:val="left"/>
      <w:outlineLvl w:val="3"/>
    </w:pPr>
    <w:rPr>
      <w:rFonts w:ascii="宋体" w:hAnsi="宋体" w:cs="宋体"/>
      <w:b/>
      <w:bCs/>
      <w:kern w:val="0"/>
      <w:sz w:val="24"/>
      <w:szCs w:val="24"/>
      <w:lang w:val="zh-CN" w:bidi="zh-CN"/>
    </w:rPr>
  </w:style>
  <w:style w:type="paragraph" w:customStyle="1" w:styleId="37">
    <w:name w:val="p15"/>
    <w:basedOn w:val="1"/>
    <w:next w:val="9"/>
    <w:qFormat/>
    <w:uiPriority w:val="99"/>
    <w:pPr>
      <w:widowControl/>
    </w:pPr>
    <w:rPr>
      <w:kern w:val="0"/>
    </w:rPr>
  </w:style>
  <w:style w:type="character" w:customStyle="1" w:styleId="38">
    <w:name w:val="UserStyle_2"/>
    <w:semiHidden/>
    <w:qFormat/>
    <w:uiPriority w:val="0"/>
    <w:rPr>
      <w:kern w:val="2"/>
      <w:sz w:val="21"/>
      <w:szCs w:val="21"/>
      <w:lang w:val="en-US" w:eastAsia="zh-CN" w:bidi="ar-SA"/>
    </w:rPr>
  </w:style>
  <w:style w:type="paragraph" w:customStyle="1" w:styleId="39">
    <w:name w:val="Salutation1"/>
    <w:basedOn w:val="1"/>
    <w:next w:val="1"/>
    <w:qFormat/>
    <w:uiPriority w:val="99"/>
    <w:pPr>
      <w:autoSpaceDE/>
      <w:autoSpaceDN/>
      <w:jc w:val="both"/>
    </w:pPr>
    <w:rPr>
      <w:rFonts w:ascii="仿宋_GB2312" w:hAnsi="Times New Roman" w:eastAsia="仿宋_GB2312" w:cs="仿宋_GB2312"/>
      <w:kern w:val="2"/>
      <w:sz w:val="20"/>
      <w:szCs w:val="20"/>
      <w:lang w:val="en-US" w:bidi="ar-SA"/>
    </w:rPr>
  </w:style>
  <w:style w:type="paragraph" w:customStyle="1" w:styleId="40">
    <w:name w:val="Table Text"/>
    <w:basedOn w:val="1"/>
    <w:semiHidden/>
    <w:qFormat/>
    <w:uiPriority w:val="0"/>
    <w:rPr>
      <w:rFonts w:ascii="宋体" w:hAnsi="宋体" w:eastAsia="宋体" w:cs="宋体"/>
      <w:sz w:val="21"/>
      <w:szCs w:val="21"/>
      <w:lang w:val="en-US" w:eastAsia="en-US" w:bidi="ar-SA"/>
    </w:rPr>
  </w:style>
  <w:style w:type="table" w:customStyle="1" w:styleId="41">
    <w:name w:val="Table Normal"/>
    <w:semiHidden/>
    <w:unhideWhenUsed/>
    <w:qFormat/>
    <w:uiPriority w:val="0"/>
    <w:tblPr>
      <w:tblCellMar>
        <w:top w:w="0" w:type="dxa"/>
        <w:left w:w="0" w:type="dxa"/>
        <w:bottom w:w="0" w:type="dxa"/>
        <w:right w:w="0" w:type="dxa"/>
      </w:tblCellMar>
    </w:tblPr>
  </w:style>
  <w:style w:type="character" w:customStyle="1" w:styleId="42">
    <w:name w:val="标题 1 Char"/>
    <w:link w:val="3"/>
    <w:qFormat/>
    <w:uiPriority w:val="1"/>
    <w:rPr>
      <w:b/>
      <w:bCs/>
      <w:kern w:val="44"/>
      <w:sz w:val="44"/>
      <w:szCs w:val="44"/>
    </w:rPr>
  </w:style>
  <w:style w:type="character" w:customStyle="1" w:styleId="43">
    <w:name w:val="15"/>
    <w:basedOn w:val="27"/>
    <w:qFormat/>
    <w:uiPriority w:val="0"/>
    <w:rPr>
      <w:rFonts w:hint="eastAsia" w:ascii="宋体" w:hAnsi="宋体" w:eastAsia="宋体"/>
      <w:color w:val="000000"/>
      <w:sz w:val="24"/>
      <w:szCs w:val="24"/>
    </w:rPr>
  </w:style>
  <w:style w:type="paragraph" w:customStyle="1" w:styleId="44">
    <w:name w:val="Char Char Char Char Char Char Char1 Char"/>
    <w:basedOn w:val="1"/>
    <w:autoRedefine/>
    <w:qFormat/>
    <w:uiPriority w:val="0"/>
    <w:rPr>
      <w:rFonts w:ascii="Arial" w:hAnsi="Arial" w:eastAsia="宋体" w:cs="Arial"/>
      <w:sz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BodyText1I2"/>
    <w:basedOn w:val="47"/>
    <w:qFormat/>
    <w:uiPriority w:val="0"/>
    <w:pPr>
      <w:ind w:left="420" w:firstLine="420" w:firstLineChars="200"/>
      <w:jc w:val="both"/>
      <w:textAlignment w:val="baseline"/>
    </w:pPr>
  </w:style>
  <w:style w:type="paragraph" w:customStyle="1" w:styleId="47">
    <w:name w:val="BodyTextIndent"/>
    <w:basedOn w:val="1"/>
    <w:next w:val="48"/>
    <w:qFormat/>
    <w:uiPriority w:val="0"/>
    <w:pPr>
      <w:ind w:firstLine="630"/>
      <w:jc w:val="both"/>
      <w:textAlignment w:val="baseline"/>
    </w:pPr>
    <w:rPr>
      <w:rFonts w:ascii="仿宋_GB2312" w:hAnsi="Times New Roman" w:eastAsia="仿宋_GB2312"/>
      <w:kern w:val="2"/>
      <w:sz w:val="30"/>
      <w:szCs w:val="20"/>
      <w:lang w:val="en-US" w:eastAsia="zh-CN" w:bidi="ar-SA"/>
    </w:rPr>
  </w:style>
  <w:style w:type="paragraph" w:customStyle="1" w:styleId="48">
    <w:name w:val="EnvelopeReturn"/>
    <w:basedOn w:val="1"/>
    <w:qFormat/>
    <w:uiPriority w:val="0"/>
    <w:pPr>
      <w:snapToGrid w:val="0"/>
      <w:jc w:val="both"/>
      <w:textAlignment w:val="baseline"/>
    </w:pPr>
    <w:rPr>
      <w:rFonts w:ascii="Arial" w:hAnsi="Arial" w:eastAsia="宋体"/>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1043</Words>
  <Characters>1182</Characters>
  <Lines>0</Lines>
  <Paragraphs>0</Paragraphs>
  <TotalTime>19</TotalTime>
  <ScaleCrop>false</ScaleCrop>
  <LinksUpToDate>false</LinksUpToDate>
  <CharactersWithSpaces>1244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2023-12-04T02:32:00Z</dcterms:created>
  <dc:creator>九千万少女的梦</dc:creator>
  <cp:lastModifiedBy>L</cp:lastModifiedBy>
  <cp:lastPrinted>2026-06-22T04:09:00Z</cp:lastPrinted>
  <dcterms:modified xsi:type="dcterms:W3CDTF">2026-09-24T03:42:00Z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77B9FA3A499E46E983F11529115221EF_13</vt:lpwstr>
  </property>
  <property fmtid="{D5CDD505-2E9C-101B-9397-08002B2CF9AE}" pid="4" name="KSOTemplateDocerSaveRecord">
    <vt:lpwstr>eyJoZGlkIjoiODA2ZWY5MTdmMWFlMzI2OWYzNjAyNDY1Y2U1ZDk0MTkiLCJ1c2VySWQiOiIzOTk5NDc4MTIifQ==</vt:lpwstr>
  </property>
</Properties>
</file>