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960FE">
      <w:pPr>
        <w:jc w:val="center"/>
        <w:rPr>
          <w:rFonts w:hint="eastAsia" w:ascii="宋体" w:hAnsi="宋体" w:cs="Times New Roman"/>
          <w:b/>
          <w:bCs/>
          <w:color w:val="auto"/>
          <w:sz w:val="32"/>
          <w:szCs w:val="32"/>
        </w:rPr>
      </w:pPr>
    </w:p>
    <w:p w14:paraId="0680DBD3">
      <w:pPr>
        <w:jc w:val="center"/>
        <w:rPr>
          <w:rFonts w:hint="eastAsia" w:ascii="宋体" w:hAnsi="宋体" w:eastAsia="宋体" w:cs="宋体"/>
          <w:b/>
          <w:bCs/>
          <w:color w:val="000000" w:themeColor="text1"/>
          <w:sz w:val="44"/>
          <w:szCs w:val="44"/>
          <w:lang w:val="en-US" w:eastAsia="zh-CN"/>
          <w14:textFill>
            <w14:solidFill>
              <w14:schemeClr w14:val="tx1"/>
            </w14:solidFill>
          </w14:textFill>
        </w:rPr>
      </w:pPr>
      <w:r>
        <w:rPr>
          <w:rFonts w:hint="eastAsia" w:ascii="宋体" w:hAnsi="宋体" w:eastAsia="宋体" w:cs="宋体"/>
          <w:b/>
          <w:bCs/>
          <w:color w:val="000000" w:themeColor="text1"/>
          <w:sz w:val="44"/>
          <w:szCs w:val="44"/>
          <w:lang w:val="en-US" w:eastAsia="zh-CN"/>
          <w14:textFill>
            <w14:solidFill>
              <w14:schemeClr w14:val="tx1"/>
            </w14:solidFill>
          </w14:textFill>
        </w:rPr>
        <w:t>界首市再生资源循环利用基地房屋检测项目</w:t>
      </w:r>
    </w:p>
    <w:p w14:paraId="01E3A88E">
      <w:pPr>
        <w:spacing w:line="360" w:lineRule="auto"/>
        <w:jc w:val="center"/>
        <w:rPr>
          <w:rFonts w:ascii="宋体" w:hAnsi="宋体"/>
          <w:b/>
          <w:color w:val="auto"/>
          <w:sz w:val="32"/>
          <w:szCs w:val="32"/>
        </w:rPr>
      </w:pPr>
    </w:p>
    <w:p w14:paraId="5E8ED3BA">
      <w:pPr>
        <w:jc w:val="center"/>
        <w:rPr>
          <w:rFonts w:hint="eastAsia" w:ascii="宋体" w:hAnsi="宋体"/>
          <w:b/>
          <w:bCs/>
          <w:color w:val="auto"/>
          <w:sz w:val="32"/>
          <w:szCs w:val="32"/>
        </w:rPr>
      </w:pPr>
    </w:p>
    <w:p w14:paraId="1402929B">
      <w:pPr>
        <w:jc w:val="center"/>
        <w:rPr>
          <w:rFonts w:hint="eastAsia" w:ascii="宋体" w:hAnsi="宋体"/>
          <w:b/>
          <w:bCs/>
          <w:color w:val="auto"/>
          <w:sz w:val="32"/>
          <w:szCs w:val="32"/>
        </w:rPr>
      </w:pPr>
    </w:p>
    <w:p w14:paraId="61D3DDCE">
      <w:pPr>
        <w:jc w:val="center"/>
        <w:rPr>
          <w:rFonts w:ascii="宋体" w:hAnsi="宋体"/>
          <w:b/>
          <w:bCs/>
          <w:color w:val="auto"/>
          <w:sz w:val="44"/>
          <w:szCs w:val="44"/>
        </w:rPr>
      </w:pPr>
      <w:r>
        <w:rPr>
          <w:rFonts w:hint="eastAsia" w:ascii="宋体" w:hAnsi="宋体"/>
          <w:b/>
          <w:bCs/>
          <w:color w:val="auto"/>
          <w:sz w:val="44"/>
          <w:szCs w:val="44"/>
        </w:rPr>
        <w:t>竞争性磋商文件</w:t>
      </w:r>
    </w:p>
    <w:p w14:paraId="611BC25D">
      <w:pPr>
        <w:rPr>
          <w:rFonts w:ascii="宋体" w:hAnsi="宋体"/>
          <w:b/>
          <w:color w:val="auto"/>
          <w:sz w:val="32"/>
          <w:szCs w:val="32"/>
        </w:rPr>
      </w:pPr>
    </w:p>
    <w:p w14:paraId="06A1AF93">
      <w:pPr>
        <w:ind w:firstLine="2718" w:firstLineChars="846"/>
        <w:rPr>
          <w:rFonts w:hint="eastAsia" w:ascii="宋体" w:hAnsi="宋体"/>
          <w:b/>
          <w:color w:val="auto"/>
          <w:sz w:val="32"/>
          <w:szCs w:val="32"/>
        </w:rPr>
      </w:pPr>
    </w:p>
    <w:p w14:paraId="70381B92">
      <w:pPr>
        <w:rPr>
          <w:rFonts w:hint="eastAsia" w:ascii="宋体" w:hAnsi="宋体"/>
          <w:b/>
          <w:color w:val="auto"/>
          <w:sz w:val="32"/>
          <w:szCs w:val="32"/>
        </w:rPr>
      </w:pPr>
    </w:p>
    <w:p w14:paraId="71E49B37">
      <w:pPr>
        <w:ind w:firstLine="2718" w:firstLineChars="846"/>
        <w:rPr>
          <w:rFonts w:hint="eastAsia" w:ascii="宋体" w:hAnsi="宋体"/>
          <w:b/>
          <w:color w:val="auto"/>
          <w:sz w:val="32"/>
          <w:szCs w:val="32"/>
        </w:rPr>
      </w:pPr>
    </w:p>
    <w:p w14:paraId="1AA020DC">
      <w:pPr>
        <w:ind w:firstLine="2718" w:firstLineChars="846"/>
        <w:rPr>
          <w:rFonts w:hint="eastAsia" w:ascii="宋体" w:hAnsi="宋体"/>
          <w:b/>
          <w:color w:val="auto"/>
          <w:sz w:val="32"/>
          <w:szCs w:val="32"/>
        </w:rPr>
      </w:pPr>
    </w:p>
    <w:p w14:paraId="06A63E58">
      <w:pPr>
        <w:ind w:firstLine="2718" w:firstLineChars="846"/>
        <w:rPr>
          <w:rFonts w:hint="default" w:ascii="宋体" w:hAnsi="宋体" w:eastAsia="宋体"/>
          <w:color w:val="auto"/>
          <w:sz w:val="32"/>
          <w:szCs w:val="32"/>
          <w:highlight w:val="none"/>
          <w:lang w:val="en-US" w:eastAsia="zh-CN"/>
        </w:rPr>
      </w:pPr>
      <w:r>
        <w:rPr>
          <w:rFonts w:hint="eastAsia" w:ascii="宋体" w:hAnsi="宋体"/>
          <w:b/>
          <w:color w:val="auto"/>
          <w:sz w:val="32"/>
          <w:szCs w:val="32"/>
          <w:highlight w:val="none"/>
        </w:rPr>
        <w:t>项目编号：</w:t>
      </w:r>
      <w:r>
        <w:rPr>
          <w:rFonts w:hint="eastAsia" w:ascii="宋体" w:hAnsi="宋体"/>
          <w:b/>
          <w:color w:val="auto"/>
          <w:sz w:val="32"/>
          <w:szCs w:val="32"/>
          <w:highlight w:val="none"/>
          <w:u w:val="single"/>
          <w:lang w:val="en-US" w:eastAsia="zh-CN"/>
        </w:rPr>
        <w:t>CT-20261001</w:t>
      </w:r>
    </w:p>
    <w:p w14:paraId="6C12207F">
      <w:pPr>
        <w:rPr>
          <w:rFonts w:ascii="宋体" w:hAnsi="宋体"/>
          <w:color w:val="auto"/>
          <w:sz w:val="32"/>
          <w:szCs w:val="32"/>
        </w:rPr>
      </w:pPr>
    </w:p>
    <w:p w14:paraId="3CE2F9E2">
      <w:pPr>
        <w:rPr>
          <w:rFonts w:ascii="宋体" w:hAnsi="宋体"/>
          <w:color w:val="auto"/>
          <w:sz w:val="32"/>
          <w:szCs w:val="32"/>
        </w:rPr>
      </w:pPr>
    </w:p>
    <w:p w14:paraId="226E0B6A">
      <w:pPr>
        <w:pStyle w:val="17"/>
        <w:rPr>
          <w:rFonts w:ascii="宋体" w:hAnsi="宋体"/>
          <w:color w:val="auto"/>
          <w:sz w:val="32"/>
          <w:szCs w:val="32"/>
        </w:rPr>
      </w:pPr>
    </w:p>
    <w:p w14:paraId="174E2EF9">
      <w:pPr>
        <w:rPr>
          <w:rFonts w:ascii="宋体" w:hAnsi="宋体"/>
          <w:color w:val="auto"/>
          <w:sz w:val="32"/>
          <w:szCs w:val="32"/>
        </w:rPr>
      </w:pPr>
    </w:p>
    <w:p w14:paraId="56F56B89">
      <w:pPr>
        <w:rPr>
          <w:rFonts w:ascii="宋体" w:hAnsi="宋体"/>
          <w:color w:val="auto"/>
          <w:sz w:val="32"/>
          <w:szCs w:val="32"/>
        </w:rPr>
      </w:pPr>
    </w:p>
    <w:p w14:paraId="44374610">
      <w:pPr>
        <w:pStyle w:val="17"/>
        <w:rPr>
          <w:rFonts w:ascii="宋体" w:hAnsi="宋体"/>
          <w:color w:val="auto"/>
          <w:sz w:val="32"/>
          <w:szCs w:val="32"/>
        </w:rPr>
      </w:pPr>
    </w:p>
    <w:p w14:paraId="5B3097D4">
      <w:pPr>
        <w:rPr>
          <w:rFonts w:ascii="宋体" w:hAnsi="宋体"/>
          <w:color w:val="auto"/>
          <w:sz w:val="32"/>
          <w:szCs w:val="32"/>
        </w:rPr>
      </w:pPr>
    </w:p>
    <w:p w14:paraId="7A087473"/>
    <w:p w14:paraId="321272F0">
      <w:pPr>
        <w:jc w:val="center"/>
        <w:rPr>
          <w:rFonts w:hint="eastAsia" w:ascii="宋体" w:hAnsi="宋体"/>
          <w:b/>
          <w:color w:val="auto"/>
          <w:sz w:val="32"/>
          <w:szCs w:val="32"/>
          <w:u w:val="single"/>
        </w:rPr>
      </w:pPr>
      <w:r>
        <w:rPr>
          <w:rFonts w:hint="eastAsia" w:ascii="宋体" w:hAnsi="宋体"/>
          <w:b/>
          <w:color w:val="auto"/>
          <w:sz w:val="32"/>
          <w:szCs w:val="32"/>
        </w:rPr>
        <w:t>采购人：</w:t>
      </w:r>
      <w:r>
        <w:rPr>
          <w:rFonts w:hint="eastAsia" w:ascii="宋体" w:hAnsi="宋体"/>
          <w:b/>
          <w:color w:val="000000" w:themeColor="text1"/>
          <w:sz w:val="32"/>
          <w:szCs w:val="32"/>
          <w:highlight w:val="none"/>
          <w:u w:val="single"/>
          <w:lang w:val="en-US" w:eastAsia="zh-CN"/>
          <w14:textFill>
            <w14:solidFill>
              <w14:schemeClr w14:val="tx1"/>
            </w14:solidFill>
          </w14:textFill>
        </w:rPr>
        <w:t>界首市商业投资有限公司</w:t>
      </w:r>
      <w:r>
        <w:rPr>
          <w:rFonts w:hint="eastAsia" w:ascii="宋体" w:hAnsi="宋体"/>
          <w:b/>
          <w:color w:val="auto"/>
          <w:sz w:val="32"/>
          <w:szCs w:val="32"/>
        </w:rPr>
        <w:t>（单位盖章）</w:t>
      </w:r>
    </w:p>
    <w:p w14:paraId="73A608F2">
      <w:pPr>
        <w:jc w:val="both"/>
        <w:rPr>
          <w:rFonts w:hint="eastAsia" w:ascii="宋体" w:hAnsi="宋体"/>
          <w:b/>
          <w:sz w:val="32"/>
          <w:szCs w:val="32"/>
          <w:highlight w:val="none"/>
        </w:rPr>
      </w:pPr>
    </w:p>
    <w:p w14:paraId="42373617">
      <w:pPr>
        <w:jc w:val="center"/>
        <w:rPr>
          <w:rFonts w:ascii="宋体" w:hAnsi="宋体"/>
          <w:b/>
          <w:sz w:val="32"/>
          <w:szCs w:val="32"/>
          <w:highlight w:val="none"/>
        </w:rPr>
      </w:pPr>
      <w:r>
        <w:rPr>
          <w:rFonts w:hint="eastAsia" w:ascii="宋体" w:hAnsi="宋体"/>
          <w:b/>
          <w:sz w:val="32"/>
          <w:szCs w:val="32"/>
          <w:highlight w:val="none"/>
        </w:rPr>
        <w:t>招标代理机构：</w:t>
      </w:r>
      <w:r>
        <w:rPr>
          <w:rFonts w:hint="eastAsia" w:ascii="宋体" w:hAnsi="宋体"/>
          <w:b/>
          <w:sz w:val="32"/>
          <w:szCs w:val="32"/>
          <w:highlight w:val="none"/>
          <w:u w:val="single"/>
          <w:lang w:val="en-US" w:eastAsia="zh-CN"/>
        </w:rPr>
        <w:t>界首市城拓工程项目管理</w:t>
      </w:r>
      <w:r>
        <w:rPr>
          <w:rFonts w:hint="eastAsia" w:ascii="宋体" w:hAnsi="宋体"/>
          <w:b/>
          <w:sz w:val="32"/>
          <w:szCs w:val="32"/>
          <w:highlight w:val="none"/>
          <w:u w:val="single"/>
          <w:lang w:eastAsia="zh-CN"/>
        </w:rPr>
        <w:t>有限公司</w:t>
      </w:r>
      <w:r>
        <w:rPr>
          <w:rFonts w:hint="eastAsia" w:ascii="宋体" w:hAnsi="宋体"/>
          <w:b/>
          <w:color w:val="auto"/>
          <w:sz w:val="32"/>
          <w:szCs w:val="32"/>
        </w:rPr>
        <w:t>（单位盖章）</w:t>
      </w:r>
    </w:p>
    <w:p w14:paraId="66A58DC5">
      <w:pPr>
        <w:spacing w:line="440" w:lineRule="exact"/>
        <w:ind w:right="42" w:rightChars="20"/>
        <w:jc w:val="center"/>
        <w:rPr>
          <w:rFonts w:ascii="宋体" w:hAnsi="宋体" w:cs="Arial"/>
          <w:b/>
          <w:color w:val="auto"/>
          <w:sz w:val="32"/>
          <w:szCs w:val="32"/>
        </w:rPr>
      </w:pPr>
    </w:p>
    <w:p w14:paraId="630DA1D3">
      <w:pPr>
        <w:spacing w:line="440" w:lineRule="exact"/>
        <w:ind w:right="42" w:rightChars="20"/>
        <w:jc w:val="center"/>
        <w:rPr>
          <w:rFonts w:ascii="宋体" w:hAnsi="宋体" w:cs="Arial"/>
          <w:b/>
          <w:color w:val="auto"/>
          <w:sz w:val="32"/>
          <w:szCs w:val="32"/>
        </w:rPr>
      </w:pPr>
      <w:r>
        <w:rPr>
          <w:rFonts w:ascii="宋体" w:hAnsi="宋体" w:cs="Arial"/>
          <w:b/>
          <w:color w:val="auto"/>
          <w:sz w:val="32"/>
          <w:szCs w:val="32"/>
        </w:rPr>
        <w:t>20</w:t>
      </w:r>
      <w:r>
        <w:rPr>
          <w:rFonts w:hint="eastAsia" w:ascii="宋体" w:hAnsi="宋体" w:cs="Arial"/>
          <w:b/>
          <w:color w:val="auto"/>
          <w:sz w:val="32"/>
          <w:szCs w:val="32"/>
        </w:rPr>
        <w:t>2</w:t>
      </w:r>
      <w:r>
        <w:rPr>
          <w:rFonts w:hint="eastAsia" w:ascii="宋体" w:hAnsi="宋体" w:cs="Arial"/>
          <w:b/>
          <w:color w:val="auto"/>
          <w:sz w:val="32"/>
          <w:szCs w:val="32"/>
          <w:lang w:val="en-US" w:eastAsia="zh-CN"/>
        </w:rPr>
        <w:t>6</w:t>
      </w:r>
      <w:r>
        <w:rPr>
          <w:rFonts w:hint="eastAsia" w:ascii="宋体" w:hAnsi="宋体" w:cs="Arial"/>
          <w:b/>
          <w:color w:val="auto"/>
          <w:sz w:val="32"/>
          <w:szCs w:val="32"/>
        </w:rPr>
        <w:t>年</w:t>
      </w:r>
      <w:r>
        <w:rPr>
          <w:rFonts w:hint="eastAsia" w:ascii="宋体" w:hAnsi="宋体" w:cs="Arial"/>
          <w:b/>
          <w:color w:val="auto"/>
          <w:sz w:val="32"/>
          <w:szCs w:val="32"/>
          <w:u w:val="none"/>
          <w:lang w:val="en-US" w:eastAsia="zh-CN"/>
        </w:rPr>
        <w:t>09</w:t>
      </w:r>
      <w:r>
        <w:rPr>
          <w:rFonts w:hint="eastAsia" w:ascii="宋体" w:hAnsi="宋体" w:cs="Arial"/>
          <w:b/>
          <w:color w:val="auto"/>
          <w:sz w:val="32"/>
          <w:szCs w:val="32"/>
        </w:rPr>
        <w:t>月</w:t>
      </w:r>
    </w:p>
    <w:p w14:paraId="32B9F50B">
      <w:pPr>
        <w:widowControl/>
        <w:jc w:val="center"/>
        <w:rPr>
          <w:rFonts w:ascii="宋体" w:hAnsi="宋体"/>
          <w:b/>
          <w:color w:val="auto"/>
          <w:sz w:val="32"/>
        </w:rPr>
      </w:pPr>
      <w:r>
        <w:rPr>
          <w:rFonts w:ascii="宋体" w:hAnsi="宋体"/>
          <w:color w:val="auto"/>
          <w:sz w:val="32"/>
          <w:szCs w:val="32"/>
        </w:rPr>
        <w:br w:type="page"/>
      </w:r>
    </w:p>
    <w:p w14:paraId="0A0DFAB6">
      <w:pPr>
        <w:tabs>
          <w:tab w:val="left" w:pos="563"/>
        </w:tabs>
        <w:spacing w:before="54"/>
        <w:ind w:right="133"/>
        <w:jc w:val="center"/>
        <w:rPr>
          <w:rFonts w:ascii="宋体" w:hAnsi="宋体"/>
          <w:b/>
          <w:color w:val="auto"/>
          <w:sz w:val="32"/>
        </w:rPr>
      </w:pPr>
      <w:r>
        <w:rPr>
          <w:rFonts w:ascii="宋体" w:hAnsi="宋体"/>
          <w:b/>
          <w:color w:val="auto"/>
          <w:sz w:val="32"/>
        </w:rPr>
        <w:t>目</w:t>
      </w:r>
      <w:r>
        <w:rPr>
          <w:rFonts w:ascii="宋体" w:hAnsi="宋体"/>
          <w:b/>
          <w:color w:val="auto"/>
          <w:sz w:val="32"/>
        </w:rPr>
        <w:tab/>
      </w:r>
      <w:r>
        <w:rPr>
          <w:rFonts w:ascii="宋体" w:hAnsi="宋体"/>
          <w:b/>
          <w:color w:val="auto"/>
          <w:sz w:val="32"/>
        </w:rPr>
        <w:t>录</w:t>
      </w:r>
    </w:p>
    <w:p w14:paraId="159F1AEE">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第一章</w:t>
      </w:r>
      <w:r>
        <w:rPr>
          <w:rFonts w:hint="eastAsia" w:ascii="宋体" w:hAnsi="宋体" w:cs="宋体"/>
          <w:b/>
          <w:color w:val="auto"/>
          <w:sz w:val="24"/>
          <w:szCs w:val="22"/>
        </w:rPr>
        <w:tab/>
      </w:r>
      <w:r>
        <w:rPr>
          <w:rFonts w:hint="eastAsia" w:ascii="宋体" w:hAnsi="宋体" w:cs="宋体"/>
          <w:b/>
          <w:color w:val="auto"/>
          <w:sz w:val="24"/>
          <w:szCs w:val="22"/>
        </w:rPr>
        <w:t>竞争性磋商公告</w:t>
      </w:r>
      <w:r>
        <w:rPr>
          <w:rFonts w:ascii="宋体" w:hAnsi="宋体"/>
          <w:b/>
          <w:color w:val="auto"/>
          <w:sz w:val="22"/>
        </w:rPr>
        <w:t>....................................................</w:t>
      </w:r>
      <w:r>
        <w:rPr>
          <w:rFonts w:hint="eastAsia" w:ascii="宋体" w:hAnsi="宋体" w:cs="宋体"/>
          <w:b/>
          <w:color w:val="auto"/>
          <w:sz w:val="24"/>
          <w:szCs w:val="22"/>
        </w:rPr>
        <w:tab/>
      </w:r>
      <w:r>
        <w:rPr>
          <w:rFonts w:hint="eastAsia" w:ascii="宋体" w:hAnsi="宋体" w:cs="宋体"/>
          <w:b/>
          <w:color w:val="auto"/>
          <w:sz w:val="24"/>
          <w:szCs w:val="22"/>
        </w:rPr>
        <w:t xml:space="preserve"> </w:t>
      </w:r>
    </w:p>
    <w:p w14:paraId="70F58121">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第二章</w:t>
      </w:r>
      <w:r>
        <w:rPr>
          <w:rFonts w:hint="eastAsia" w:ascii="宋体" w:hAnsi="宋体" w:cs="宋体"/>
          <w:b/>
          <w:color w:val="auto"/>
          <w:sz w:val="24"/>
          <w:szCs w:val="22"/>
        </w:rPr>
        <w:tab/>
      </w:r>
      <w:r>
        <w:rPr>
          <w:rFonts w:hint="eastAsia" w:ascii="宋体" w:hAnsi="宋体" w:cs="宋体"/>
          <w:b/>
          <w:color w:val="auto"/>
          <w:sz w:val="24"/>
          <w:szCs w:val="22"/>
        </w:rPr>
        <w:t>供应商须知</w:t>
      </w:r>
      <w:r>
        <w:rPr>
          <w:rFonts w:hint="eastAsia" w:ascii="宋体" w:hAnsi="宋体" w:cs="宋体"/>
          <w:b/>
          <w:color w:val="auto"/>
          <w:sz w:val="24"/>
          <w:szCs w:val="22"/>
        </w:rPr>
        <w:tab/>
      </w:r>
      <w:r>
        <w:rPr>
          <w:rFonts w:ascii="宋体" w:hAnsi="宋体"/>
          <w:b/>
          <w:color w:val="auto"/>
          <w:sz w:val="22"/>
        </w:rPr>
        <w:t>.......................................................</w:t>
      </w:r>
      <w:r>
        <w:rPr>
          <w:rFonts w:hint="eastAsia" w:ascii="宋体" w:hAnsi="宋体" w:cs="宋体"/>
          <w:b/>
          <w:color w:val="auto"/>
          <w:sz w:val="24"/>
          <w:szCs w:val="22"/>
        </w:rPr>
        <w:tab/>
      </w:r>
    </w:p>
    <w:p w14:paraId="1DF58EC7">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第三章</w:t>
      </w:r>
      <w:r>
        <w:rPr>
          <w:rFonts w:hint="eastAsia" w:ascii="宋体" w:hAnsi="宋体" w:cs="宋体"/>
          <w:b/>
          <w:color w:val="auto"/>
          <w:sz w:val="24"/>
          <w:szCs w:val="22"/>
        </w:rPr>
        <w:tab/>
      </w:r>
      <w:r>
        <w:rPr>
          <w:rFonts w:hint="eastAsia" w:ascii="宋体" w:hAnsi="宋体" w:cs="宋体"/>
          <w:b/>
          <w:color w:val="auto"/>
          <w:sz w:val="24"/>
          <w:szCs w:val="22"/>
        </w:rPr>
        <w:t>采购需求</w:t>
      </w:r>
      <w:r>
        <w:rPr>
          <w:rFonts w:ascii="宋体" w:hAnsi="宋体"/>
          <w:b/>
          <w:color w:val="auto"/>
          <w:sz w:val="22"/>
        </w:rPr>
        <w:t>.........................................................</w:t>
      </w:r>
      <w:r>
        <w:rPr>
          <w:rFonts w:hint="eastAsia" w:ascii="宋体" w:hAnsi="宋体" w:cs="宋体"/>
          <w:b/>
          <w:color w:val="auto"/>
          <w:sz w:val="24"/>
          <w:szCs w:val="22"/>
        </w:rPr>
        <w:tab/>
      </w:r>
      <w:r>
        <w:rPr>
          <w:rFonts w:hint="eastAsia" w:ascii="宋体" w:hAnsi="宋体" w:cs="宋体"/>
          <w:b/>
          <w:color w:val="auto"/>
          <w:sz w:val="24"/>
          <w:szCs w:val="22"/>
        </w:rPr>
        <w:t xml:space="preserve">  </w:t>
      </w:r>
    </w:p>
    <w:p w14:paraId="0C99032F">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第四章</w:t>
      </w:r>
      <w:r>
        <w:rPr>
          <w:rFonts w:hint="eastAsia" w:ascii="宋体" w:hAnsi="宋体" w:cs="宋体"/>
          <w:b/>
          <w:color w:val="auto"/>
          <w:sz w:val="24"/>
          <w:szCs w:val="22"/>
        </w:rPr>
        <w:tab/>
      </w:r>
      <w:r>
        <w:rPr>
          <w:rFonts w:hint="eastAsia" w:ascii="宋体" w:hAnsi="宋体" w:cs="宋体"/>
          <w:b/>
          <w:color w:val="auto"/>
          <w:sz w:val="24"/>
          <w:szCs w:val="22"/>
        </w:rPr>
        <w:t>评审方法和标准</w:t>
      </w:r>
      <w:r>
        <w:rPr>
          <w:rFonts w:ascii="宋体" w:hAnsi="宋体"/>
          <w:b/>
          <w:color w:val="auto"/>
          <w:sz w:val="22"/>
        </w:rPr>
        <w:t>....................................................</w:t>
      </w:r>
      <w:r>
        <w:rPr>
          <w:rFonts w:hint="eastAsia" w:ascii="宋体" w:hAnsi="宋体" w:cs="宋体"/>
          <w:b/>
          <w:color w:val="auto"/>
          <w:sz w:val="24"/>
          <w:szCs w:val="22"/>
        </w:rPr>
        <w:tab/>
      </w:r>
      <w:r>
        <w:rPr>
          <w:rFonts w:hint="eastAsia" w:ascii="宋体" w:hAnsi="宋体" w:cs="宋体"/>
          <w:b/>
          <w:color w:val="auto"/>
          <w:sz w:val="24"/>
          <w:szCs w:val="22"/>
        </w:rPr>
        <w:t xml:space="preserve"> </w:t>
      </w:r>
    </w:p>
    <w:p w14:paraId="71351037">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第五章</w:t>
      </w:r>
      <w:r>
        <w:rPr>
          <w:rFonts w:hint="eastAsia" w:ascii="宋体" w:hAnsi="宋体" w:cs="宋体"/>
          <w:b/>
          <w:color w:val="auto"/>
          <w:sz w:val="24"/>
          <w:szCs w:val="22"/>
        </w:rPr>
        <w:tab/>
      </w:r>
      <w:r>
        <w:rPr>
          <w:rFonts w:hint="eastAsia" w:ascii="宋体" w:hAnsi="宋体" w:cs="宋体"/>
          <w:b/>
          <w:color w:val="auto"/>
          <w:sz w:val="24"/>
          <w:szCs w:val="22"/>
        </w:rPr>
        <w:t>政府采购合同</w:t>
      </w:r>
      <w:r>
        <w:rPr>
          <w:rFonts w:ascii="宋体" w:hAnsi="宋体"/>
          <w:b/>
          <w:color w:val="auto"/>
          <w:sz w:val="22"/>
        </w:rPr>
        <w:t>......................................................</w:t>
      </w:r>
      <w:r>
        <w:rPr>
          <w:rFonts w:hint="eastAsia" w:ascii="宋体" w:hAnsi="宋体" w:cs="宋体"/>
          <w:b/>
          <w:color w:val="auto"/>
          <w:sz w:val="24"/>
          <w:szCs w:val="22"/>
        </w:rPr>
        <w:tab/>
      </w:r>
      <w:r>
        <w:rPr>
          <w:rFonts w:hint="eastAsia" w:ascii="宋体" w:hAnsi="宋体" w:cs="宋体"/>
          <w:b/>
          <w:color w:val="auto"/>
          <w:sz w:val="24"/>
          <w:szCs w:val="22"/>
        </w:rPr>
        <w:t xml:space="preserve"> </w:t>
      </w:r>
    </w:p>
    <w:p w14:paraId="57AF7DE0">
      <w:pPr>
        <w:spacing w:before="300" w:line="220" w:lineRule="exact"/>
        <w:ind w:left="220"/>
        <w:jc w:val="left"/>
        <w:rPr>
          <w:rFonts w:ascii="宋体" w:hAnsi="宋体" w:cs="宋体"/>
          <w:b/>
          <w:color w:val="auto"/>
          <w:sz w:val="24"/>
          <w:szCs w:val="22"/>
        </w:rPr>
      </w:pPr>
      <w:r>
        <w:rPr>
          <w:rFonts w:hint="eastAsia" w:ascii="宋体" w:hAnsi="宋体" w:cs="宋体"/>
          <w:b/>
          <w:color w:val="auto"/>
          <w:sz w:val="24"/>
          <w:szCs w:val="22"/>
        </w:rPr>
        <w:t>第六章</w:t>
      </w:r>
      <w:r>
        <w:rPr>
          <w:rFonts w:hint="eastAsia" w:ascii="宋体" w:hAnsi="宋体" w:cs="宋体"/>
          <w:b/>
          <w:color w:val="auto"/>
          <w:sz w:val="24"/>
          <w:szCs w:val="22"/>
        </w:rPr>
        <w:tab/>
      </w:r>
      <w:r>
        <w:rPr>
          <w:rFonts w:hint="eastAsia" w:ascii="宋体" w:hAnsi="宋体" w:cs="宋体"/>
          <w:b/>
          <w:color w:val="auto"/>
          <w:sz w:val="24"/>
          <w:szCs w:val="22"/>
        </w:rPr>
        <w:t>响应文件格式</w:t>
      </w:r>
      <w:r>
        <w:rPr>
          <w:rFonts w:hint="eastAsia" w:ascii="宋体" w:hAnsi="宋体" w:cs="宋体"/>
          <w:b/>
          <w:color w:val="auto"/>
          <w:sz w:val="24"/>
          <w:szCs w:val="22"/>
        </w:rPr>
        <w:tab/>
      </w:r>
      <w:r>
        <w:rPr>
          <w:rFonts w:ascii="宋体" w:hAnsi="宋体"/>
          <w:b/>
          <w:color w:val="auto"/>
          <w:sz w:val="22"/>
        </w:rPr>
        <w:t>....................................................</w:t>
      </w:r>
      <w:r>
        <w:rPr>
          <w:rFonts w:hint="eastAsia" w:ascii="宋体" w:hAnsi="宋体" w:cs="宋体"/>
          <w:b/>
          <w:color w:val="auto"/>
          <w:sz w:val="24"/>
          <w:szCs w:val="22"/>
        </w:rPr>
        <w:t xml:space="preserve"> </w:t>
      </w:r>
    </w:p>
    <w:p w14:paraId="18C536C4">
      <w:pPr>
        <w:widowControl/>
        <w:jc w:val="left"/>
        <w:rPr>
          <w:rFonts w:ascii="宋体" w:hAnsi="宋体"/>
          <w:color w:val="auto"/>
        </w:rPr>
      </w:pPr>
    </w:p>
    <w:p w14:paraId="1C10005C">
      <w:pPr>
        <w:widowControl/>
        <w:jc w:val="left"/>
        <w:rPr>
          <w:rFonts w:ascii="宋体" w:hAnsi="宋体"/>
          <w:color w:val="auto"/>
        </w:rPr>
      </w:pPr>
    </w:p>
    <w:p w14:paraId="4CDF422A">
      <w:pPr>
        <w:widowControl/>
        <w:jc w:val="left"/>
        <w:rPr>
          <w:rFonts w:ascii="宋体" w:hAnsi="宋体"/>
          <w:color w:val="auto"/>
        </w:rPr>
      </w:pPr>
    </w:p>
    <w:p w14:paraId="3FDE8B64">
      <w:pPr>
        <w:widowControl/>
        <w:jc w:val="left"/>
        <w:rPr>
          <w:rFonts w:ascii="宋体" w:hAnsi="宋体"/>
          <w:color w:val="auto"/>
        </w:rPr>
      </w:pPr>
    </w:p>
    <w:p w14:paraId="71D0B373">
      <w:pPr>
        <w:widowControl/>
        <w:jc w:val="left"/>
        <w:rPr>
          <w:rFonts w:ascii="宋体" w:hAnsi="宋体"/>
          <w:color w:val="auto"/>
        </w:rPr>
      </w:pPr>
    </w:p>
    <w:p w14:paraId="319BDD28">
      <w:pPr>
        <w:widowControl/>
        <w:jc w:val="left"/>
        <w:rPr>
          <w:rFonts w:ascii="宋体" w:hAnsi="宋体"/>
          <w:color w:val="auto"/>
        </w:rPr>
      </w:pPr>
    </w:p>
    <w:p w14:paraId="0A6763F7">
      <w:pPr>
        <w:widowControl/>
        <w:jc w:val="left"/>
        <w:rPr>
          <w:rFonts w:ascii="宋体" w:hAnsi="宋体"/>
          <w:color w:val="auto"/>
        </w:rPr>
      </w:pPr>
    </w:p>
    <w:p w14:paraId="792FAA8F">
      <w:pPr>
        <w:widowControl/>
        <w:jc w:val="left"/>
        <w:rPr>
          <w:rFonts w:ascii="宋体" w:hAnsi="宋体"/>
          <w:color w:val="auto"/>
        </w:rPr>
      </w:pPr>
    </w:p>
    <w:p w14:paraId="0579AC13">
      <w:pPr>
        <w:widowControl/>
        <w:jc w:val="left"/>
        <w:rPr>
          <w:rFonts w:ascii="宋体" w:hAnsi="宋体"/>
          <w:color w:val="auto"/>
        </w:rPr>
      </w:pPr>
    </w:p>
    <w:p w14:paraId="1DA32E9F">
      <w:pPr>
        <w:widowControl/>
        <w:jc w:val="left"/>
        <w:rPr>
          <w:rFonts w:ascii="宋体" w:hAnsi="宋体"/>
          <w:color w:val="auto"/>
        </w:rPr>
      </w:pPr>
    </w:p>
    <w:p w14:paraId="377152A7">
      <w:pPr>
        <w:widowControl/>
        <w:jc w:val="left"/>
        <w:rPr>
          <w:rFonts w:ascii="宋体" w:hAnsi="宋体"/>
          <w:color w:val="auto"/>
        </w:rPr>
      </w:pPr>
    </w:p>
    <w:p w14:paraId="22A387D8">
      <w:pPr>
        <w:widowControl/>
        <w:jc w:val="left"/>
        <w:rPr>
          <w:rFonts w:ascii="宋体" w:hAnsi="宋体"/>
          <w:color w:val="auto"/>
        </w:rPr>
      </w:pPr>
    </w:p>
    <w:p w14:paraId="1C16D04D">
      <w:pPr>
        <w:widowControl/>
        <w:jc w:val="left"/>
        <w:rPr>
          <w:rFonts w:ascii="宋体" w:hAnsi="宋体"/>
          <w:color w:val="auto"/>
        </w:rPr>
      </w:pPr>
    </w:p>
    <w:p w14:paraId="1876F506">
      <w:pPr>
        <w:widowControl/>
        <w:jc w:val="left"/>
        <w:rPr>
          <w:rFonts w:ascii="宋体" w:hAnsi="宋体"/>
          <w:color w:val="auto"/>
        </w:rPr>
      </w:pPr>
    </w:p>
    <w:p w14:paraId="08C78F63">
      <w:pPr>
        <w:widowControl/>
        <w:jc w:val="left"/>
        <w:rPr>
          <w:rFonts w:ascii="宋体" w:hAnsi="宋体"/>
          <w:color w:val="auto"/>
        </w:rPr>
      </w:pPr>
    </w:p>
    <w:p w14:paraId="7481945C">
      <w:pPr>
        <w:widowControl/>
        <w:jc w:val="left"/>
        <w:rPr>
          <w:rFonts w:ascii="宋体" w:hAnsi="宋体"/>
          <w:color w:val="auto"/>
        </w:rPr>
      </w:pPr>
    </w:p>
    <w:p w14:paraId="6E0A5F7F">
      <w:pPr>
        <w:widowControl/>
        <w:jc w:val="left"/>
        <w:rPr>
          <w:rFonts w:ascii="宋体" w:hAnsi="宋体"/>
          <w:color w:val="auto"/>
        </w:rPr>
      </w:pPr>
    </w:p>
    <w:p w14:paraId="02729E6E">
      <w:pPr>
        <w:widowControl/>
        <w:jc w:val="left"/>
        <w:rPr>
          <w:rFonts w:ascii="宋体" w:hAnsi="宋体"/>
          <w:color w:val="auto"/>
        </w:rPr>
      </w:pPr>
    </w:p>
    <w:p w14:paraId="7B762FA8">
      <w:pPr>
        <w:widowControl/>
        <w:jc w:val="left"/>
        <w:rPr>
          <w:rFonts w:ascii="宋体" w:hAnsi="宋体"/>
          <w:color w:val="auto"/>
        </w:rPr>
      </w:pPr>
    </w:p>
    <w:p w14:paraId="4B44040B">
      <w:pPr>
        <w:widowControl/>
        <w:jc w:val="left"/>
        <w:rPr>
          <w:rFonts w:ascii="宋体" w:hAnsi="宋体"/>
          <w:color w:val="auto"/>
        </w:rPr>
      </w:pPr>
    </w:p>
    <w:p w14:paraId="453432F8">
      <w:pPr>
        <w:widowControl/>
        <w:jc w:val="left"/>
        <w:rPr>
          <w:rFonts w:ascii="宋体" w:hAnsi="宋体"/>
          <w:color w:val="auto"/>
        </w:rPr>
      </w:pPr>
    </w:p>
    <w:p w14:paraId="44C88EA8">
      <w:pPr>
        <w:widowControl/>
        <w:jc w:val="left"/>
        <w:rPr>
          <w:rFonts w:ascii="宋体" w:hAnsi="宋体"/>
          <w:color w:val="auto"/>
        </w:rPr>
      </w:pPr>
    </w:p>
    <w:p w14:paraId="63EA5D5B">
      <w:pPr>
        <w:widowControl/>
        <w:jc w:val="left"/>
        <w:rPr>
          <w:rFonts w:ascii="宋体" w:hAnsi="宋体"/>
          <w:color w:val="auto"/>
        </w:rPr>
      </w:pPr>
    </w:p>
    <w:p w14:paraId="503EDB8B">
      <w:pPr>
        <w:widowControl/>
        <w:jc w:val="left"/>
        <w:rPr>
          <w:rFonts w:ascii="宋体" w:hAnsi="宋体"/>
          <w:color w:val="auto"/>
        </w:rPr>
      </w:pPr>
    </w:p>
    <w:p w14:paraId="38044376">
      <w:pPr>
        <w:widowControl/>
        <w:jc w:val="left"/>
        <w:rPr>
          <w:rFonts w:ascii="宋体" w:hAnsi="宋体"/>
          <w:color w:val="auto"/>
        </w:rPr>
      </w:pPr>
    </w:p>
    <w:p w14:paraId="623E968B">
      <w:pPr>
        <w:widowControl/>
        <w:jc w:val="left"/>
        <w:rPr>
          <w:rFonts w:ascii="宋体" w:hAnsi="宋体"/>
          <w:color w:val="auto"/>
        </w:rPr>
      </w:pPr>
    </w:p>
    <w:p w14:paraId="54D18D7C">
      <w:pPr>
        <w:widowControl/>
        <w:jc w:val="left"/>
        <w:rPr>
          <w:rFonts w:ascii="宋体" w:hAnsi="宋体"/>
          <w:color w:val="auto"/>
        </w:rPr>
      </w:pPr>
    </w:p>
    <w:p w14:paraId="7E96855F">
      <w:pPr>
        <w:widowControl/>
        <w:jc w:val="left"/>
        <w:rPr>
          <w:rFonts w:ascii="宋体" w:hAnsi="宋体"/>
          <w:color w:val="auto"/>
        </w:rPr>
      </w:pPr>
    </w:p>
    <w:p w14:paraId="1D6008FE">
      <w:pPr>
        <w:widowControl/>
        <w:jc w:val="left"/>
        <w:rPr>
          <w:rFonts w:ascii="宋体" w:hAnsi="宋体"/>
          <w:color w:val="auto"/>
        </w:rPr>
      </w:pPr>
    </w:p>
    <w:p w14:paraId="7EED3201">
      <w:pPr>
        <w:widowControl/>
        <w:jc w:val="left"/>
        <w:rPr>
          <w:rFonts w:ascii="宋体" w:hAnsi="宋体"/>
          <w:color w:val="auto"/>
        </w:rPr>
      </w:pPr>
    </w:p>
    <w:p w14:paraId="70DEDF62">
      <w:pPr>
        <w:widowControl/>
        <w:jc w:val="left"/>
        <w:rPr>
          <w:rFonts w:ascii="宋体" w:hAnsi="宋体"/>
          <w:color w:val="auto"/>
        </w:rPr>
      </w:pPr>
    </w:p>
    <w:p w14:paraId="2C5CE93F">
      <w:pPr>
        <w:pStyle w:val="2"/>
        <w:tabs>
          <w:tab w:val="left" w:pos="0"/>
        </w:tabs>
        <w:autoSpaceDE w:val="0"/>
        <w:autoSpaceDN w:val="0"/>
        <w:adjustRightInd w:val="0"/>
        <w:spacing w:before="0" w:after="0" w:line="360" w:lineRule="auto"/>
        <w:jc w:val="center"/>
        <w:rPr>
          <w:color w:val="auto"/>
          <w:sz w:val="32"/>
          <w:szCs w:val="32"/>
        </w:rPr>
      </w:pPr>
      <w:r>
        <w:rPr>
          <w:rFonts w:hint="eastAsia" w:ascii="华文中宋" w:hAnsi="华文中宋" w:eastAsia="华文中宋" w:cs="华文中宋"/>
          <w:color w:val="auto"/>
          <w:sz w:val="32"/>
          <w:szCs w:val="32"/>
        </w:rPr>
        <w:t>第一章 竞争性磋商公告</w:t>
      </w:r>
    </w:p>
    <w:p w14:paraId="7D6FACD3">
      <w:pPr>
        <w:keepNext/>
        <w:keepLines/>
        <w:spacing w:before="260" w:after="260" w:line="360" w:lineRule="auto"/>
        <w:ind w:firstLine="560" w:firstLineChars="200"/>
        <w:outlineLvl w:val="1"/>
        <w:rPr>
          <w:rFonts w:hint="eastAsia" w:ascii="黑体" w:hAnsi="黑体" w:eastAsia="黑体"/>
          <w:bCs/>
          <w:color w:val="auto"/>
          <w:sz w:val="28"/>
          <w:szCs w:val="28"/>
        </w:rPr>
      </w:pPr>
      <w:r>
        <w:rPr>
          <w:rFonts w:hint="eastAsia" w:ascii="黑体" w:hAnsi="黑体" w:eastAsia="黑体"/>
          <w:bCs/>
          <w:color w:val="auto"/>
          <w:sz w:val="28"/>
          <w:szCs w:val="28"/>
        </w:rPr>
        <w:t>项目概况</w:t>
      </w:r>
    </w:p>
    <w:p w14:paraId="01C285AD">
      <w:pPr>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eastAsia" w:ascii="仿宋" w:hAnsi="仿宋" w:eastAsia="仿宋" w:cs="仿宋"/>
          <w:color w:val="auto"/>
          <w:sz w:val="28"/>
          <w:szCs w:val="28"/>
        </w:rPr>
      </w:pPr>
      <w:bookmarkStart w:id="0" w:name="_Toc35393798"/>
      <w:bookmarkStart w:id="1" w:name="_Toc28359012"/>
      <w:bookmarkStart w:id="2" w:name="_Toc35393629"/>
      <w:bookmarkStart w:id="3" w:name="_Toc28359089"/>
      <w:r>
        <w:rPr>
          <w:rFonts w:hint="eastAsia" w:eastAsia="仿宋" w:cs="Times New Roman"/>
          <w:color w:val="000000" w:themeColor="text1"/>
          <w:sz w:val="28"/>
          <w:szCs w:val="28"/>
          <w:highlight w:val="none"/>
          <w:u w:val="none"/>
          <w:lang w:val="en-US" w:eastAsia="zh-CN"/>
          <w14:textFill>
            <w14:solidFill>
              <w14:schemeClr w14:val="tx1"/>
            </w14:solidFill>
          </w14:textFill>
        </w:rPr>
        <w:t>界首市再生资源循环利用基地房屋</w:t>
      </w:r>
      <w:r>
        <w:rPr>
          <w:rFonts w:hint="eastAsia" w:ascii="Times New Roman" w:hAnsi="Times New Roman" w:eastAsia="仿宋" w:cs="Times New Roman"/>
          <w:color w:val="000000" w:themeColor="text1"/>
          <w:sz w:val="28"/>
          <w:szCs w:val="28"/>
          <w:highlight w:val="none"/>
          <w:u w:val="none"/>
          <w:lang w:val="en-US" w:eastAsia="zh-CN"/>
          <w14:textFill>
            <w14:solidFill>
              <w14:schemeClr w14:val="tx1"/>
            </w14:solidFill>
          </w14:textFill>
        </w:rPr>
        <w:t>项目</w:t>
      </w:r>
      <w:r>
        <w:rPr>
          <w:rFonts w:hint="eastAsia" w:eastAsia="仿宋" w:cs="Times New Roman"/>
          <w:color w:val="000000" w:themeColor="text1"/>
          <w:sz w:val="28"/>
          <w:szCs w:val="28"/>
          <w:highlight w:val="none"/>
          <w:u w:val="none"/>
          <w:lang w:val="en-US" w:eastAsia="zh-CN"/>
          <w14:textFill>
            <w14:solidFill>
              <w14:schemeClr w14:val="tx1"/>
            </w14:solidFill>
          </w14:textFill>
        </w:rPr>
        <w:t>检测</w:t>
      </w:r>
      <w:r>
        <w:rPr>
          <w:rFonts w:hint="eastAsia" w:ascii="仿宋" w:hAnsi="仿宋" w:eastAsia="仿宋" w:cs="仿宋"/>
          <w:color w:val="auto"/>
          <w:sz w:val="28"/>
          <w:szCs w:val="28"/>
          <w:lang w:val="en-US" w:eastAsia="zh-CN"/>
        </w:rPr>
        <w:t>的潜在供应商，应在磋商文件规定的获取时间内获取磋商文件，并于</w:t>
      </w:r>
      <w:r>
        <w:rPr>
          <w:rFonts w:hint="eastAsia" w:ascii="仿宋" w:hAnsi="仿宋" w:eastAsia="仿宋" w:cs="仿宋"/>
          <w:color w:val="auto"/>
          <w:sz w:val="28"/>
          <w:szCs w:val="28"/>
          <w:highlight w:val="none"/>
          <w:lang w:val="en-US" w:eastAsia="zh-CN"/>
        </w:rPr>
        <w:t>2026年10月09日15时00分</w:t>
      </w:r>
      <w:r>
        <w:rPr>
          <w:rFonts w:hint="eastAsia" w:ascii="仿宋" w:hAnsi="仿宋" w:eastAsia="仿宋" w:cs="仿宋"/>
          <w:color w:val="auto"/>
          <w:sz w:val="28"/>
          <w:szCs w:val="28"/>
          <w:lang w:val="en-US" w:eastAsia="zh-CN"/>
        </w:rPr>
        <w:t>（北京时间）前递交响应文件。</w:t>
      </w:r>
    </w:p>
    <w:p w14:paraId="2EF4AE3A">
      <w:pPr>
        <w:keepNext/>
        <w:keepLines/>
        <w:spacing w:before="260" w:after="260" w:line="360" w:lineRule="auto"/>
        <w:outlineLvl w:val="1"/>
        <w:rPr>
          <w:rFonts w:ascii="黑体" w:hAnsi="黑体" w:eastAsia="黑体" w:cs="宋体"/>
          <w:bCs/>
          <w:color w:val="auto"/>
          <w:sz w:val="28"/>
          <w:szCs w:val="28"/>
        </w:rPr>
      </w:pPr>
      <w:r>
        <w:rPr>
          <w:rFonts w:hint="eastAsia" w:ascii="黑体" w:hAnsi="黑体" w:eastAsia="黑体" w:cs="宋体"/>
          <w:bCs/>
          <w:color w:val="auto"/>
          <w:sz w:val="28"/>
          <w:szCs w:val="28"/>
        </w:rPr>
        <w:t>一、项目基本情况</w:t>
      </w:r>
      <w:bookmarkEnd w:id="0"/>
      <w:bookmarkEnd w:id="1"/>
      <w:bookmarkEnd w:id="2"/>
      <w:bookmarkEnd w:id="3"/>
    </w:p>
    <w:p w14:paraId="6DCBBF2C">
      <w:pPr>
        <w:spacing w:before="156" w:beforeLines="50" w:after="156" w:afterLines="50" w:line="560" w:lineRule="exact"/>
        <w:ind w:firstLine="560" w:firstLineChars="200"/>
        <w:outlineLvl w:val="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项目编号：</w:t>
      </w:r>
      <w:r>
        <w:rPr>
          <w:rFonts w:hint="eastAsia" w:ascii="仿宋" w:hAnsi="仿宋" w:eastAsia="仿宋" w:cs="仿宋"/>
          <w:color w:val="000000" w:themeColor="text1"/>
          <w:sz w:val="28"/>
          <w:szCs w:val="28"/>
          <w:lang w:val="en-US" w:eastAsia="zh-CN"/>
          <w14:textFill>
            <w14:solidFill>
              <w14:schemeClr w14:val="tx1"/>
            </w14:solidFill>
          </w14:textFill>
        </w:rPr>
        <w:t xml:space="preserve">CT-20261001   </w:t>
      </w:r>
      <w:r>
        <w:rPr>
          <w:rFonts w:hint="eastAsia" w:ascii="仿宋" w:hAnsi="仿宋" w:eastAsia="仿宋" w:cs="仿宋"/>
          <w:color w:val="auto"/>
          <w:sz w:val="28"/>
          <w:szCs w:val="28"/>
          <w:lang w:val="en-US" w:eastAsia="zh-CN"/>
        </w:rPr>
        <w:t xml:space="preserve">                     </w:t>
      </w:r>
    </w:p>
    <w:p w14:paraId="482DF959">
      <w:pPr>
        <w:spacing w:before="156" w:beforeLines="50" w:after="156" w:afterLines="50" w:line="560" w:lineRule="exact"/>
        <w:ind w:firstLine="560" w:firstLineChars="200"/>
        <w:outlineLvl w:val="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项目名称：</w:t>
      </w:r>
      <w:r>
        <w:rPr>
          <w:rFonts w:hint="eastAsia" w:eastAsia="仿宋" w:cs="Times New Roman"/>
          <w:color w:val="000000" w:themeColor="text1"/>
          <w:sz w:val="28"/>
          <w:szCs w:val="28"/>
          <w:highlight w:val="none"/>
          <w:u w:val="none"/>
          <w:lang w:val="en-US" w:eastAsia="zh-CN"/>
          <w14:textFill>
            <w14:solidFill>
              <w14:schemeClr w14:val="tx1"/>
            </w14:solidFill>
          </w14:textFill>
        </w:rPr>
        <w:t>界首市再生资源循环利用基地房屋检测</w:t>
      </w:r>
      <w:r>
        <w:rPr>
          <w:rFonts w:hint="eastAsia" w:ascii="Times New Roman" w:hAnsi="Times New Roman" w:eastAsia="仿宋" w:cs="Times New Roman"/>
          <w:color w:val="000000" w:themeColor="text1"/>
          <w:sz w:val="28"/>
          <w:szCs w:val="28"/>
          <w:highlight w:val="none"/>
          <w:u w:val="none"/>
          <w:lang w:val="en-US" w:eastAsia="zh-CN"/>
          <w14:textFill>
            <w14:solidFill>
              <w14:schemeClr w14:val="tx1"/>
            </w14:solidFill>
          </w14:textFill>
        </w:rPr>
        <w:t>项目</w:t>
      </w:r>
      <w:r>
        <w:rPr>
          <w:rFonts w:hint="eastAsia" w:ascii="仿宋" w:hAnsi="仿宋" w:eastAsia="仿宋" w:cs="仿宋"/>
          <w:color w:val="000000" w:themeColor="text1"/>
          <w:sz w:val="28"/>
          <w:szCs w:val="28"/>
          <w:u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auto"/>
          <w:sz w:val="28"/>
          <w:szCs w:val="28"/>
          <w:lang w:val="en-US" w:eastAsia="zh-CN"/>
        </w:rPr>
        <w:t xml:space="preserve">          </w:t>
      </w:r>
    </w:p>
    <w:p w14:paraId="1728DAB6">
      <w:pPr>
        <w:spacing w:before="156" w:beforeLines="50" w:after="156" w:afterLines="50" w:line="560" w:lineRule="exact"/>
        <w:ind w:firstLine="560" w:firstLineChars="200"/>
        <w:outlineLvl w:val="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采购方式：竞争性磋商 </w:t>
      </w:r>
    </w:p>
    <w:p w14:paraId="76BB3AF4">
      <w:pPr>
        <w:spacing w:before="156" w:beforeLines="50" w:after="156" w:afterLines="50" w:line="560" w:lineRule="exact"/>
        <w:ind w:firstLine="560" w:firstLineChars="200"/>
        <w:outlineLvl w:val="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auto"/>
          <w:sz w:val="28"/>
          <w:szCs w:val="28"/>
          <w:highlight w:val="none"/>
          <w:lang w:val="en-US" w:eastAsia="zh-CN"/>
        </w:rPr>
        <w:t>预算金额：</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5元/㎡                         </w:t>
      </w:r>
    </w:p>
    <w:p w14:paraId="2E5F8F4C">
      <w:pPr>
        <w:spacing w:before="156" w:beforeLines="50" w:after="156" w:afterLines="50" w:line="560" w:lineRule="exact"/>
        <w:ind w:firstLine="560" w:firstLineChars="200"/>
        <w:outlineLvl w:val="0"/>
        <w:rPr>
          <w:rFonts w:ascii="仿宋" w:hAnsi="仿宋" w:eastAsia="仿宋"/>
          <w:color w:val="auto"/>
          <w:sz w:val="28"/>
          <w:szCs w:val="28"/>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最高限价：5元/㎡   </w:t>
      </w:r>
      <w:r>
        <w:rPr>
          <w:rStyle w:val="21"/>
          <w:rFonts w:hint="eastAsia" w:ascii="仿宋" w:hAnsi="仿宋" w:eastAsia="仿宋" w:cs="仿宋"/>
          <w:color w:val="auto"/>
          <w:sz w:val="28"/>
          <w:szCs w:val="28"/>
          <w:u w:val="none"/>
          <w:lang w:val="en-US" w:eastAsia="zh-CN"/>
        </w:rPr>
        <w:t xml:space="preserve">      </w:t>
      </w:r>
      <w:r>
        <w:rPr>
          <w:rFonts w:hint="eastAsia" w:ascii="仿宋" w:hAnsi="仿宋" w:eastAsia="仿宋"/>
          <w:color w:val="auto"/>
          <w:sz w:val="28"/>
          <w:szCs w:val="28"/>
        </w:rPr>
        <w:t xml:space="preserve">         </w:t>
      </w:r>
    </w:p>
    <w:p w14:paraId="35CFCB86">
      <w:pPr>
        <w:spacing w:line="360" w:lineRule="auto"/>
        <w:ind w:firstLine="560" w:firstLineChars="200"/>
        <w:rPr>
          <w:rFonts w:hint="default" w:ascii="仿宋" w:hAnsi="仿宋" w:eastAsia="仿宋" w:cs="仿宋"/>
          <w:b w:val="0"/>
          <w:bCs w:val="0"/>
          <w:sz w:val="28"/>
          <w:szCs w:val="28"/>
          <w:lang w:val="en-US" w:eastAsia="zh-CN"/>
        </w:rPr>
      </w:pPr>
      <w:bookmarkStart w:id="4" w:name="_Toc35393799"/>
      <w:bookmarkStart w:id="5" w:name="_Toc28359090"/>
      <w:bookmarkStart w:id="6" w:name="_Toc35393630"/>
      <w:bookmarkStart w:id="7" w:name="_Toc28359013"/>
      <w:r>
        <w:rPr>
          <w:rFonts w:hint="default" w:ascii="Times New Roman" w:hAnsi="Times New Roman" w:eastAsia="仿宋" w:cs="Times New Roman"/>
          <w:sz w:val="28"/>
          <w:szCs w:val="28"/>
          <w:highlight w:val="none"/>
          <w:lang w:val="en-US" w:eastAsia="zh-CN"/>
        </w:rPr>
        <w:t>项目</w:t>
      </w:r>
      <w:r>
        <w:rPr>
          <w:rFonts w:hint="eastAsia" w:eastAsia="仿宋" w:cs="Times New Roman"/>
          <w:sz w:val="28"/>
          <w:szCs w:val="28"/>
          <w:highlight w:val="none"/>
          <w:lang w:val="en-US" w:eastAsia="zh-CN"/>
        </w:rPr>
        <w:t>概况</w:t>
      </w:r>
      <w:r>
        <w:rPr>
          <w:rFonts w:hint="default" w:ascii="Times New Roman" w:hAnsi="Times New Roman" w:eastAsia="仿宋" w:cs="Times New Roman"/>
          <w:sz w:val="28"/>
          <w:szCs w:val="28"/>
          <w:highlight w:val="none"/>
        </w:rPr>
        <w:t>：</w:t>
      </w:r>
      <w:r>
        <w:rPr>
          <w:rFonts w:hint="eastAsia" w:ascii="仿宋" w:hAnsi="仿宋" w:eastAsia="仿宋" w:cs="仿宋"/>
          <w:b w:val="0"/>
          <w:bCs w:val="0"/>
          <w:sz w:val="28"/>
          <w:szCs w:val="28"/>
        </w:rPr>
        <w:t>界首市再生资源循环利用基地</w:t>
      </w:r>
      <w:r>
        <w:rPr>
          <w:rFonts w:hint="eastAsia" w:ascii="仿宋" w:hAnsi="仿宋" w:eastAsia="仿宋" w:cs="仿宋"/>
          <w:b w:val="0"/>
          <w:bCs w:val="0"/>
          <w:sz w:val="28"/>
          <w:szCs w:val="28"/>
          <w:lang w:val="en-US" w:eastAsia="zh-CN"/>
        </w:rPr>
        <w:t>项目为我市循环再生经济发展的重点项目，项目一期总用地面积63.9亩，位于西城科技园解放北路西侧、鑫汇路南侧，该项目一期包括1#、2#、6#、7#及院内附属工程，总建筑面积为33180.47㎡。</w:t>
      </w:r>
    </w:p>
    <w:p w14:paraId="4F98EA65">
      <w:pPr>
        <w:pStyle w:val="16"/>
        <w:shd w:val="clear" w:color="auto" w:fill="FFFFFF"/>
        <w:spacing w:before="0" w:beforeAutospacing="0" w:after="0" w:afterAutospacing="0" w:line="360" w:lineRule="auto"/>
        <w:ind w:firstLine="560" w:firstLineChars="200"/>
        <w:jc w:val="both"/>
        <w:rPr>
          <w:rFonts w:hint="default" w:ascii="Times New Roman" w:hAnsi="Times New Roman" w:eastAsia="仿宋" w:cs="Times New Roman"/>
          <w:sz w:val="28"/>
          <w:szCs w:val="28"/>
          <w:highlight w:val="none"/>
        </w:rPr>
      </w:pPr>
      <w:r>
        <w:rPr>
          <w:rFonts w:hint="eastAsia" w:ascii="仿宋" w:hAnsi="仿宋" w:eastAsia="仿宋"/>
          <w:sz w:val="28"/>
          <w:szCs w:val="28"/>
        </w:rPr>
        <w:t>采购范围</w:t>
      </w:r>
      <w:r>
        <w:rPr>
          <w:rFonts w:hint="eastAsia" w:ascii="仿宋" w:hAnsi="仿宋" w:eastAsia="仿宋"/>
          <w:sz w:val="28"/>
          <w:szCs w:val="28"/>
          <w:lang w:val="en-US" w:eastAsia="zh-CN"/>
        </w:rPr>
        <w:t>与需求</w:t>
      </w:r>
      <w:r>
        <w:rPr>
          <w:rFonts w:hint="eastAsia" w:ascii="仿宋" w:hAnsi="仿宋" w:eastAsia="仿宋"/>
          <w:sz w:val="28"/>
          <w:szCs w:val="28"/>
        </w:rPr>
        <w:t>：</w:t>
      </w:r>
      <w:r>
        <w:rPr>
          <w:rFonts w:hint="eastAsia" w:ascii="仿宋" w:hAnsi="仿宋" w:eastAsia="仿宋"/>
          <w:sz w:val="28"/>
          <w:szCs w:val="28"/>
          <w:lang w:eastAsia="zh-CN"/>
        </w:rPr>
        <w:t>（</w:t>
      </w:r>
      <w:r>
        <w:rPr>
          <w:rFonts w:hint="eastAsia" w:ascii="仿宋" w:hAnsi="仿宋" w:eastAsia="仿宋" w:cs="宋体"/>
          <w:kern w:val="0"/>
          <w:sz w:val="28"/>
          <w:szCs w:val="28"/>
          <w:lang w:val="en-US" w:eastAsia="zh-CN" w:bidi="ar-SA"/>
        </w:rPr>
        <w:t>1</w:t>
      </w:r>
      <w:r>
        <w:rPr>
          <w:rFonts w:hint="eastAsia" w:ascii="仿宋" w:hAnsi="仿宋" w:eastAsia="仿宋"/>
          <w:sz w:val="28"/>
          <w:szCs w:val="28"/>
          <w:lang w:eastAsia="zh-CN"/>
        </w:rPr>
        <w:t>）</w:t>
      </w:r>
      <w:r>
        <w:rPr>
          <w:rFonts w:hint="eastAsia" w:ascii="仿宋" w:hAnsi="仿宋" w:eastAsia="仿宋" w:cs="宋体"/>
          <w:kern w:val="0"/>
          <w:sz w:val="28"/>
          <w:szCs w:val="28"/>
          <w:lang w:val="en-US" w:eastAsia="zh-CN" w:bidi="ar-SA"/>
        </w:rPr>
        <w:t>搜集建筑的勘察报告、施工和竣工验收的相关原始资料。调查建筑现状与原始资料相符合的程度、施工质量和维护状况，对房屋的整体建筑、结构布置和承重体系。（2）检测承重构件(梁、板、柱、墙)平面位置和截面尺寸。（3）采用回弹仪、酚酞试剂进行上部结构混凝土强度和碳化深度进行测试，采用取芯法进行强度修正。（4）采用雷达仪和钢筋探测仪抽样检测承重构件的主筋及箍筋的钢筋间距、规格、保护层厚度。（5）采用水准仪测量房屋相对高差，采用经纬仪测量房屋棱线的倾斜量，了解房屋的沉降和倾斜状况。（6）全面调查房屋室内外的损伤情况，采用裂缝卡和目测方法调查房屋主要构件(梁、柱、墙、节点等)的裂缝的范围、部位、开展方向、开展长度、分布特征和规律，检测裂缝宽度等特征，根据裂缝性质进行分类描述和评估。（7）根据现行抗震鉴定规范要求对房屋结构体系、连接构造、配筋选型等抗震构造进行分析与鉴定。（8）根据现场检测结果和改造方案，按现行抗震鉴定规范对结构抗震承载力进行验算。（9）根据现场检测和结构承载力验算结果，分析房屋可能存在的问题，针对存在的问题，提出相应的处理建议。（10）提交包含上述内容的安全性鉴定和抗震鉴定报告。</w:t>
      </w:r>
      <w:r>
        <w:rPr>
          <w:rFonts w:hint="default" w:ascii="Times New Roman" w:hAnsi="Times New Roman" w:eastAsia="仿宋" w:cs="Times New Roman"/>
          <w:sz w:val="28"/>
          <w:szCs w:val="28"/>
          <w:highlight w:val="none"/>
          <w:lang w:val="en-US" w:eastAsia="zh-CN"/>
        </w:rPr>
        <w:t>合同履行期限：合同签订之日起</w:t>
      </w:r>
      <w:r>
        <w:rPr>
          <w:rFonts w:hint="eastAsia" w:eastAsia="仿宋" w:cs="Times New Roman"/>
          <w:sz w:val="28"/>
          <w:szCs w:val="28"/>
          <w:highlight w:val="none"/>
          <w:lang w:val="en-US" w:eastAsia="zh-CN"/>
        </w:rPr>
        <w:t>15</w:t>
      </w:r>
      <w:r>
        <w:rPr>
          <w:rFonts w:hint="default" w:ascii="Times New Roman" w:hAnsi="Times New Roman" w:eastAsia="仿宋" w:cs="Times New Roman"/>
          <w:sz w:val="28"/>
          <w:szCs w:val="28"/>
          <w:highlight w:val="none"/>
          <w:lang w:val="en-US" w:eastAsia="zh-CN"/>
        </w:rPr>
        <w:t xml:space="preserve">日历天内完成全部任务。服务期：自合同签订之日起至工程缺陷责任期满止。     </w:t>
      </w:r>
      <w:r>
        <w:rPr>
          <w:rFonts w:hint="default" w:ascii="Times New Roman" w:hAnsi="Times New Roman" w:eastAsia="仿宋" w:cs="Times New Roman"/>
          <w:sz w:val="28"/>
          <w:szCs w:val="28"/>
          <w:highlight w:val="none"/>
        </w:rPr>
        <w:t xml:space="preserve">                     </w:t>
      </w:r>
    </w:p>
    <w:p w14:paraId="1D24C72D">
      <w:pPr>
        <w:pStyle w:val="16"/>
        <w:shd w:val="clear" w:color="auto" w:fill="FFFFFF"/>
        <w:spacing w:before="0" w:beforeAutospacing="0" w:after="0" w:afterAutospacing="0" w:line="360" w:lineRule="auto"/>
        <w:ind w:firstLine="560" w:firstLineChars="200"/>
        <w:jc w:val="both"/>
        <w:rPr>
          <w:rFonts w:hint="default" w:ascii="Times New Roman" w:hAnsi="Times New Roman" w:eastAsia="仿宋" w:cs="Times New Roman"/>
          <w:sz w:val="28"/>
          <w:szCs w:val="28"/>
          <w:highlight w:val="none"/>
          <w:lang w:val="en-US" w:eastAsia="zh-CN"/>
        </w:rPr>
      </w:pPr>
      <w:r>
        <w:rPr>
          <w:rFonts w:hint="default" w:ascii="Times New Roman" w:hAnsi="Times New Roman" w:eastAsia="仿宋" w:cs="Times New Roman"/>
          <w:sz w:val="28"/>
          <w:szCs w:val="28"/>
          <w:highlight w:val="none"/>
        </w:rPr>
        <w:t xml:space="preserve">本项目是否接受联合体：否 </w:t>
      </w:r>
    </w:p>
    <w:p w14:paraId="477210EA">
      <w:pPr>
        <w:pStyle w:val="16"/>
        <w:shd w:val="clear" w:color="auto" w:fill="FFFFFF"/>
        <w:spacing w:before="0" w:beforeAutospacing="0" w:after="0" w:afterAutospacing="0" w:line="360" w:lineRule="auto"/>
        <w:ind w:firstLine="560" w:firstLineChars="200"/>
        <w:jc w:val="both"/>
        <w:rPr>
          <w:rFonts w:hint="eastAsia" w:ascii="仿宋" w:hAnsi="仿宋" w:eastAsia="仿宋" w:cs="仿宋"/>
          <w:sz w:val="28"/>
          <w:szCs w:val="28"/>
          <w:highlight w:val="none"/>
        </w:rPr>
      </w:pPr>
      <w:r>
        <w:rPr>
          <w:rFonts w:hint="eastAsia" w:ascii="Times New Roman" w:hAnsi="Times New Roman" w:eastAsia="仿宋" w:cs="Times New Roman"/>
          <w:sz w:val="28"/>
          <w:szCs w:val="28"/>
          <w:highlight w:val="none"/>
          <w:lang w:val="en-US" w:eastAsia="zh-CN"/>
        </w:rPr>
        <w:t>本竞争性磋商公告在</w:t>
      </w:r>
      <w:r>
        <w:rPr>
          <w:rFonts w:hint="eastAsia" w:eastAsia="仿宋" w:cs="Times New Roman"/>
          <w:sz w:val="28"/>
          <w:szCs w:val="28"/>
          <w:highlight w:val="none"/>
          <w:lang w:val="en-US" w:eastAsia="zh-CN"/>
        </w:rPr>
        <w:t>“</w:t>
      </w:r>
      <w:r>
        <w:rPr>
          <w:rFonts w:hint="eastAsia" w:ascii="Times New Roman" w:hAnsi="Times New Roman" w:eastAsia="仿宋" w:cs="Times New Roman"/>
          <w:sz w:val="28"/>
          <w:szCs w:val="28"/>
          <w:highlight w:val="none"/>
          <w:lang w:val="en-US" w:eastAsia="zh-CN"/>
        </w:rPr>
        <w:t>安徽融城高新技术产业发展集团有限公司https://www.ahrcgxjt.com/</w:t>
      </w:r>
      <w:r>
        <w:rPr>
          <w:rFonts w:hint="eastAsia" w:eastAsia="仿宋" w:cs="Times New Roman"/>
          <w:sz w:val="28"/>
          <w:szCs w:val="28"/>
          <w:highlight w:val="none"/>
          <w:lang w:val="en-US" w:eastAsia="zh-CN"/>
        </w:rPr>
        <w:t>”</w:t>
      </w:r>
      <w:r>
        <w:rPr>
          <w:rFonts w:hint="eastAsia" w:ascii="Times New Roman" w:hAnsi="Times New Roman" w:eastAsia="仿宋" w:cs="Times New Roman"/>
          <w:sz w:val="28"/>
          <w:szCs w:val="28"/>
          <w:highlight w:val="none"/>
          <w:lang w:val="en-US" w:eastAsia="zh-CN"/>
        </w:rPr>
        <w:t>网站上发布。</w:t>
      </w:r>
    </w:p>
    <w:p w14:paraId="5F1A42D4">
      <w:pPr>
        <w:keepNext/>
        <w:keepLines/>
        <w:spacing w:before="260" w:after="260" w:line="360" w:lineRule="auto"/>
        <w:outlineLvl w:val="1"/>
        <w:rPr>
          <w:rFonts w:ascii="黑体" w:hAnsi="黑体" w:eastAsia="黑体" w:cs="宋体"/>
          <w:bCs/>
          <w:color w:val="auto"/>
          <w:sz w:val="28"/>
          <w:szCs w:val="28"/>
        </w:rPr>
      </w:pPr>
      <w:r>
        <w:rPr>
          <w:rFonts w:hint="eastAsia" w:ascii="黑体" w:hAnsi="黑体" w:eastAsia="黑体" w:cs="宋体"/>
          <w:bCs/>
          <w:color w:val="auto"/>
          <w:sz w:val="28"/>
          <w:szCs w:val="28"/>
        </w:rPr>
        <w:t>二、申请人的资格要求：</w:t>
      </w:r>
      <w:bookmarkEnd w:id="4"/>
      <w:bookmarkEnd w:id="5"/>
      <w:bookmarkEnd w:id="6"/>
      <w:bookmarkEnd w:id="7"/>
    </w:p>
    <w:p w14:paraId="3797E66C">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1.具有有效营业执照； </w:t>
      </w:r>
    </w:p>
    <w:p w14:paraId="5BD375CD">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2.本项目的特定资格要求：</w:t>
      </w:r>
    </w:p>
    <w:p w14:paraId="73126653">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（1）具有有效的检验检测机构资质认定证书（CMA）；</w:t>
      </w:r>
    </w:p>
    <w:p w14:paraId="4D5DA4CD">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（2）具有有效的建设工程质量检测综合资质证书或专项资质证书（主体结构及装饰装修、地基基础）；</w:t>
      </w:r>
    </w:p>
    <w:p w14:paraId="57691BCB">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（3）项目负责人具有中级工程师及以上职称，并具有行业主管部门颁发的试验检测工程师证书。</w:t>
      </w:r>
    </w:p>
    <w:p w14:paraId="7427CB1F">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3.投标人（不含分公司和子公司）不得存在下列情形之一：</w:t>
      </w:r>
    </w:p>
    <w:p w14:paraId="5FD4D3E5">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（1）投标人被人民法院列入失信被执行人的；</w:t>
      </w:r>
    </w:p>
    <w:p w14:paraId="1901E079">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（2）投标人被市场监督管理部门列入严重违法失信企业名单的；</w:t>
      </w:r>
    </w:p>
    <w:p w14:paraId="5D530E80">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（3）投标人被税务部门列入重大税收违法案件当事人名单；</w:t>
      </w:r>
    </w:p>
    <w:p w14:paraId="3D9531C0">
      <w:pPr>
        <w:spacing w:line="360" w:lineRule="auto"/>
        <w:ind w:firstLine="560" w:firstLineChars="200"/>
        <w:rPr>
          <w:rFonts w:hint="default" w:ascii="Times New Roman" w:hAnsi="Times New Roman" w:eastAsia="仿宋" w:cs="Times New Roman"/>
          <w:kern w:val="0"/>
          <w:sz w:val="28"/>
          <w:szCs w:val="28"/>
          <w:highlight w:val="none"/>
          <w:lang w:eastAsia="zh-CN"/>
        </w:rPr>
      </w:pPr>
      <w:r>
        <w:rPr>
          <w:rFonts w:hint="eastAsia" w:ascii="仿宋" w:hAnsi="仿宋" w:eastAsia="仿宋" w:cs="Times New Roman"/>
          <w:color w:val="auto"/>
          <w:sz w:val="28"/>
          <w:szCs w:val="28"/>
          <w:highlight w:val="none"/>
          <w:lang w:val="en-US" w:eastAsia="zh-CN"/>
        </w:rPr>
        <w:t>（4）投标人被政府采购监管部门列入政府采购严重违法失信行为记录名单。</w:t>
      </w:r>
    </w:p>
    <w:p w14:paraId="5D24ED64">
      <w:pPr>
        <w:keepNext/>
        <w:keepLines/>
        <w:spacing w:before="260" w:after="260" w:line="360" w:lineRule="auto"/>
        <w:outlineLvl w:val="1"/>
        <w:rPr>
          <w:rFonts w:hint="eastAsia" w:ascii="黑体" w:hAnsi="黑体" w:eastAsia="黑体" w:cs="宋体"/>
          <w:bCs/>
          <w:color w:val="auto"/>
          <w:sz w:val="28"/>
          <w:szCs w:val="28"/>
          <w:lang w:val="en-US" w:eastAsia="zh-CN"/>
        </w:rPr>
      </w:pPr>
      <w:r>
        <w:rPr>
          <w:rFonts w:hint="eastAsia" w:ascii="黑体" w:hAnsi="黑体" w:eastAsia="黑体" w:cs="宋体"/>
          <w:bCs/>
          <w:color w:val="auto"/>
          <w:sz w:val="28"/>
          <w:szCs w:val="28"/>
          <w:lang w:val="en-US"/>
        </w:rPr>
        <w:t>三、获取采购文件</w:t>
      </w:r>
      <w:r>
        <w:rPr>
          <w:rFonts w:hint="eastAsia" w:ascii="黑体" w:hAnsi="黑体" w:eastAsia="黑体" w:cs="宋体"/>
          <w:bCs/>
          <w:color w:val="auto"/>
          <w:sz w:val="28"/>
          <w:szCs w:val="28"/>
          <w:lang w:val="en-US" w:eastAsia="zh-CN"/>
        </w:rPr>
        <w:t>:</w:t>
      </w:r>
    </w:p>
    <w:p w14:paraId="357F7791">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1、自采购公告发布之日起，凡有意参加的供应商，法定代表人或委派授权代表，在规定时间内携带报名资料，至</w:t>
      </w:r>
      <w:r>
        <w:rPr>
          <w:rFonts w:hint="eastAsia" w:ascii="仿宋" w:hAnsi="仿宋" w:eastAsia="仿宋" w:cs="Times New Roman"/>
          <w:color w:val="auto"/>
          <w:sz w:val="28"/>
          <w:szCs w:val="28"/>
          <w:highlight w:val="none"/>
          <w:lang w:val="zh-CN" w:eastAsia="zh-CN"/>
        </w:rPr>
        <w:t>安徽省阜阳市界首市胜利路192号(全季酒店八楼)</w:t>
      </w:r>
      <w:r>
        <w:rPr>
          <w:rFonts w:hint="eastAsia" w:ascii="仿宋" w:hAnsi="仿宋" w:eastAsia="仿宋" w:cs="Times New Roman"/>
          <w:color w:val="auto"/>
          <w:sz w:val="28"/>
          <w:szCs w:val="28"/>
          <w:highlight w:val="none"/>
          <w:lang w:val="en-US" w:eastAsia="zh-CN"/>
        </w:rPr>
        <w:t>界首市城拓工程项目管理有限公司招投标代理部进行报名。</w:t>
      </w:r>
    </w:p>
    <w:p w14:paraId="22FDEB29">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2、报名时间及报名截止时间：每天上午8:00到11:30，14:30到17:30。 截止时间2026年10月09日11点00分（北京时间）。</w:t>
      </w:r>
    </w:p>
    <w:p w14:paraId="60331523">
      <w:pPr>
        <w:spacing w:line="360" w:lineRule="auto"/>
        <w:ind w:firstLine="560" w:firstLineChars="200"/>
        <w:rPr>
          <w:rFonts w:hint="eastAsia" w:ascii="黑体" w:hAnsi="黑体" w:eastAsia="黑体" w:cs="宋体"/>
          <w:bCs/>
          <w:color w:val="auto"/>
          <w:sz w:val="28"/>
          <w:szCs w:val="28"/>
          <w:lang w:val="en-US" w:eastAsia="zh-CN"/>
        </w:rPr>
      </w:pPr>
      <w:r>
        <w:rPr>
          <w:rFonts w:hint="eastAsia" w:ascii="仿宋" w:hAnsi="仿宋" w:eastAsia="仿宋" w:cs="Times New Roman"/>
          <w:color w:val="auto"/>
          <w:sz w:val="28"/>
          <w:szCs w:val="28"/>
          <w:highlight w:val="none"/>
          <w:lang w:val="en-US" w:eastAsia="zh-CN"/>
        </w:rPr>
        <w:t>3、文件发售费用500元/每份，售后不退，获取文件时交纳。未交纳文件发售费的，采购人将拒绝接受其响应文件。</w:t>
      </w:r>
    </w:p>
    <w:p w14:paraId="0B0A54A0">
      <w:pPr>
        <w:keepNext/>
        <w:keepLines/>
        <w:spacing w:before="260" w:after="260" w:line="360" w:lineRule="auto"/>
        <w:outlineLvl w:val="1"/>
        <w:rPr>
          <w:rFonts w:hint="default" w:ascii="黑体" w:hAnsi="黑体" w:eastAsia="黑体" w:cs="宋体"/>
          <w:bCs/>
          <w:color w:val="auto"/>
          <w:sz w:val="28"/>
          <w:szCs w:val="28"/>
          <w:lang w:val="en-US" w:eastAsia="zh-CN"/>
        </w:rPr>
      </w:pPr>
      <w:r>
        <w:rPr>
          <w:rFonts w:hint="eastAsia" w:ascii="黑体" w:hAnsi="黑体" w:eastAsia="黑体" w:cs="宋体"/>
          <w:bCs/>
          <w:color w:val="auto"/>
          <w:sz w:val="28"/>
          <w:szCs w:val="28"/>
          <w:lang w:val="en-US" w:eastAsia="zh-CN"/>
        </w:rPr>
        <w:t>四、开启时间及地点:</w:t>
      </w:r>
    </w:p>
    <w:p w14:paraId="1D5AA334">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1、时间：2026年10月09日15时00分（北京时间）。</w:t>
      </w:r>
    </w:p>
    <w:p w14:paraId="739D923F">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2、地点：安徽省阜阳市界首市胜利路192号全季酒店八楼（会议室）。</w:t>
      </w:r>
    </w:p>
    <w:p w14:paraId="298AD04F">
      <w:pPr>
        <w:keepNext/>
        <w:keepLines/>
        <w:spacing w:before="260" w:after="260" w:line="360" w:lineRule="auto"/>
        <w:outlineLvl w:val="1"/>
        <w:rPr>
          <w:rFonts w:hint="default" w:ascii="黑体" w:hAnsi="黑体" w:eastAsia="黑体" w:cs="宋体"/>
          <w:bCs/>
          <w:color w:val="auto"/>
          <w:sz w:val="28"/>
          <w:szCs w:val="28"/>
          <w:lang w:val="en-US" w:eastAsia="zh-CN"/>
        </w:rPr>
      </w:pPr>
      <w:r>
        <w:rPr>
          <w:rFonts w:hint="eastAsia" w:ascii="黑体" w:hAnsi="黑体" w:eastAsia="黑体" w:cs="宋体"/>
          <w:bCs/>
          <w:color w:val="auto"/>
          <w:sz w:val="28"/>
          <w:szCs w:val="28"/>
          <w:lang w:val="en-US" w:eastAsia="zh-CN"/>
        </w:rPr>
        <w:t>五、响应文件提交时间、截止时间及地点:</w:t>
      </w:r>
    </w:p>
    <w:p w14:paraId="4D75B0BD">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1、响应文件提交时间：开启截止时间前 1 小时内。</w:t>
      </w:r>
    </w:p>
    <w:p w14:paraId="2EFBC466">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2、响应文件递交的截止时间同磋商时间。</w:t>
      </w:r>
    </w:p>
    <w:p w14:paraId="3BD549ED">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3、响应文件提交地点：安徽省阜阳市界首市胜利路192号全季酒店八楼（会议室）。</w:t>
      </w:r>
    </w:p>
    <w:p w14:paraId="77FD9DA5">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4、逾期送达的或者未送达指定地点的响应文件，采购人拒绝接受。</w:t>
      </w:r>
    </w:p>
    <w:p w14:paraId="4422E088">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5、响应文件应包含的材料：</w:t>
      </w:r>
    </w:p>
    <w:p w14:paraId="436B0CCC">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（1）法人身份证、代理人身份证、法人委托书、营业执照等相关证明材料复印件并加盖公章。</w:t>
      </w:r>
    </w:p>
    <w:p w14:paraId="66EA8EA7">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（2）报价函、报价表。响应文件要求密封并加盖公章</w:t>
      </w:r>
    </w:p>
    <w:p w14:paraId="0828433C">
      <w:pPr>
        <w:spacing w:line="360" w:lineRule="auto"/>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（3）详见响应文件模板。</w:t>
      </w:r>
    </w:p>
    <w:p w14:paraId="7A85C0CE">
      <w:pPr>
        <w:keepNext/>
        <w:keepLines/>
        <w:spacing w:before="260" w:after="260" w:line="360" w:lineRule="auto"/>
        <w:outlineLvl w:val="1"/>
        <w:rPr>
          <w:rFonts w:hint="eastAsia" w:ascii="黑体" w:hAnsi="黑体" w:eastAsia="黑体" w:cs="宋体"/>
          <w:bCs/>
          <w:color w:val="auto"/>
          <w:sz w:val="28"/>
          <w:szCs w:val="28"/>
          <w:lang w:val="en-US" w:eastAsia="zh-CN"/>
        </w:rPr>
      </w:pPr>
      <w:r>
        <w:rPr>
          <w:rFonts w:hint="eastAsia" w:ascii="黑体" w:hAnsi="黑体" w:eastAsia="黑体" w:cs="宋体"/>
          <w:bCs/>
          <w:color w:val="auto"/>
          <w:sz w:val="28"/>
          <w:szCs w:val="28"/>
          <w:lang w:val="en-US" w:eastAsia="zh-CN"/>
        </w:rPr>
        <w:t>六、公告期限</w:t>
      </w:r>
    </w:p>
    <w:p w14:paraId="4E331579">
      <w:pPr>
        <w:keepNext/>
        <w:keepLines/>
        <w:spacing w:before="260" w:after="260" w:line="360" w:lineRule="auto"/>
        <w:ind w:firstLine="560" w:firstLineChars="200"/>
        <w:outlineLvl w:val="1"/>
        <w:rPr>
          <w:rFonts w:ascii="仿宋" w:hAnsi="仿宋" w:eastAsia="仿宋"/>
          <w:bCs/>
          <w:color w:val="auto"/>
          <w:sz w:val="28"/>
          <w:szCs w:val="28"/>
          <w:u w:val="single"/>
        </w:rPr>
      </w:pPr>
      <w:r>
        <w:rPr>
          <w:rFonts w:hint="eastAsia" w:ascii="仿宋" w:hAnsi="仿宋" w:eastAsia="仿宋" w:cs="Times New Roman"/>
          <w:color w:val="auto"/>
          <w:sz w:val="28"/>
          <w:szCs w:val="28"/>
          <w:lang w:val="en-US" w:eastAsia="zh-CN"/>
        </w:rPr>
        <w:t>自本公告发布之日起3个工作日。</w:t>
      </w:r>
      <w:r>
        <w:rPr>
          <w:rFonts w:hint="eastAsia" w:ascii="仿宋" w:hAnsi="仿宋" w:eastAsia="仿宋"/>
          <w:color w:val="auto"/>
          <w:sz w:val="28"/>
          <w:szCs w:val="28"/>
        </w:rPr>
        <w:t xml:space="preserve"> </w:t>
      </w:r>
    </w:p>
    <w:p w14:paraId="776E70A7">
      <w:pPr>
        <w:keepNext/>
        <w:keepLines/>
        <w:spacing w:before="260" w:after="260" w:line="360" w:lineRule="auto"/>
        <w:outlineLvl w:val="1"/>
        <w:rPr>
          <w:rFonts w:ascii="黑体" w:hAnsi="黑体" w:eastAsia="黑体" w:cs="宋体"/>
          <w:bCs/>
          <w:color w:val="auto"/>
          <w:sz w:val="28"/>
          <w:szCs w:val="28"/>
        </w:rPr>
      </w:pPr>
      <w:bookmarkStart w:id="8" w:name="_Toc35393804"/>
      <w:bookmarkStart w:id="9" w:name="_Toc35393635"/>
      <w:r>
        <w:rPr>
          <w:rFonts w:hint="eastAsia" w:ascii="黑体" w:hAnsi="黑体" w:eastAsia="黑体" w:cs="宋体"/>
          <w:bCs/>
          <w:color w:val="auto"/>
          <w:sz w:val="28"/>
          <w:szCs w:val="28"/>
          <w:lang w:val="en-US" w:eastAsia="zh-CN"/>
        </w:rPr>
        <w:t>七</w:t>
      </w:r>
      <w:r>
        <w:rPr>
          <w:rFonts w:hint="eastAsia" w:ascii="黑体" w:hAnsi="黑体" w:eastAsia="黑体" w:cs="宋体"/>
          <w:bCs/>
          <w:color w:val="auto"/>
          <w:sz w:val="28"/>
          <w:szCs w:val="28"/>
        </w:rPr>
        <w:t>、其他补充事宜</w:t>
      </w:r>
      <w:bookmarkEnd w:id="8"/>
      <w:bookmarkEnd w:id="9"/>
    </w:p>
    <w:p w14:paraId="0A90040C">
      <w:pPr>
        <w:keepNext/>
        <w:keepLines/>
        <w:spacing w:before="260" w:after="260" w:line="360" w:lineRule="auto"/>
        <w:ind w:firstLine="560" w:firstLineChars="200"/>
        <w:outlineLvl w:val="1"/>
        <w:rPr>
          <w:rFonts w:hint="eastAsia" w:ascii="黑体" w:hAnsi="黑体" w:eastAsia="黑体" w:cs="宋体"/>
          <w:bCs/>
          <w:color w:val="auto"/>
          <w:sz w:val="28"/>
          <w:szCs w:val="28"/>
          <w:lang w:val="en-US" w:eastAsia="zh-CN"/>
        </w:rPr>
      </w:pPr>
      <w:bookmarkStart w:id="10" w:name="_Toc35393636"/>
      <w:bookmarkStart w:id="11" w:name="_Toc35393805"/>
      <w:bookmarkStart w:id="12" w:name="_Toc28359018"/>
      <w:bookmarkStart w:id="13" w:name="_Toc28359095"/>
      <w:r>
        <w:rPr>
          <w:rFonts w:ascii="仿宋" w:hAnsi="仿宋" w:eastAsia="仿宋" w:cs="仿宋"/>
          <w:i w:val="0"/>
          <w:iCs w:val="0"/>
          <w:caps w:val="0"/>
          <w:color w:val="auto"/>
          <w:spacing w:val="0"/>
          <w:sz w:val="28"/>
          <w:szCs w:val="28"/>
        </w:rPr>
        <w:t>本项目所属行业为</w:t>
      </w:r>
      <w:r>
        <w:rPr>
          <w:rFonts w:hint="eastAsia" w:ascii="仿宋" w:hAnsi="仿宋" w:eastAsia="仿宋" w:cs="仿宋"/>
          <w:i w:val="0"/>
          <w:iCs w:val="0"/>
          <w:caps w:val="0"/>
          <w:color w:val="auto"/>
          <w:spacing w:val="0"/>
          <w:sz w:val="28"/>
          <w:szCs w:val="28"/>
        </w:rPr>
        <w:t>其他未列明行业。</w:t>
      </w:r>
    </w:p>
    <w:p w14:paraId="04729D97">
      <w:pPr>
        <w:keepNext/>
        <w:keepLines/>
        <w:spacing w:before="260" w:after="260" w:line="360" w:lineRule="auto"/>
        <w:outlineLvl w:val="1"/>
        <w:rPr>
          <w:rFonts w:ascii="黑体" w:hAnsi="黑体" w:eastAsia="黑体" w:cs="宋体"/>
          <w:bCs/>
          <w:color w:val="auto"/>
          <w:sz w:val="28"/>
          <w:szCs w:val="28"/>
        </w:rPr>
      </w:pPr>
      <w:r>
        <w:rPr>
          <w:rFonts w:hint="eastAsia" w:ascii="黑体" w:hAnsi="黑体" w:eastAsia="黑体" w:cs="宋体"/>
          <w:bCs/>
          <w:color w:val="auto"/>
          <w:sz w:val="28"/>
          <w:szCs w:val="28"/>
          <w:lang w:val="en-US" w:eastAsia="zh-CN"/>
        </w:rPr>
        <w:t>八</w:t>
      </w:r>
      <w:r>
        <w:rPr>
          <w:rFonts w:hint="eastAsia" w:ascii="黑体" w:hAnsi="黑体" w:eastAsia="黑体" w:cs="宋体"/>
          <w:bCs/>
          <w:color w:val="auto"/>
          <w:sz w:val="28"/>
          <w:szCs w:val="28"/>
        </w:rPr>
        <w:t>、凡对本次采购提出询问，请按</w:t>
      </w:r>
      <w:r>
        <w:rPr>
          <w:rFonts w:ascii="黑体" w:hAnsi="黑体" w:eastAsia="黑体" w:cs="宋体"/>
          <w:bCs/>
          <w:color w:val="auto"/>
          <w:sz w:val="28"/>
          <w:szCs w:val="28"/>
        </w:rPr>
        <w:t>以下方式</w:t>
      </w:r>
      <w:r>
        <w:rPr>
          <w:rFonts w:hint="eastAsia" w:ascii="黑体" w:hAnsi="黑体" w:eastAsia="黑体" w:cs="宋体"/>
          <w:bCs/>
          <w:color w:val="auto"/>
          <w:sz w:val="28"/>
          <w:szCs w:val="28"/>
        </w:rPr>
        <w:t>联系。</w:t>
      </w:r>
      <w:bookmarkEnd w:id="10"/>
      <w:bookmarkEnd w:id="11"/>
      <w:bookmarkEnd w:id="12"/>
      <w:bookmarkEnd w:id="13"/>
    </w:p>
    <w:p w14:paraId="21E097E9">
      <w:pPr>
        <w:pStyle w:val="8"/>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eastAsia" w:ascii="仿宋" w:hAnsi="仿宋" w:eastAsia="仿宋" w:cs="仿宋"/>
          <w:color w:val="auto"/>
          <w:sz w:val="28"/>
          <w:szCs w:val="28"/>
        </w:rPr>
      </w:pPr>
      <w:bookmarkStart w:id="14" w:name="_Toc28359096"/>
      <w:bookmarkStart w:id="15" w:name="_Toc35393637"/>
      <w:bookmarkStart w:id="16" w:name="_Toc35393806"/>
      <w:bookmarkStart w:id="17" w:name="_Toc28359019"/>
      <w:r>
        <w:rPr>
          <w:rFonts w:hint="eastAsia" w:ascii="仿宋" w:hAnsi="仿宋" w:eastAsia="仿宋" w:cs="仿宋"/>
          <w:color w:val="auto"/>
          <w:sz w:val="28"/>
          <w:szCs w:val="28"/>
        </w:rPr>
        <w:t>1.采购人信息</w:t>
      </w:r>
      <w:bookmarkEnd w:id="14"/>
      <w:bookmarkEnd w:id="15"/>
      <w:bookmarkEnd w:id="16"/>
      <w:bookmarkEnd w:id="17"/>
    </w:p>
    <w:p w14:paraId="1D5BF9A2">
      <w:pPr>
        <w:pStyle w:val="8"/>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default" w:ascii="仿宋" w:hAnsi="仿宋" w:eastAsia="仿宋" w:cs="仿宋"/>
          <w:color w:val="000000" w:themeColor="text1"/>
          <w:kern w:val="0"/>
          <w:sz w:val="28"/>
          <w:szCs w:val="28"/>
          <w:highlight w:val="none"/>
          <w:lang w:val="en-US" w:eastAsia="zh-CN"/>
          <w14:textFill>
            <w14:solidFill>
              <w14:schemeClr w14:val="tx1"/>
            </w14:solidFill>
          </w14:textFill>
        </w:rPr>
      </w:pPr>
      <w:bookmarkStart w:id="18" w:name="_Toc35393638"/>
      <w:bookmarkStart w:id="19" w:name="_Toc35393807"/>
      <w:bookmarkStart w:id="20" w:name="_Toc28359097"/>
      <w:bookmarkStart w:id="21" w:name="_Toc28359020"/>
      <w:r>
        <w:rPr>
          <w:rFonts w:hint="eastAsia" w:ascii="仿宋" w:hAnsi="仿宋" w:eastAsia="仿宋" w:cs="仿宋"/>
          <w:color w:val="000000" w:themeColor="text1"/>
          <w:kern w:val="2"/>
          <w:sz w:val="28"/>
          <w:szCs w:val="28"/>
          <w:u w:val="none"/>
          <w14:textFill>
            <w14:solidFill>
              <w14:schemeClr w14:val="tx1"/>
            </w14:solidFill>
          </w14:textFill>
        </w:rPr>
        <w:t>名</w:t>
      </w:r>
      <w:r>
        <w:rPr>
          <w:rFonts w:hint="eastAsia" w:ascii="仿宋" w:hAnsi="仿宋" w:eastAsia="仿宋" w:cs="仿宋"/>
          <w:color w:val="000000" w:themeColor="text1"/>
          <w:kern w:val="2"/>
          <w:sz w:val="28"/>
          <w:szCs w:val="28"/>
          <w:highlight w:val="none"/>
          <w:u w:val="none"/>
          <w14:textFill>
            <w14:solidFill>
              <w14:schemeClr w14:val="tx1"/>
            </w14:solidFill>
          </w14:textFill>
        </w:rPr>
        <w:t>称</w:t>
      </w:r>
      <w:r>
        <w:rPr>
          <w:rFonts w:hint="eastAsia" w:ascii="仿宋" w:hAnsi="仿宋" w:eastAsia="仿宋" w:cs="仿宋"/>
          <w:color w:val="000000" w:themeColor="text1"/>
          <w:kern w:val="2"/>
          <w:sz w:val="28"/>
          <w:szCs w:val="28"/>
          <w:u w:val="none"/>
          <w:lang w:val="en-US" w:eastAsia="zh-CN"/>
          <w14:textFill>
            <w14:solidFill>
              <w14:schemeClr w14:val="tx1"/>
            </w14:solidFill>
          </w14:textFill>
        </w:rPr>
        <w:t>：</w:t>
      </w:r>
      <w:r>
        <w:rPr>
          <w:rFonts w:hint="eastAsia" w:ascii="仿宋" w:hAnsi="仿宋" w:eastAsia="仿宋" w:cs="仿宋"/>
          <w:color w:val="000000" w:themeColor="text1"/>
          <w:kern w:val="0"/>
          <w:sz w:val="28"/>
          <w:szCs w:val="28"/>
          <w:lang w:val="en-US" w:eastAsia="zh-CN" w:bidi="ar-SA"/>
          <w14:textFill>
            <w14:solidFill>
              <w14:schemeClr w14:val="tx1"/>
            </w14:solidFill>
          </w14:textFill>
        </w:rPr>
        <w:t>界首市商业投资有限公司</w:t>
      </w:r>
    </w:p>
    <w:p w14:paraId="1422E8F8">
      <w:pPr>
        <w:pStyle w:val="8"/>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default" w:ascii="仿宋" w:hAnsi="仿宋" w:eastAsia="仿宋" w:cs="仿宋"/>
          <w:color w:val="000000" w:themeColor="text1"/>
          <w:kern w:val="2"/>
          <w:sz w:val="28"/>
          <w:szCs w:val="28"/>
          <w:u w:val="none"/>
          <w:lang w:val="en-US" w:eastAsia="zh-CN"/>
          <w14:textFill>
            <w14:solidFill>
              <w14:schemeClr w14:val="tx1"/>
            </w14:solidFill>
          </w14:textFill>
        </w:rPr>
      </w:pPr>
      <w:r>
        <w:rPr>
          <w:rFonts w:hint="eastAsia" w:ascii="仿宋" w:hAnsi="仿宋" w:eastAsia="仿宋" w:cs="仿宋"/>
          <w:color w:val="000000" w:themeColor="text1"/>
          <w:kern w:val="2"/>
          <w:sz w:val="28"/>
          <w:szCs w:val="28"/>
          <w:u w:val="none"/>
          <w:lang w:val="en-US" w:eastAsia="zh-CN"/>
          <w14:textFill>
            <w14:solidFill>
              <w14:schemeClr w14:val="tx1"/>
            </w14:solidFill>
          </w14:textFill>
        </w:rPr>
        <w:t>地址：安徽省界首市东城街道复兴路509号企业服务中心二楼</w:t>
      </w:r>
    </w:p>
    <w:p w14:paraId="34F02759">
      <w:pPr>
        <w:pStyle w:val="8"/>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default" w:ascii="仿宋" w:hAnsi="仿宋" w:eastAsia="仿宋" w:cs="仿宋"/>
          <w:color w:val="000000" w:themeColor="text1"/>
          <w:kern w:val="2"/>
          <w:sz w:val="28"/>
          <w:szCs w:val="28"/>
          <w:highlight w:val="none"/>
          <w:u w:val="none"/>
          <w:lang w:val="en-US" w:eastAsia="zh-CN"/>
          <w14:textFill>
            <w14:solidFill>
              <w14:schemeClr w14:val="tx1"/>
            </w14:solidFill>
          </w14:textFill>
        </w:rPr>
      </w:pPr>
      <w:r>
        <w:rPr>
          <w:rFonts w:hint="eastAsia" w:ascii="仿宋" w:hAnsi="仿宋" w:eastAsia="仿宋" w:cs="仿宋"/>
          <w:color w:val="000000" w:themeColor="text1"/>
          <w:kern w:val="2"/>
          <w:sz w:val="28"/>
          <w:szCs w:val="28"/>
          <w:highlight w:val="none"/>
          <w:u w:val="none"/>
          <w:lang w:val="en-US" w:eastAsia="zh-CN"/>
          <w14:textFill>
            <w14:solidFill>
              <w14:schemeClr w14:val="tx1"/>
            </w14:solidFill>
          </w14:textFill>
        </w:rPr>
        <w:t>联系方式：赵经理  0558-8500237</w:t>
      </w:r>
    </w:p>
    <w:p w14:paraId="16F8BF27">
      <w:pPr>
        <w:pStyle w:val="8"/>
        <w:keepNext w:val="0"/>
        <w:keepLines w:val="0"/>
        <w:pageBreakBefore w:val="0"/>
        <w:widowControl w:val="0"/>
        <w:kinsoku/>
        <w:wordWrap/>
        <w:overflowPunct/>
        <w:topLinePunct w:val="0"/>
        <w:autoSpaceDE w:val="0"/>
        <w:autoSpaceDN w:val="0"/>
        <w:bidi w:val="0"/>
        <w:adjustRightInd w:val="0"/>
        <w:snapToGrid/>
        <w:spacing w:line="360" w:lineRule="auto"/>
        <w:ind w:left="0" w:firstLine="560" w:firstLineChars="200"/>
        <w:textAlignment w:val="auto"/>
        <w:rPr>
          <w:rFonts w:hint="eastAsia" w:ascii="仿宋" w:hAnsi="仿宋" w:eastAsia="仿宋" w:cs="仿宋"/>
          <w:color w:val="auto"/>
          <w:kern w:val="2"/>
          <w:sz w:val="28"/>
          <w:szCs w:val="28"/>
          <w:u w:val="none"/>
        </w:rPr>
      </w:pPr>
      <w:r>
        <w:rPr>
          <w:rFonts w:hint="eastAsia" w:ascii="仿宋" w:hAnsi="仿宋" w:eastAsia="仿宋" w:cs="仿宋"/>
          <w:color w:val="auto"/>
          <w:kern w:val="2"/>
          <w:sz w:val="28"/>
          <w:szCs w:val="28"/>
          <w:u w:val="none"/>
        </w:rPr>
        <w:t>2.采购代理机构信息</w:t>
      </w:r>
      <w:bookmarkEnd w:id="18"/>
      <w:bookmarkEnd w:id="19"/>
      <w:bookmarkEnd w:id="20"/>
      <w:bookmarkEnd w:id="21"/>
    </w:p>
    <w:p w14:paraId="4A2E62E5">
      <w:pPr>
        <w:spacing w:line="36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2"/>
          <w:sz w:val="28"/>
          <w:szCs w:val="28"/>
          <w:u w:val="none"/>
        </w:rPr>
        <w:t>名</w:t>
      </w:r>
      <w:r>
        <w:rPr>
          <w:rFonts w:hint="eastAsia" w:ascii="仿宋" w:hAnsi="仿宋" w:eastAsia="仿宋" w:cs="仿宋"/>
          <w:color w:val="auto"/>
          <w:kern w:val="2"/>
          <w:sz w:val="28"/>
          <w:szCs w:val="28"/>
          <w:highlight w:val="none"/>
          <w:u w:val="none"/>
        </w:rPr>
        <w:t>称：</w:t>
      </w:r>
      <w:r>
        <w:rPr>
          <w:rFonts w:hint="eastAsia" w:ascii="仿宋" w:hAnsi="仿宋" w:eastAsia="仿宋" w:cs="仿宋"/>
          <w:color w:val="000000"/>
          <w:kern w:val="0"/>
          <w:sz w:val="28"/>
          <w:szCs w:val="28"/>
          <w:lang w:val="en-US" w:eastAsia="zh-CN"/>
        </w:rPr>
        <w:t>界首市城拓工程项目管理有限公司</w:t>
      </w:r>
    </w:p>
    <w:p w14:paraId="0D2CCF67">
      <w:pPr>
        <w:spacing w:line="360" w:lineRule="auto"/>
        <w:ind w:firstLine="560" w:firstLineChars="200"/>
        <w:rPr>
          <w:rFonts w:hint="eastAsia" w:ascii="仿宋" w:hAnsi="仿宋" w:eastAsia="仿宋" w:cs="仿宋"/>
          <w:color w:val="000000"/>
          <w:kern w:val="0"/>
          <w:sz w:val="28"/>
          <w:szCs w:val="28"/>
          <w:lang w:val="zh-CN"/>
        </w:rPr>
      </w:pPr>
      <w:r>
        <w:rPr>
          <w:rFonts w:hint="eastAsia" w:ascii="仿宋" w:hAnsi="仿宋" w:eastAsia="仿宋" w:cs="仿宋"/>
          <w:color w:val="auto"/>
          <w:kern w:val="2"/>
          <w:sz w:val="28"/>
          <w:szCs w:val="28"/>
          <w:highlight w:val="none"/>
          <w:u w:val="none"/>
        </w:rPr>
        <w:t>地址：</w:t>
      </w:r>
      <w:r>
        <w:rPr>
          <w:rFonts w:hint="eastAsia" w:ascii="仿宋" w:hAnsi="仿宋" w:eastAsia="仿宋" w:cs="仿宋"/>
          <w:color w:val="000000"/>
          <w:kern w:val="0"/>
          <w:sz w:val="28"/>
          <w:szCs w:val="28"/>
          <w:lang w:val="zh-CN"/>
        </w:rPr>
        <w:t>安徽省阜阳市界首市胜利路192号(全季酒店八楼)</w:t>
      </w:r>
    </w:p>
    <w:p w14:paraId="49807F53">
      <w:pPr>
        <w:spacing w:line="360" w:lineRule="auto"/>
        <w:ind w:firstLine="560" w:firstLineChars="200"/>
        <w:rPr>
          <w:rFonts w:hint="eastAsia"/>
        </w:rPr>
      </w:pPr>
      <w:r>
        <w:rPr>
          <w:rFonts w:hint="eastAsia" w:ascii="仿宋" w:hAnsi="仿宋" w:eastAsia="仿宋" w:cs="仿宋"/>
          <w:color w:val="auto"/>
          <w:kern w:val="2"/>
          <w:sz w:val="28"/>
          <w:szCs w:val="28"/>
          <w:highlight w:val="none"/>
          <w:u w:val="none"/>
        </w:rPr>
        <w:t>联系方式：</w:t>
      </w:r>
      <w:r>
        <w:rPr>
          <w:rFonts w:hint="eastAsia" w:ascii="仿宋" w:hAnsi="仿宋" w:eastAsia="仿宋" w:cs="仿宋"/>
          <w:color w:val="000000"/>
          <w:kern w:val="0"/>
          <w:sz w:val="28"/>
          <w:szCs w:val="28"/>
          <w:lang w:val="zh-CN"/>
        </w:rPr>
        <w:t>温工</w:t>
      </w:r>
      <w:r>
        <w:rPr>
          <w:rFonts w:hint="eastAsia" w:ascii="仿宋" w:hAnsi="仿宋" w:eastAsia="仿宋" w:cs="仿宋"/>
          <w:color w:val="000000"/>
          <w:kern w:val="0"/>
          <w:sz w:val="28"/>
          <w:szCs w:val="28"/>
          <w:lang w:val="en-US" w:eastAsia="zh-CN"/>
        </w:rPr>
        <w:t xml:space="preserve"> </w:t>
      </w:r>
      <w:r>
        <w:rPr>
          <w:rFonts w:hint="eastAsia" w:ascii="仿宋" w:hAnsi="仿宋" w:eastAsia="仿宋" w:cs="仿宋"/>
          <w:color w:val="000000"/>
          <w:kern w:val="0"/>
          <w:sz w:val="28"/>
          <w:szCs w:val="28"/>
        </w:rPr>
        <w:t>13965729087</w:t>
      </w:r>
    </w:p>
    <w:p w14:paraId="1E478939">
      <w:pPr>
        <w:widowControl/>
        <w:spacing w:line="360" w:lineRule="auto"/>
        <w:jc w:val="center"/>
        <w:rPr>
          <w:rFonts w:ascii="宋体" w:hAnsi="宋体"/>
          <w:color w:val="auto"/>
          <w:sz w:val="32"/>
          <w:szCs w:val="32"/>
        </w:rPr>
      </w:pPr>
      <w:r>
        <w:rPr>
          <w:rFonts w:ascii="宋体" w:hAnsi="宋体"/>
          <w:color w:val="auto"/>
        </w:rPr>
        <w:br w:type="page"/>
      </w:r>
      <w:r>
        <w:rPr>
          <w:rFonts w:ascii="宋体" w:hAnsi="宋体"/>
          <w:color w:val="auto"/>
          <w:sz w:val="32"/>
          <w:szCs w:val="32"/>
        </w:rPr>
        <w:t>第二章</w:t>
      </w:r>
      <w:r>
        <w:rPr>
          <w:rFonts w:hint="eastAsia" w:ascii="宋体" w:hAnsi="宋体"/>
          <w:color w:val="auto"/>
          <w:sz w:val="32"/>
          <w:szCs w:val="32"/>
        </w:rPr>
        <w:t xml:space="preserve"> </w:t>
      </w:r>
      <w:r>
        <w:rPr>
          <w:rFonts w:ascii="宋体" w:hAnsi="宋体"/>
          <w:color w:val="auto"/>
          <w:sz w:val="32"/>
          <w:szCs w:val="32"/>
        </w:rPr>
        <w:t>供应商须知</w:t>
      </w:r>
    </w:p>
    <w:p w14:paraId="7D09C1B9">
      <w:pPr>
        <w:pStyle w:val="5"/>
        <w:rPr>
          <w:color w:val="auto"/>
        </w:rPr>
      </w:pPr>
      <w:r>
        <w:rPr>
          <w:color w:val="auto"/>
        </w:rPr>
        <w:t>一、供应商须知前附表</w:t>
      </w:r>
    </w:p>
    <w:p w14:paraId="4B5761B8">
      <w:pPr>
        <w:pStyle w:val="8"/>
        <w:spacing w:before="160" w:after="6" w:line="360" w:lineRule="auto"/>
        <w:ind w:left="510" w:right="493" w:firstLine="437"/>
        <w:rPr>
          <w:color w:val="auto"/>
          <w:sz w:val="21"/>
          <w:szCs w:val="21"/>
        </w:rPr>
      </w:pPr>
      <w:r>
        <w:rPr>
          <w:b/>
          <w:color w:val="auto"/>
          <w:sz w:val="21"/>
          <w:szCs w:val="21"/>
        </w:rPr>
        <w:t>注：</w:t>
      </w:r>
      <w:r>
        <w:rPr>
          <w:color w:val="auto"/>
          <w:sz w:val="21"/>
          <w:szCs w:val="21"/>
        </w:rPr>
        <w:t>本表是本项目的具体要求，是对供应商须知的具体补充和修改，如有不一致，以本表为准。</w:t>
      </w:r>
    </w:p>
    <w:tbl>
      <w:tblPr>
        <w:tblStyle w:val="19"/>
        <w:tblW w:w="8502"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2027"/>
        <w:gridCol w:w="5471"/>
      </w:tblGrid>
      <w:tr w14:paraId="3F271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noWrap w:val="0"/>
            <w:vAlign w:val="center"/>
          </w:tcPr>
          <w:p w14:paraId="63ACC718">
            <w:pPr>
              <w:pStyle w:val="25"/>
              <w:spacing w:before="16" w:line="360" w:lineRule="auto"/>
              <w:ind w:left="118" w:right="111"/>
              <w:jc w:val="both"/>
              <w:rPr>
                <w:b/>
                <w:color w:val="auto"/>
                <w:sz w:val="21"/>
                <w:szCs w:val="21"/>
                <w:lang w:eastAsia="en-US"/>
              </w:rPr>
            </w:pPr>
            <w:r>
              <w:rPr>
                <w:b/>
                <w:color w:val="auto"/>
                <w:sz w:val="21"/>
                <w:szCs w:val="21"/>
                <w:lang w:eastAsia="en-US"/>
              </w:rPr>
              <w:t>条款号</w:t>
            </w:r>
          </w:p>
        </w:tc>
        <w:tc>
          <w:tcPr>
            <w:tcW w:w="2027" w:type="dxa"/>
            <w:noWrap w:val="0"/>
            <w:vAlign w:val="center"/>
          </w:tcPr>
          <w:p w14:paraId="0D82A36A">
            <w:pPr>
              <w:pStyle w:val="25"/>
              <w:spacing w:before="16" w:line="360" w:lineRule="auto"/>
              <w:ind w:left="530"/>
              <w:jc w:val="both"/>
              <w:rPr>
                <w:b/>
                <w:color w:val="auto"/>
                <w:sz w:val="21"/>
                <w:szCs w:val="21"/>
                <w:lang w:eastAsia="en-US"/>
              </w:rPr>
            </w:pPr>
            <w:r>
              <w:rPr>
                <w:b/>
                <w:color w:val="auto"/>
                <w:sz w:val="21"/>
                <w:szCs w:val="21"/>
                <w:lang w:eastAsia="en-US"/>
              </w:rPr>
              <w:t>条款名称</w:t>
            </w:r>
          </w:p>
        </w:tc>
        <w:tc>
          <w:tcPr>
            <w:tcW w:w="5471" w:type="dxa"/>
            <w:noWrap w:val="0"/>
            <w:vAlign w:val="center"/>
          </w:tcPr>
          <w:p w14:paraId="02BD91D8">
            <w:pPr>
              <w:pStyle w:val="25"/>
              <w:spacing w:before="16" w:line="360" w:lineRule="auto"/>
              <w:ind w:left="1769"/>
              <w:jc w:val="both"/>
              <w:rPr>
                <w:b/>
                <w:color w:val="auto"/>
                <w:sz w:val="21"/>
                <w:szCs w:val="21"/>
                <w:lang w:eastAsia="en-US"/>
              </w:rPr>
            </w:pPr>
            <w:r>
              <w:rPr>
                <w:b/>
                <w:color w:val="auto"/>
                <w:sz w:val="21"/>
                <w:szCs w:val="21"/>
                <w:lang w:eastAsia="en-US"/>
              </w:rPr>
              <w:t>内容、说明与要求</w:t>
            </w:r>
          </w:p>
        </w:tc>
      </w:tr>
      <w:tr w14:paraId="6EB7E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noWrap w:val="0"/>
            <w:vAlign w:val="center"/>
          </w:tcPr>
          <w:p w14:paraId="723FCCA0">
            <w:pPr>
              <w:pStyle w:val="25"/>
              <w:spacing w:before="19" w:line="360" w:lineRule="auto"/>
              <w:ind w:right="109"/>
              <w:jc w:val="both"/>
              <w:rPr>
                <w:color w:val="auto"/>
                <w:sz w:val="21"/>
                <w:szCs w:val="21"/>
                <w:lang w:eastAsia="en-US"/>
              </w:rPr>
            </w:pPr>
            <w:r>
              <w:rPr>
                <w:color w:val="auto"/>
                <w:sz w:val="21"/>
                <w:szCs w:val="21"/>
                <w:lang w:eastAsia="en-US"/>
              </w:rPr>
              <w:t>3.1</w:t>
            </w:r>
          </w:p>
        </w:tc>
        <w:tc>
          <w:tcPr>
            <w:tcW w:w="2027" w:type="dxa"/>
            <w:noWrap w:val="0"/>
            <w:vAlign w:val="center"/>
          </w:tcPr>
          <w:p w14:paraId="3A0EB96C">
            <w:pPr>
              <w:pStyle w:val="25"/>
              <w:spacing w:before="19" w:line="360" w:lineRule="auto"/>
              <w:ind w:left="107"/>
              <w:jc w:val="both"/>
              <w:rPr>
                <w:color w:val="auto"/>
                <w:sz w:val="21"/>
                <w:szCs w:val="21"/>
                <w:lang w:eastAsia="en-US"/>
              </w:rPr>
            </w:pPr>
            <w:r>
              <w:rPr>
                <w:color w:val="auto"/>
                <w:sz w:val="21"/>
                <w:szCs w:val="21"/>
                <w:lang w:eastAsia="en-US"/>
              </w:rPr>
              <w:t>采购人</w:t>
            </w:r>
          </w:p>
        </w:tc>
        <w:tc>
          <w:tcPr>
            <w:tcW w:w="5471" w:type="dxa"/>
            <w:noWrap w:val="0"/>
            <w:vAlign w:val="center"/>
          </w:tcPr>
          <w:p w14:paraId="5D65A026">
            <w:pPr>
              <w:widowControl/>
              <w:shd w:val="clear" w:color="auto" w:fill="FFFFFF"/>
              <w:spacing w:line="360" w:lineRule="auto"/>
              <w:ind w:firstLine="210" w:firstLineChars="100"/>
              <w:rPr>
                <w:rFonts w:hint="default" w:eastAsia="宋体"/>
                <w:color w:val="auto"/>
                <w:sz w:val="21"/>
                <w:szCs w:val="21"/>
                <w:u w:val="single"/>
                <w:lang w:val="en-US" w:eastAsia="zh-CN"/>
              </w:rPr>
            </w:pPr>
            <w:r>
              <w:rPr>
                <w:rFonts w:hint="eastAsia" w:ascii="宋体" w:hAnsi="宋体" w:cs="宋体"/>
                <w:b w:val="0"/>
                <w:bCs w:val="0"/>
                <w:color w:val="000000" w:themeColor="text1"/>
                <w:kern w:val="0"/>
                <w:sz w:val="21"/>
                <w:szCs w:val="21"/>
                <w:lang w:val="en-US" w:eastAsia="zh-CN" w:bidi="zh-CN"/>
                <w14:textFill>
                  <w14:solidFill>
                    <w14:schemeClr w14:val="tx1"/>
                  </w14:solidFill>
                </w14:textFill>
              </w:rPr>
              <w:t>界首市商业投资有限公司</w:t>
            </w:r>
          </w:p>
        </w:tc>
      </w:tr>
      <w:tr w14:paraId="05585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4" w:type="dxa"/>
            <w:noWrap w:val="0"/>
            <w:vAlign w:val="center"/>
          </w:tcPr>
          <w:p w14:paraId="33EA96A2">
            <w:pPr>
              <w:pStyle w:val="25"/>
              <w:spacing w:before="19" w:line="360" w:lineRule="auto"/>
              <w:ind w:right="109"/>
              <w:jc w:val="both"/>
              <w:rPr>
                <w:color w:val="auto"/>
                <w:sz w:val="21"/>
                <w:szCs w:val="21"/>
                <w:lang w:eastAsia="en-US"/>
              </w:rPr>
            </w:pPr>
            <w:r>
              <w:rPr>
                <w:color w:val="auto"/>
                <w:sz w:val="21"/>
                <w:szCs w:val="21"/>
                <w:lang w:eastAsia="en-US"/>
              </w:rPr>
              <w:t>3.2</w:t>
            </w:r>
          </w:p>
        </w:tc>
        <w:tc>
          <w:tcPr>
            <w:tcW w:w="2027" w:type="dxa"/>
            <w:noWrap w:val="0"/>
            <w:vAlign w:val="center"/>
          </w:tcPr>
          <w:p w14:paraId="56641BAC">
            <w:pPr>
              <w:pStyle w:val="25"/>
              <w:spacing w:before="19" w:line="360" w:lineRule="auto"/>
              <w:ind w:left="107"/>
              <w:jc w:val="both"/>
              <w:rPr>
                <w:color w:val="auto"/>
                <w:sz w:val="21"/>
                <w:szCs w:val="21"/>
                <w:lang w:eastAsia="en-US"/>
              </w:rPr>
            </w:pPr>
            <w:r>
              <w:rPr>
                <w:color w:val="auto"/>
                <w:sz w:val="21"/>
                <w:szCs w:val="21"/>
                <w:lang w:eastAsia="en-US"/>
              </w:rPr>
              <w:t>采购代理机构</w:t>
            </w:r>
          </w:p>
        </w:tc>
        <w:tc>
          <w:tcPr>
            <w:tcW w:w="5471" w:type="dxa"/>
            <w:noWrap w:val="0"/>
            <w:vAlign w:val="center"/>
          </w:tcPr>
          <w:p w14:paraId="5DA25BC9">
            <w:pPr>
              <w:pStyle w:val="25"/>
              <w:spacing w:before="19" w:line="360" w:lineRule="auto"/>
              <w:ind w:left="108"/>
              <w:jc w:val="both"/>
              <w:rPr>
                <w:rFonts w:hint="default" w:eastAsia="宋体"/>
                <w:color w:val="auto"/>
                <w:sz w:val="21"/>
                <w:szCs w:val="21"/>
                <w:lang w:val="en-US" w:eastAsia="zh-CN"/>
              </w:rPr>
            </w:pPr>
            <w:r>
              <w:rPr>
                <w:rFonts w:hint="eastAsia"/>
                <w:color w:val="auto"/>
                <w:sz w:val="21"/>
                <w:szCs w:val="21"/>
                <w:lang w:val="en-US" w:eastAsia="zh-CN"/>
              </w:rPr>
              <w:t>界首市城拓工程项目管理有限公司</w:t>
            </w:r>
          </w:p>
        </w:tc>
      </w:tr>
      <w:tr w14:paraId="569C0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004" w:type="dxa"/>
            <w:noWrap w:val="0"/>
            <w:vAlign w:val="center"/>
          </w:tcPr>
          <w:p w14:paraId="5C18508B">
            <w:pPr>
              <w:pStyle w:val="25"/>
              <w:spacing w:before="4" w:line="360" w:lineRule="auto"/>
              <w:jc w:val="both"/>
              <w:rPr>
                <w:color w:val="auto"/>
                <w:sz w:val="21"/>
                <w:szCs w:val="21"/>
                <w:lang w:eastAsia="en-US"/>
              </w:rPr>
            </w:pPr>
          </w:p>
          <w:p w14:paraId="46BC583B">
            <w:pPr>
              <w:pStyle w:val="25"/>
              <w:spacing w:line="360" w:lineRule="auto"/>
              <w:ind w:right="109"/>
              <w:jc w:val="both"/>
              <w:rPr>
                <w:color w:val="auto"/>
                <w:sz w:val="21"/>
                <w:szCs w:val="21"/>
                <w:lang w:eastAsia="en-US"/>
              </w:rPr>
            </w:pPr>
            <w:r>
              <w:rPr>
                <w:color w:val="auto"/>
                <w:sz w:val="21"/>
                <w:szCs w:val="21"/>
                <w:lang w:eastAsia="en-US"/>
              </w:rPr>
              <w:t>3.5</w:t>
            </w:r>
          </w:p>
        </w:tc>
        <w:tc>
          <w:tcPr>
            <w:tcW w:w="2027" w:type="dxa"/>
            <w:noWrap w:val="0"/>
            <w:vAlign w:val="center"/>
          </w:tcPr>
          <w:p w14:paraId="1D2E5572">
            <w:pPr>
              <w:pStyle w:val="25"/>
              <w:spacing w:before="2" w:line="360" w:lineRule="auto"/>
              <w:ind w:left="107"/>
              <w:jc w:val="both"/>
              <w:rPr>
                <w:color w:val="auto"/>
                <w:sz w:val="21"/>
                <w:szCs w:val="21"/>
              </w:rPr>
            </w:pPr>
            <w:r>
              <w:rPr>
                <w:color w:val="auto"/>
                <w:sz w:val="21"/>
                <w:szCs w:val="21"/>
              </w:rPr>
              <w:t>是否允许联合体</w:t>
            </w:r>
          </w:p>
          <w:p w14:paraId="3F0E2D53">
            <w:pPr>
              <w:pStyle w:val="25"/>
              <w:spacing w:before="158" w:line="360" w:lineRule="auto"/>
              <w:ind w:left="107"/>
              <w:jc w:val="both"/>
              <w:rPr>
                <w:color w:val="auto"/>
                <w:sz w:val="21"/>
                <w:szCs w:val="21"/>
              </w:rPr>
            </w:pPr>
            <w:r>
              <w:rPr>
                <w:color w:val="auto"/>
                <w:sz w:val="21"/>
                <w:szCs w:val="21"/>
              </w:rPr>
              <w:t>参加磋商</w:t>
            </w:r>
          </w:p>
        </w:tc>
        <w:tc>
          <w:tcPr>
            <w:tcW w:w="5471" w:type="dxa"/>
            <w:noWrap w:val="0"/>
            <w:vAlign w:val="center"/>
          </w:tcPr>
          <w:p w14:paraId="2CBB9F17">
            <w:pPr>
              <w:pStyle w:val="25"/>
              <w:spacing w:before="4" w:line="360" w:lineRule="auto"/>
              <w:jc w:val="both"/>
              <w:rPr>
                <w:color w:val="auto"/>
                <w:sz w:val="21"/>
                <w:szCs w:val="21"/>
              </w:rPr>
            </w:pPr>
          </w:p>
          <w:p w14:paraId="4FC1EABD">
            <w:pPr>
              <w:pStyle w:val="25"/>
              <w:tabs>
                <w:tab w:val="left" w:pos="828"/>
              </w:tabs>
              <w:spacing w:line="360" w:lineRule="auto"/>
              <w:ind w:left="108"/>
              <w:jc w:val="both"/>
              <w:rPr>
                <w:color w:val="auto"/>
                <w:sz w:val="21"/>
                <w:szCs w:val="21"/>
                <w:lang w:eastAsia="en-US"/>
              </w:rPr>
            </w:pPr>
            <w:r>
              <w:rPr>
                <w:color w:val="auto"/>
                <w:sz w:val="21"/>
                <w:szCs w:val="21"/>
                <w:lang w:eastAsia="en-US"/>
              </w:rPr>
              <w:t>□是</w:t>
            </w:r>
            <w:r>
              <w:rPr>
                <w:color w:val="auto"/>
                <w:sz w:val="21"/>
                <w:szCs w:val="21"/>
                <w:lang w:eastAsia="en-US"/>
              </w:rPr>
              <w:tab/>
            </w:r>
            <w:r>
              <w:rPr>
                <w:rFonts w:hint="eastAsia"/>
                <w:color w:val="auto"/>
                <w:sz w:val="21"/>
                <w:szCs w:val="21"/>
                <w:lang w:eastAsia="zh-CN"/>
              </w:rPr>
              <w:t>☑</w:t>
            </w:r>
            <w:r>
              <w:rPr>
                <w:color w:val="auto"/>
                <w:sz w:val="21"/>
                <w:szCs w:val="21"/>
                <w:lang w:eastAsia="en-US"/>
              </w:rPr>
              <w:t>否</w:t>
            </w:r>
          </w:p>
        </w:tc>
      </w:tr>
      <w:tr w14:paraId="5F917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0" w:hRule="atLeast"/>
        </w:trPr>
        <w:tc>
          <w:tcPr>
            <w:tcW w:w="1004" w:type="dxa"/>
            <w:noWrap w:val="0"/>
            <w:vAlign w:val="center"/>
          </w:tcPr>
          <w:p w14:paraId="2828900D">
            <w:pPr>
              <w:pStyle w:val="25"/>
              <w:spacing w:line="360" w:lineRule="auto"/>
              <w:ind w:right="109"/>
              <w:jc w:val="both"/>
              <w:rPr>
                <w:color w:val="auto"/>
                <w:sz w:val="21"/>
                <w:szCs w:val="21"/>
                <w:lang w:eastAsia="en-US"/>
              </w:rPr>
            </w:pPr>
            <w:r>
              <w:rPr>
                <w:color w:val="auto"/>
                <w:sz w:val="21"/>
                <w:szCs w:val="21"/>
                <w:lang w:eastAsia="en-US"/>
              </w:rPr>
              <w:t>7.3</w:t>
            </w:r>
          </w:p>
        </w:tc>
        <w:tc>
          <w:tcPr>
            <w:tcW w:w="2027" w:type="dxa"/>
            <w:noWrap w:val="0"/>
            <w:vAlign w:val="center"/>
          </w:tcPr>
          <w:p w14:paraId="297634C0">
            <w:pPr>
              <w:pStyle w:val="25"/>
              <w:spacing w:line="360" w:lineRule="auto"/>
              <w:jc w:val="both"/>
              <w:rPr>
                <w:color w:val="auto"/>
                <w:sz w:val="21"/>
                <w:szCs w:val="21"/>
                <w:lang w:eastAsia="en-US"/>
              </w:rPr>
            </w:pPr>
            <w:r>
              <w:rPr>
                <w:color w:val="auto"/>
                <w:sz w:val="21"/>
                <w:szCs w:val="21"/>
                <w:lang w:eastAsia="en-US"/>
              </w:rPr>
              <w:t>现场考察</w:t>
            </w:r>
          </w:p>
        </w:tc>
        <w:tc>
          <w:tcPr>
            <w:tcW w:w="5471" w:type="dxa"/>
            <w:noWrap w:val="0"/>
            <w:vAlign w:val="center"/>
          </w:tcPr>
          <w:p w14:paraId="743EB88C">
            <w:pPr>
              <w:pStyle w:val="25"/>
              <w:spacing w:line="360" w:lineRule="auto"/>
              <w:ind w:left="108"/>
              <w:jc w:val="both"/>
              <w:rPr>
                <w:color w:val="auto"/>
                <w:sz w:val="21"/>
                <w:szCs w:val="21"/>
              </w:rPr>
            </w:pPr>
            <w:r>
              <w:rPr>
                <w:rFonts w:hint="eastAsia"/>
                <w:color w:val="auto"/>
                <w:sz w:val="21"/>
                <w:szCs w:val="21"/>
                <w:lang w:eastAsia="zh-CN"/>
              </w:rPr>
              <w:t>☑</w:t>
            </w:r>
            <w:r>
              <w:rPr>
                <w:color w:val="auto"/>
                <w:sz w:val="21"/>
                <w:szCs w:val="21"/>
              </w:rPr>
              <w:t>不组织，供应商自行考察</w:t>
            </w:r>
          </w:p>
          <w:p w14:paraId="2E2A123B">
            <w:pPr>
              <w:pStyle w:val="25"/>
              <w:spacing w:before="158" w:line="360" w:lineRule="auto"/>
              <w:ind w:left="108"/>
              <w:jc w:val="both"/>
              <w:rPr>
                <w:color w:val="auto"/>
                <w:sz w:val="21"/>
                <w:szCs w:val="21"/>
              </w:rPr>
            </w:pPr>
            <w:r>
              <w:rPr>
                <w:color w:val="auto"/>
                <w:sz w:val="21"/>
                <w:szCs w:val="21"/>
              </w:rPr>
              <w:t>□统一组织</w:t>
            </w:r>
          </w:p>
          <w:p w14:paraId="0E55FC58">
            <w:pPr>
              <w:pStyle w:val="25"/>
              <w:tabs>
                <w:tab w:val="left" w:pos="1308"/>
                <w:tab w:val="left" w:pos="3643"/>
              </w:tabs>
              <w:spacing w:before="160" w:line="360" w:lineRule="auto"/>
              <w:ind w:left="108" w:right="1812"/>
              <w:jc w:val="both"/>
              <w:rPr>
                <w:color w:val="auto"/>
                <w:sz w:val="21"/>
                <w:szCs w:val="21"/>
              </w:rPr>
            </w:pPr>
            <w:r>
              <w:rPr>
                <w:color w:val="auto"/>
                <w:sz w:val="21"/>
                <w:szCs w:val="21"/>
              </w:rPr>
              <w:t>时间：</w:t>
            </w:r>
            <w:r>
              <w:rPr>
                <w:color w:val="auto"/>
                <w:sz w:val="21"/>
                <w:szCs w:val="21"/>
                <w:u w:val="single"/>
              </w:rPr>
              <w:t xml:space="preserve"> </w:t>
            </w:r>
            <w:r>
              <w:rPr>
                <w:color w:val="auto"/>
                <w:sz w:val="21"/>
                <w:szCs w:val="21"/>
                <w:u w:val="single"/>
              </w:rPr>
              <w:tab/>
            </w:r>
            <w:r>
              <w:rPr>
                <w:color w:val="auto"/>
                <w:sz w:val="21"/>
                <w:szCs w:val="21"/>
              </w:rPr>
              <w:t>年</w:t>
            </w:r>
            <w:r>
              <w:rPr>
                <w:color w:val="auto"/>
                <w:sz w:val="21"/>
                <w:szCs w:val="21"/>
                <w:u w:val="single"/>
              </w:rPr>
              <w:t xml:space="preserve">  </w:t>
            </w:r>
            <w:r>
              <w:rPr>
                <w:color w:val="auto"/>
                <w:sz w:val="21"/>
                <w:szCs w:val="21"/>
              </w:rPr>
              <w:t>月</w:t>
            </w:r>
            <w:r>
              <w:rPr>
                <w:color w:val="auto"/>
                <w:sz w:val="21"/>
                <w:szCs w:val="21"/>
                <w:u w:val="single"/>
              </w:rPr>
              <w:t xml:space="preserve">  </w:t>
            </w:r>
            <w:r>
              <w:rPr>
                <w:color w:val="auto"/>
                <w:sz w:val="21"/>
                <w:szCs w:val="21"/>
              </w:rPr>
              <w:t>日</w:t>
            </w:r>
            <w:r>
              <w:rPr>
                <w:color w:val="auto"/>
                <w:sz w:val="21"/>
                <w:szCs w:val="21"/>
                <w:u w:val="single"/>
              </w:rPr>
              <w:t xml:space="preserve">  </w:t>
            </w:r>
            <w:r>
              <w:rPr>
                <w:color w:val="auto"/>
                <w:sz w:val="21"/>
                <w:szCs w:val="21"/>
              </w:rPr>
              <w:t>时</w:t>
            </w:r>
            <w:r>
              <w:rPr>
                <w:color w:val="auto"/>
                <w:sz w:val="21"/>
                <w:szCs w:val="21"/>
                <w:u w:val="single"/>
              </w:rPr>
              <w:t xml:space="preserve">  </w:t>
            </w:r>
            <w:r>
              <w:rPr>
                <w:color w:val="auto"/>
                <w:sz w:val="21"/>
                <w:szCs w:val="21"/>
              </w:rPr>
              <w:t>分</w:t>
            </w:r>
          </w:p>
          <w:p w14:paraId="0A7BF0D9">
            <w:pPr>
              <w:pStyle w:val="25"/>
              <w:tabs>
                <w:tab w:val="left" w:pos="1308"/>
                <w:tab w:val="left" w:pos="3643"/>
              </w:tabs>
              <w:spacing w:before="160" w:line="360" w:lineRule="auto"/>
              <w:ind w:left="108" w:right="1812"/>
              <w:jc w:val="both"/>
              <w:rPr>
                <w:color w:val="auto"/>
                <w:sz w:val="21"/>
                <w:szCs w:val="21"/>
              </w:rPr>
            </w:pPr>
            <w:r>
              <w:rPr>
                <w:color w:val="auto"/>
                <w:sz w:val="21"/>
                <w:szCs w:val="21"/>
              </w:rPr>
              <w:t>地点：</w:t>
            </w:r>
            <w:r>
              <w:rPr>
                <w:color w:val="auto"/>
                <w:sz w:val="21"/>
                <w:szCs w:val="21"/>
                <w:u w:val="single"/>
              </w:rPr>
              <w:t xml:space="preserve"> </w:t>
            </w:r>
            <w:r>
              <w:rPr>
                <w:color w:val="auto"/>
                <w:sz w:val="21"/>
                <w:szCs w:val="21"/>
                <w:u w:val="single"/>
              </w:rPr>
              <w:tab/>
            </w:r>
            <w:r>
              <w:rPr>
                <w:color w:val="auto"/>
                <w:sz w:val="21"/>
                <w:szCs w:val="21"/>
                <w:u w:val="single"/>
              </w:rPr>
              <w:tab/>
            </w:r>
          </w:p>
          <w:p w14:paraId="42E33CCF">
            <w:pPr>
              <w:pStyle w:val="25"/>
              <w:tabs>
                <w:tab w:val="left" w:pos="4603"/>
              </w:tabs>
              <w:spacing w:before="6" w:line="360" w:lineRule="auto"/>
              <w:ind w:left="108"/>
              <w:jc w:val="both"/>
              <w:rPr>
                <w:color w:val="auto"/>
                <w:sz w:val="21"/>
                <w:szCs w:val="21"/>
              </w:rPr>
            </w:pPr>
            <w:r>
              <w:rPr>
                <w:color w:val="auto"/>
                <w:sz w:val="21"/>
                <w:szCs w:val="21"/>
              </w:rPr>
              <w:t>现场考察联系人及联系电话：</w:t>
            </w:r>
            <w:r>
              <w:rPr>
                <w:color w:val="auto"/>
                <w:sz w:val="21"/>
                <w:szCs w:val="21"/>
                <w:u w:val="single"/>
              </w:rPr>
              <w:t xml:space="preserve"> </w:t>
            </w:r>
            <w:r>
              <w:rPr>
                <w:color w:val="auto"/>
                <w:sz w:val="21"/>
                <w:szCs w:val="21"/>
                <w:u w:val="single"/>
              </w:rPr>
              <w:tab/>
            </w:r>
          </w:p>
          <w:p w14:paraId="3BE55A85">
            <w:pPr>
              <w:pStyle w:val="25"/>
              <w:spacing w:before="24" w:line="360" w:lineRule="auto"/>
              <w:ind w:left="108" w:right="100"/>
              <w:jc w:val="both"/>
              <w:rPr>
                <w:b/>
                <w:color w:val="auto"/>
                <w:sz w:val="21"/>
                <w:szCs w:val="21"/>
              </w:rPr>
            </w:pPr>
            <w:r>
              <w:rPr>
                <w:b/>
                <w:color w:val="auto"/>
                <w:sz w:val="21"/>
                <w:szCs w:val="21"/>
              </w:rPr>
              <w:t>备注：如供应商未参加采购人统一组织的现场考</w:t>
            </w:r>
            <w:r>
              <w:rPr>
                <w:b/>
                <w:color w:val="auto"/>
                <w:spacing w:val="-7"/>
                <w:sz w:val="21"/>
                <w:szCs w:val="21"/>
              </w:rPr>
              <w:t>察，视同放弃现场考察，由此引起的一切责任由供</w:t>
            </w:r>
            <w:r>
              <w:rPr>
                <w:b/>
                <w:color w:val="auto"/>
                <w:sz w:val="21"/>
                <w:szCs w:val="21"/>
              </w:rPr>
              <w:t>应商自行承担。</w:t>
            </w:r>
          </w:p>
        </w:tc>
      </w:tr>
      <w:tr w14:paraId="013A9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2E59D368">
            <w:pPr>
              <w:pStyle w:val="25"/>
              <w:spacing w:before="1" w:line="360" w:lineRule="auto"/>
              <w:ind w:right="109"/>
              <w:jc w:val="both"/>
              <w:rPr>
                <w:color w:val="auto"/>
                <w:sz w:val="21"/>
                <w:szCs w:val="21"/>
                <w:lang w:eastAsia="en-US"/>
              </w:rPr>
            </w:pPr>
            <w:r>
              <w:rPr>
                <w:color w:val="auto"/>
                <w:sz w:val="21"/>
                <w:szCs w:val="21"/>
                <w:lang w:eastAsia="en-US"/>
              </w:rPr>
              <w:t>8.1</w:t>
            </w:r>
          </w:p>
        </w:tc>
        <w:tc>
          <w:tcPr>
            <w:tcW w:w="2027" w:type="dxa"/>
            <w:noWrap w:val="0"/>
            <w:vAlign w:val="center"/>
          </w:tcPr>
          <w:p w14:paraId="5DFAF8BE">
            <w:pPr>
              <w:autoSpaceDE w:val="0"/>
              <w:autoSpaceDN w:val="0"/>
              <w:spacing w:line="360" w:lineRule="auto"/>
              <w:rPr>
                <w:rFonts w:ascii="宋体" w:hAnsi="宋体"/>
                <w:color w:val="auto"/>
                <w:kern w:val="0"/>
                <w:lang w:eastAsia="en-US"/>
              </w:rPr>
            </w:pPr>
            <w:r>
              <w:rPr>
                <w:rFonts w:hint="eastAsia" w:ascii="宋体" w:hAnsi="宋体"/>
                <w:color w:val="auto"/>
                <w:kern w:val="0"/>
              </w:rPr>
              <w:t>供应商质疑</w:t>
            </w:r>
            <w:r>
              <w:rPr>
                <w:rFonts w:ascii="宋体" w:hAnsi="宋体"/>
                <w:color w:val="auto"/>
                <w:kern w:val="0"/>
                <w:lang w:eastAsia="en-US"/>
              </w:rPr>
              <w:t>截止时间</w:t>
            </w:r>
          </w:p>
        </w:tc>
        <w:tc>
          <w:tcPr>
            <w:tcW w:w="5471" w:type="dxa"/>
            <w:noWrap w:val="0"/>
            <w:vAlign w:val="center"/>
          </w:tcPr>
          <w:p w14:paraId="5A7A2791">
            <w:pPr>
              <w:spacing w:line="360" w:lineRule="auto"/>
              <w:jc w:val="both"/>
              <w:rPr>
                <w:color w:val="auto"/>
                <w:sz w:val="21"/>
                <w:szCs w:val="21"/>
              </w:rPr>
            </w:pPr>
            <w:r>
              <w:rPr>
                <w:rFonts w:hint="eastAsia"/>
                <w:color w:val="auto"/>
                <w:sz w:val="21"/>
                <w:szCs w:val="21"/>
              </w:rPr>
              <w:t>对采购文件提出质疑的，应当在采购文件公告期限届满之日起7个工作日内提出。</w:t>
            </w:r>
          </w:p>
          <w:p w14:paraId="5D3CA774">
            <w:pPr>
              <w:spacing w:line="360" w:lineRule="auto"/>
              <w:ind w:firstLine="411" w:firstLineChars="196"/>
              <w:jc w:val="both"/>
              <w:rPr>
                <w:rFonts w:hint="eastAsia"/>
                <w:color w:val="auto"/>
                <w:sz w:val="21"/>
                <w:szCs w:val="21"/>
              </w:rPr>
            </w:pPr>
            <w:r>
              <w:rPr>
                <w:rFonts w:hint="eastAsia"/>
                <w:color w:val="auto"/>
                <w:sz w:val="21"/>
                <w:szCs w:val="21"/>
              </w:rPr>
              <w:t>接受采购文件质疑的电子邮箱：</w:t>
            </w:r>
            <w:r>
              <w:rPr>
                <w:rFonts w:hint="eastAsia"/>
                <w:lang w:val="en-US" w:eastAsia="zh-CN"/>
              </w:rPr>
              <w:t>450027260@qq.com</w:t>
            </w:r>
          </w:p>
          <w:p w14:paraId="5AFBA42F">
            <w:pPr>
              <w:widowControl/>
              <w:shd w:val="clear" w:color="auto" w:fill="FFFFFF"/>
              <w:spacing w:line="360" w:lineRule="auto"/>
              <w:ind w:firstLine="411" w:firstLineChars="196"/>
              <w:jc w:val="both"/>
              <w:rPr>
                <w:color w:val="auto"/>
                <w:sz w:val="21"/>
                <w:szCs w:val="21"/>
              </w:rPr>
            </w:pPr>
            <w:r>
              <w:rPr>
                <w:rFonts w:hint="eastAsia"/>
                <w:color w:val="auto"/>
                <w:sz w:val="21"/>
                <w:szCs w:val="21"/>
              </w:rPr>
              <w:t>特别提示：提出质疑时须注明项目名称及项目编号 。</w:t>
            </w:r>
          </w:p>
          <w:p w14:paraId="4563CEC9">
            <w:pPr>
              <w:spacing w:line="360" w:lineRule="auto"/>
              <w:ind w:firstLine="411" w:firstLineChars="196"/>
              <w:jc w:val="both"/>
              <w:rPr>
                <w:rFonts w:hint="eastAsia"/>
                <w:color w:val="auto"/>
                <w:sz w:val="21"/>
                <w:szCs w:val="21"/>
              </w:rPr>
            </w:pPr>
            <w:r>
              <w:rPr>
                <w:rFonts w:hint="eastAsia"/>
                <w:color w:val="auto"/>
                <w:sz w:val="21"/>
                <w:szCs w:val="21"/>
              </w:rPr>
              <w:t>询问答复及澄清或修改：</w:t>
            </w:r>
            <w:r>
              <w:rPr>
                <w:rFonts w:hint="eastAsia"/>
                <w:color w:val="auto"/>
                <w:sz w:val="21"/>
                <w:szCs w:val="21"/>
                <w:lang w:eastAsia="zh-CN"/>
              </w:rPr>
              <w:t>发送到供应商预留的联系邮箱</w:t>
            </w:r>
            <w:r>
              <w:rPr>
                <w:rFonts w:hint="eastAsia"/>
                <w:color w:val="auto"/>
                <w:sz w:val="21"/>
                <w:szCs w:val="21"/>
              </w:rPr>
              <w:t>。</w:t>
            </w:r>
          </w:p>
          <w:p w14:paraId="5607C99D">
            <w:pPr>
              <w:spacing w:line="360" w:lineRule="auto"/>
              <w:ind w:firstLine="411" w:firstLineChars="196"/>
              <w:jc w:val="both"/>
              <w:rPr>
                <w:color w:val="auto"/>
                <w:sz w:val="21"/>
                <w:szCs w:val="21"/>
              </w:rPr>
            </w:pPr>
            <w:r>
              <w:rPr>
                <w:rFonts w:hint="eastAsia"/>
                <w:color w:val="auto"/>
                <w:sz w:val="21"/>
                <w:szCs w:val="21"/>
              </w:rPr>
              <w:t>该答复内容及澄清或修改内容为采购文件的组成部分，对供应商具有同样约束力效力。（所有潜在供应商在响应文件提交截止时间前有义务在平台自行查询，澄清、修改及答疑回复视为全部知晓，无需回复确认。）</w:t>
            </w:r>
          </w:p>
          <w:p w14:paraId="10E27D0C">
            <w:pPr>
              <w:pStyle w:val="25"/>
              <w:numPr>
                <w:ilvl w:val="0"/>
                <w:numId w:val="1"/>
              </w:numPr>
              <w:tabs>
                <w:tab w:val="left" w:pos="588"/>
              </w:tabs>
              <w:spacing w:before="232" w:line="360" w:lineRule="auto"/>
              <w:ind w:left="108"/>
              <w:jc w:val="both"/>
              <w:rPr>
                <w:rFonts w:hint="eastAsia"/>
                <w:color w:val="auto"/>
                <w:sz w:val="21"/>
                <w:szCs w:val="21"/>
              </w:rPr>
            </w:pPr>
            <w:r>
              <w:rPr>
                <w:color w:val="auto"/>
                <w:sz w:val="21"/>
                <w:szCs w:val="21"/>
              </w:rPr>
              <w:t>供应商认为采购过程、成交结果使自己的权益受到损害的</w:t>
            </w:r>
            <w:r>
              <w:rPr>
                <w:rFonts w:hint="eastAsia"/>
                <w:color w:val="auto"/>
                <w:sz w:val="21"/>
                <w:szCs w:val="21"/>
              </w:rPr>
              <w:t>，</w:t>
            </w:r>
            <w:r>
              <w:rPr>
                <w:color w:val="auto"/>
                <w:sz w:val="21"/>
                <w:szCs w:val="21"/>
              </w:rPr>
              <w:t>可以在知道或者应知其权益受到损害之日起7个工作日内，以书面形式</w:t>
            </w:r>
            <w:r>
              <w:rPr>
                <w:rFonts w:hint="eastAsia"/>
                <w:color w:val="auto"/>
                <w:sz w:val="21"/>
                <w:szCs w:val="21"/>
              </w:rPr>
              <w:t>提出。</w:t>
            </w:r>
          </w:p>
          <w:p w14:paraId="0EF683CC">
            <w:pPr>
              <w:pStyle w:val="25"/>
              <w:tabs>
                <w:tab w:val="left" w:pos="588"/>
              </w:tabs>
              <w:spacing w:before="232" w:line="360" w:lineRule="auto"/>
              <w:ind w:left="108"/>
              <w:jc w:val="both"/>
              <w:rPr>
                <w:color w:val="auto"/>
                <w:sz w:val="21"/>
                <w:szCs w:val="21"/>
              </w:rPr>
            </w:pPr>
            <w:r>
              <w:rPr>
                <w:rFonts w:hint="eastAsia"/>
                <w:color w:val="auto"/>
                <w:sz w:val="21"/>
                <w:szCs w:val="21"/>
              </w:rPr>
              <w:t>3、质疑函格式按照政府采购供应商质疑函范本</w:t>
            </w:r>
            <w:r>
              <w:rPr>
                <w:rFonts w:hint="eastAsia"/>
                <w:color w:val="auto"/>
                <w:sz w:val="21"/>
                <w:szCs w:val="21"/>
                <w:lang w:eastAsia="en-US"/>
              </w:rPr>
              <w:t xml:space="preserve"> </w:t>
            </w:r>
          </w:p>
        </w:tc>
      </w:tr>
      <w:tr w14:paraId="2176A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1004" w:type="dxa"/>
            <w:noWrap w:val="0"/>
            <w:vAlign w:val="center"/>
          </w:tcPr>
          <w:p w14:paraId="2074A5C8">
            <w:pPr>
              <w:pStyle w:val="25"/>
              <w:spacing w:line="360" w:lineRule="auto"/>
              <w:ind w:right="109"/>
              <w:jc w:val="both"/>
              <w:rPr>
                <w:color w:val="auto"/>
                <w:sz w:val="21"/>
                <w:szCs w:val="21"/>
                <w:lang w:eastAsia="en-US"/>
              </w:rPr>
            </w:pPr>
            <w:r>
              <w:rPr>
                <w:color w:val="auto"/>
                <w:sz w:val="21"/>
                <w:szCs w:val="21"/>
                <w:lang w:eastAsia="en-US"/>
              </w:rPr>
              <w:t>9.1</w:t>
            </w:r>
          </w:p>
        </w:tc>
        <w:tc>
          <w:tcPr>
            <w:tcW w:w="2027" w:type="dxa"/>
            <w:noWrap w:val="0"/>
            <w:vAlign w:val="center"/>
          </w:tcPr>
          <w:p w14:paraId="618E831A">
            <w:pPr>
              <w:pStyle w:val="25"/>
              <w:spacing w:line="360" w:lineRule="auto"/>
              <w:jc w:val="both"/>
              <w:rPr>
                <w:color w:val="auto"/>
                <w:sz w:val="21"/>
                <w:szCs w:val="21"/>
                <w:lang w:eastAsia="en-US"/>
              </w:rPr>
            </w:pPr>
            <w:r>
              <w:rPr>
                <w:color w:val="auto"/>
                <w:sz w:val="21"/>
                <w:szCs w:val="21"/>
                <w:lang w:eastAsia="en-US"/>
              </w:rPr>
              <w:t>包别划分</w:t>
            </w:r>
          </w:p>
        </w:tc>
        <w:tc>
          <w:tcPr>
            <w:tcW w:w="5471" w:type="dxa"/>
            <w:noWrap w:val="0"/>
            <w:vAlign w:val="center"/>
          </w:tcPr>
          <w:p w14:paraId="2A64472E">
            <w:pPr>
              <w:pStyle w:val="25"/>
              <w:tabs>
                <w:tab w:val="left" w:pos="1668"/>
                <w:tab w:val="left" w:pos="2628"/>
              </w:tabs>
              <w:spacing w:before="40" w:line="360" w:lineRule="auto"/>
              <w:ind w:left="108"/>
              <w:jc w:val="both"/>
              <w:rPr>
                <w:color w:val="auto"/>
                <w:sz w:val="21"/>
                <w:szCs w:val="21"/>
              </w:rPr>
            </w:pPr>
            <w:r>
              <w:rPr>
                <w:rFonts w:hint="eastAsia"/>
                <w:color w:val="auto"/>
                <w:sz w:val="21"/>
                <w:szCs w:val="21"/>
                <w:lang w:eastAsia="zh-CN"/>
              </w:rPr>
              <w:t>☑</w:t>
            </w:r>
            <w:r>
              <w:rPr>
                <w:color w:val="auto"/>
                <w:sz w:val="21"/>
                <w:szCs w:val="21"/>
              </w:rPr>
              <w:t>不分包</w:t>
            </w:r>
            <w:r>
              <w:rPr>
                <w:color w:val="auto"/>
                <w:sz w:val="21"/>
                <w:szCs w:val="21"/>
              </w:rPr>
              <w:tab/>
            </w:r>
            <w:r>
              <w:rPr>
                <w:color w:val="auto"/>
                <w:sz w:val="21"/>
                <w:szCs w:val="21"/>
              </w:rPr>
              <w:t>□分为</w:t>
            </w:r>
            <w:r>
              <w:rPr>
                <w:color w:val="auto"/>
                <w:sz w:val="21"/>
                <w:szCs w:val="21"/>
              </w:rPr>
              <w:tab/>
            </w:r>
            <w:r>
              <w:rPr>
                <w:color w:val="auto"/>
                <w:sz w:val="21"/>
                <w:szCs w:val="21"/>
              </w:rPr>
              <w:t>个包</w:t>
            </w:r>
          </w:p>
          <w:p w14:paraId="5BD33ADB">
            <w:pPr>
              <w:pStyle w:val="25"/>
              <w:tabs>
                <w:tab w:val="left" w:pos="5415"/>
              </w:tabs>
              <w:spacing w:before="161" w:line="360" w:lineRule="auto"/>
              <w:ind w:left="108"/>
              <w:jc w:val="both"/>
              <w:rPr>
                <w:color w:val="auto"/>
                <w:sz w:val="21"/>
                <w:szCs w:val="21"/>
              </w:rPr>
            </w:pPr>
            <w:r>
              <w:rPr>
                <w:color w:val="auto"/>
                <w:sz w:val="21"/>
                <w:szCs w:val="21"/>
              </w:rPr>
              <w:t>供应商参加多个包磋商的成交包数规定：</w:t>
            </w:r>
            <w:r>
              <w:rPr>
                <w:color w:val="auto"/>
                <w:sz w:val="21"/>
                <w:szCs w:val="21"/>
                <w:u w:val="single"/>
              </w:rPr>
              <w:t xml:space="preserve"> </w:t>
            </w:r>
            <w:r>
              <w:rPr>
                <w:color w:val="auto"/>
                <w:sz w:val="21"/>
                <w:szCs w:val="21"/>
                <w:u w:val="single"/>
              </w:rPr>
              <w:tab/>
            </w:r>
          </w:p>
        </w:tc>
      </w:tr>
      <w:tr w14:paraId="56079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004" w:type="dxa"/>
            <w:noWrap w:val="0"/>
            <w:vAlign w:val="center"/>
          </w:tcPr>
          <w:p w14:paraId="2DB461DF">
            <w:pPr>
              <w:autoSpaceDE w:val="0"/>
              <w:autoSpaceDN w:val="0"/>
              <w:spacing w:line="360" w:lineRule="auto"/>
              <w:rPr>
                <w:rFonts w:ascii="宋体" w:hAnsi="宋体"/>
                <w:color w:val="auto"/>
                <w:kern w:val="0"/>
                <w:lang w:eastAsia="en-US"/>
              </w:rPr>
            </w:pPr>
            <w:r>
              <w:rPr>
                <w:rFonts w:ascii="宋体" w:hAnsi="宋体"/>
                <w:color w:val="auto"/>
                <w:kern w:val="0"/>
                <w:lang w:eastAsia="en-US"/>
              </w:rPr>
              <w:t>1</w:t>
            </w:r>
            <w:r>
              <w:rPr>
                <w:rFonts w:hint="eastAsia" w:ascii="宋体" w:hAnsi="宋体"/>
                <w:color w:val="auto"/>
                <w:kern w:val="0"/>
              </w:rPr>
              <w:t>3</w:t>
            </w:r>
            <w:r>
              <w:rPr>
                <w:rFonts w:ascii="宋体" w:hAnsi="宋体"/>
                <w:color w:val="auto"/>
                <w:kern w:val="0"/>
                <w:lang w:eastAsia="en-US"/>
              </w:rPr>
              <w:t>.1</w:t>
            </w:r>
          </w:p>
        </w:tc>
        <w:tc>
          <w:tcPr>
            <w:tcW w:w="2027" w:type="dxa"/>
            <w:noWrap w:val="0"/>
            <w:vAlign w:val="center"/>
          </w:tcPr>
          <w:p w14:paraId="4AB6BF25">
            <w:pPr>
              <w:pStyle w:val="25"/>
              <w:spacing w:line="360" w:lineRule="auto"/>
              <w:jc w:val="both"/>
              <w:rPr>
                <w:color w:val="auto"/>
                <w:sz w:val="21"/>
                <w:szCs w:val="21"/>
                <w:lang w:eastAsia="en-US"/>
              </w:rPr>
            </w:pPr>
            <w:r>
              <w:rPr>
                <w:color w:val="auto"/>
                <w:sz w:val="21"/>
                <w:szCs w:val="21"/>
                <w:lang w:eastAsia="en-US"/>
              </w:rPr>
              <w:t>磋商保证金</w:t>
            </w:r>
          </w:p>
        </w:tc>
        <w:tc>
          <w:tcPr>
            <w:tcW w:w="5471" w:type="dxa"/>
            <w:noWrap w:val="0"/>
            <w:vAlign w:val="center"/>
          </w:tcPr>
          <w:p w14:paraId="03C32F53">
            <w:pPr>
              <w:pStyle w:val="25"/>
              <w:spacing w:line="360" w:lineRule="auto"/>
              <w:ind w:left="108"/>
              <w:jc w:val="both"/>
              <w:rPr>
                <w:color w:val="auto"/>
                <w:sz w:val="21"/>
                <w:szCs w:val="21"/>
              </w:rPr>
            </w:pPr>
            <w:r>
              <w:rPr>
                <w:rFonts w:hint="eastAsia"/>
                <w:color w:val="auto"/>
                <w:sz w:val="21"/>
                <w:szCs w:val="21"/>
              </w:rPr>
              <w:t>免收</w:t>
            </w:r>
          </w:p>
        </w:tc>
      </w:tr>
      <w:tr w14:paraId="55CFA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noWrap w:val="0"/>
            <w:vAlign w:val="center"/>
          </w:tcPr>
          <w:p w14:paraId="3CCC6CE2">
            <w:pPr>
              <w:pStyle w:val="25"/>
              <w:spacing w:before="19" w:line="360" w:lineRule="auto"/>
              <w:ind w:right="249"/>
              <w:jc w:val="both"/>
              <w:rPr>
                <w:color w:val="auto"/>
                <w:sz w:val="21"/>
                <w:szCs w:val="21"/>
                <w:lang w:eastAsia="en-US"/>
              </w:rPr>
            </w:pPr>
            <w:r>
              <w:rPr>
                <w:color w:val="auto"/>
                <w:sz w:val="21"/>
                <w:szCs w:val="21"/>
                <w:lang w:eastAsia="en-US"/>
              </w:rPr>
              <w:t>14.1</w:t>
            </w:r>
          </w:p>
        </w:tc>
        <w:tc>
          <w:tcPr>
            <w:tcW w:w="2027" w:type="dxa"/>
            <w:noWrap w:val="0"/>
            <w:vAlign w:val="center"/>
          </w:tcPr>
          <w:p w14:paraId="410B246B">
            <w:pPr>
              <w:pStyle w:val="25"/>
              <w:spacing w:before="19" w:line="360" w:lineRule="auto"/>
              <w:ind w:left="107"/>
              <w:jc w:val="both"/>
              <w:rPr>
                <w:color w:val="auto"/>
                <w:sz w:val="21"/>
                <w:szCs w:val="21"/>
                <w:lang w:eastAsia="en-US"/>
              </w:rPr>
            </w:pPr>
            <w:r>
              <w:rPr>
                <w:color w:val="auto"/>
                <w:sz w:val="21"/>
                <w:szCs w:val="21"/>
                <w:lang w:eastAsia="en-US"/>
              </w:rPr>
              <w:t>磋商有效期</w:t>
            </w:r>
          </w:p>
        </w:tc>
        <w:tc>
          <w:tcPr>
            <w:tcW w:w="5471" w:type="dxa"/>
            <w:noWrap w:val="0"/>
            <w:vAlign w:val="center"/>
          </w:tcPr>
          <w:p w14:paraId="5F500793">
            <w:pPr>
              <w:pStyle w:val="25"/>
              <w:tabs>
                <w:tab w:val="left" w:pos="828"/>
              </w:tabs>
              <w:spacing w:before="19" w:line="360" w:lineRule="auto"/>
              <w:ind w:left="108"/>
              <w:jc w:val="both"/>
              <w:rPr>
                <w:color w:val="auto"/>
                <w:sz w:val="21"/>
                <w:szCs w:val="21"/>
                <w:lang w:eastAsia="en-US"/>
              </w:rPr>
            </w:pPr>
            <w:r>
              <w:rPr>
                <w:color w:val="auto"/>
                <w:sz w:val="21"/>
                <w:szCs w:val="21"/>
                <w:u w:val="single"/>
                <w:lang w:eastAsia="en-US"/>
              </w:rPr>
              <w:t xml:space="preserve"> </w:t>
            </w:r>
            <w:r>
              <w:rPr>
                <w:rFonts w:hint="eastAsia"/>
                <w:color w:val="auto"/>
                <w:sz w:val="21"/>
                <w:szCs w:val="21"/>
                <w:u w:val="single"/>
                <w:lang w:val="en-US" w:eastAsia="zh-CN"/>
              </w:rPr>
              <w:t>90</w:t>
            </w:r>
            <w:r>
              <w:rPr>
                <w:color w:val="auto"/>
                <w:sz w:val="21"/>
                <w:szCs w:val="21"/>
                <w:lang w:eastAsia="en-US"/>
              </w:rPr>
              <w:t>日历日</w:t>
            </w:r>
          </w:p>
        </w:tc>
      </w:tr>
      <w:tr w14:paraId="2E429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noWrap w:val="0"/>
            <w:vAlign w:val="center"/>
          </w:tcPr>
          <w:p w14:paraId="01297380">
            <w:pPr>
              <w:pStyle w:val="25"/>
              <w:spacing w:before="16" w:line="360" w:lineRule="auto"/>
              <w:ind w:right="249"/>
              <w:jc w:val="both"/>
              <w:rPr>
                <w:color w:val="auto"/>
                <w:sz w:val="21"/>
                <w:szCs w:val="21"/>
                <w:lang w:eastAsia="en-US"/>
              </w:rPr>
            </w:pPr>
            <w:r>
              <w:rPr>
                <w:color w:val="auto"/>
                <w:sz w:val="21"/>
                <w:szCs w:val="21"/>
                <w:lang w:eastAsia="en-US"/>
              </w:rPr>
              <w:t>15.1</w:t>
            </w:r>
          </w:p>
        </w:tc>
        <w:tc>
          <w:tcPr>
            <w:tcW w:w="2027" w:type="dxa"/>
            <w:noWrap w:val="0"/>
            <w:vAlign w:val="center"/>
          </w:tcPr>
          <w:p w14:paraId="56A3ADF6">
            <w:pPr>
              <w:pStyle w:val="25"/>
              <w:spacing w:before="16" w:line="360" w:lineRule="auto"/>
              <w:ind w:left="107"/>
              <w:jc w:val="both"/>
              <w:rPr>
                <w:color w:val="auto"/>
                <w:sz w:val="21"/>
                <w:szCs w:val="21"/>
                <w:lang w:eastAsia="en-US"/>
              </w:rPr>
            </w:pPr>
            <w:r>
              <w:rPr>
                <w:color w:val="auto"/>
                <w:sz w:val="21"/>
                <w:szCs w:val="21"/>
                <w:lang w:eastAsia="en-US"/>
              </w:rPr>
              <w:t>响应文件要求</w:t>
            </w:r>
          </w:p>
        </w:tc>
        <w:tc>
          <w:tcPr>
            <w:tcW w:w="5471" w:type="dxa"/>
            <w:noWrap w:val="0"/>
            <w:vAlign w:val="center"/>
          </w:tcPr>
          <w:p w14:paraId="22DCBDFB">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outlineLvl w:val="2"/>
              <w:rPr>
                <w:rFonts w:hint="eastAsia" w:ascii="宋体" w:hAnsi="宋体" w:eastAsia="宋体" w:cs="宋体"/>
                <w:sz w:val="21"/>
                <w:szCs w:val="21"/>
                <w:highlight w:val="none"/>
              </w:rPr>
            </w:pPr>
            <w:bookmarkStart w:id="22" w:name="_Toc19342"/>
            <w:r>
              <w:rPr>
                <w:rFonts w:hint="eastAsia" w:ascii="宋体" w:hAnsi="宋体" w:eastAsia="宋体" w:cs="宋体"/>
                <w:sz w:val="21"/>
                <w:szCs w:val="21"/>
                <w:highlight w:val="none"/>
              </w:rPr>
              <w:t>纸质版文件正本1份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副本 2 份 ；</w:t>
            </w:r>
            <w:bookmarkEnd w:id="22"/>
          </w:p>
          <w:p w14:paraId="6F3C8CD8">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outlineLvl w:val="2"/>
              <w:rPr>
                <w:rFonts w:hint="eastAsia" w:ascii="宋体" w:hAnsi="宋体" w:eastAsia="宋体" w:cs="宋体"/>
                <w:sz w:val="21"/>
                <w:szCs w:val="21"/>
                <w:highlight w:val="none"/>
                <w:lang w:val="en-US" w:eastAsia="zh-CN"/>
              </w:rPr>
            </w:pPr>
            <w:bookmarkStart w:id="23" w:name="_Toc7867"/>
            <w:r>
              <w:rPr>
                <w:rFonts w:hint="eastAsia" w:ascii="宋体" w:hAnsi="宋体" w:eastAsia="宋体" w:cs="宋体"/>
                <w:sz w:val="21"/>
                <w:szCs w:val="21"/>
                <w:highlight w:val="none"/>
                <w:lang w:val="en-US" w:eastAsia="zh-CN"/>
              </w:rPr>
              <w:t>1、集中或分开密封包装均可。响应文件密封袋“封口处”应密封，并加盖供应商公章。响应文件一律胶装，未胶装的，作无效标处理。</w:t>
            </w:r>
            <w:bookmarkEnd w:id="23"/>
          </w:p>
          <w:p w14:paraId="1A437512">
            <w:pPr>
              <w:pStyle w:val="25"/>
              <w:spacing w:before="16" w:line="360" w:lineRule="auto"/>
              <w:ind w:left="108"/>
              <w:jc w:val="both"/>
              <w:rPr>
                <w:color w:val="auto"/>
                <w:sz w:val="21"/>
                <w:szCs w:val="21"/>
                <w:lang w:eastAsia="en-US"/>
              </w:rPr>
            </w:pPr>
            <w:bookmarkStart w:id="24" w:name="_Toc12683"/>
            <w:r>
              <w:rPr>
                <w:rFonts w:hint="eastAsia" w:ascii="宋体" w:hAnsi="宋体" w:eastAsia="宋体" w:cs="宋体"/>
                <w:sz w:val="21"/>
                <w:szCs w:val="21"/>
                <w:highlight w:val="none"/>
                <w:lang w:val="en-US" w:eastAsia="zh-CN"/>
              </w:rPr>
              <w:t>2、正本和副本的封面上应清楚地标记 “ 正本”或“ 副本”的字样。当副本和正本不一致时，以正本为准。</w:t>
            </w:r>
            <w:bookmarkEnd w:id="24"/>
          </w:p>
        </w:tc>
      </w:tr>
      <w:tr w14:paraId="1EC3D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169585DF">
            <w:pPr>
              <w:pStyle w:val="25"/>
              <w:spacing w:line="360" w:lineRule="auto"/>
              <w:ind w:right="249"/>
              <w:jc w:val="both"/>
              <w:rPr>
                <w:rFonts w:hint="default" w:eastAsia="宋体"/>
                <w:color w:val="auto"/>
                <w:sz w:val="21"/>
                <w:szCs w:val="21"/>
                <w:lang w:val="en-US" w:eastAsia="zh-CN"/>
              </w:rPr>
            </w:pPr>
            <w:r>
              <w:rPr>
                <w:rFonts w:hint="eastAsia"/>
                <w:color w:val="auto"/>
                <w:sz w:val="21"/>
                <w:szCs w:val="21"/>
                <w:lang w:val="en-US" w:eastAsia="zh-CN"/>
              </w:rPr>
              <w:t>15.2</w:t>
            </w:r>
          </w:p>
        </w:tc>
        <w:tc>
          <w:tcPr>
            <w:tcW w:w="2027" w:type="dxa"/>
            <w:noWrap w:val="0"/>
            <w:vAlign w:val="center"/>
          </w:tcPr>
          <w:p w14:paraId="3F9457D9">
            <w:pPr>
              <w:pStyle w:val="25"/>
              <w:spacing w:before="160" w:line="360" w:lineRule="auto"/>
              <w:ind w:left="107"/>
              <w:jc w:val="center"/>
              <w:rPr>
                <w:color w:val="auto"/>
                <w:sz w:val="21"/>
                <w:szCs w:val="21"/>
              </w:rPr>
            </w:pPr>
            <w:r>
              <w:rPr>
                <w:rFonts w:hint="eastAsia" w:ascii="宋体" w:hAnsi="宋体" w:eastAsia="宋体" w:cs="宋体"/>
                <w:sz w:val="21"/>
                <w:szCs w:val="21"/>
                <w:highlight w:val="none"/>
              </w:rPr>
              <w:t>是否要求供应商在递交响应文件时，同时递交响应文件电子版</w:t>
            </w:r>
          </w:p>
        </w:tc>
        <w:tc>
          <w:tcPr>
            <w:tcW w:w="5471" w:type="dxa"/>
            <w:noWrap w:val="0"/>
            <w:vAlign w:val="center"/>
          </w:tcPr>
          <w:p w14:paraId="3626FEDC">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outlineLvl w:val="2"/>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要</w:t>
            </w:r>
            <w:r>
              <w:rPr>
                <w:rFonts w:hint="eastAsia" w:ascii="宋体" w:hAnsi="宋体" w:eastAsia="宋体" w:cs="宋体"/>
                <w:sz w:val="21"/>
                <w:szCs w:val="21"/>
                <w:highlight w:val="none"/>
                <w:lang w:val="en-US" w:eastAsia="zh-CN"/>
              </w:rPr>
              <w:t>求，响应文件电子版内容共一份，其中：</w:t>
            </w:r>
          </w:p>
          <w:p w14:paraId="5E16D674">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outlineLvl w:val="2"/>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1.电子版响应文件（U盘）一份。其电子版文件须为签字盖章后纸质版响应文件的完整扫描件。</w:t>
            </w:r>
          </w:p>
          <w:p w14:paraId="263E4BB7">
            <w:pPr>
              <w:keepNext w:val="0"/>
              <w:keepLines w:val="0"/>
              <w:pageBreakBefore w:val="0"/>
              <w:widowControl w:val="0"/>
              <w:kinsoku/>
              <w:wordWrap/>
              <w:overflowPunct/>
              <w:topLinePunct w:val="0"/>
              <w:autoSpaceDE/>
              <w:autoSpaceDN/>
              <w:bidi w:val="0"/>
              <w:adjustRightInd/>
              <w:snapToGrid/>
              <w:spacing w:line="360" w:lineRule="auto"/>
              <w:ind w:left="105" w:leftChars="50" w:right="283"/>
              <w:textAlignment w:val="auto"/>
              <w:outlineLvl w:val="2"/>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2.响应文件电子版密封方式：以上电子U盘单独放入一个密封袋中，加贴封条，并在</w:t>
            </w:r>
            <w:r>
              <w:rPr>
                <w:rFonts w:hint="eastAsia" w:ascii="宋体" w:hAnsi="宋体" w:eastAsia="宋体" w:cs="宋体"/>
                <w:sz w:val="21"/>
                <w:szCs w:val="21"/>
                <w:highlight w:val="none"/>
              </w:rPr>
              <w:t>封套封口处加盖供应商单位章，在封套上标记“响应</w:t>
            </w:r>
          </w:p>
          <w:p w14:paraId="143190F4">
            <w:pPr>
              <w:keepNext w:val="0"/>
              <w:keepLines w:val="0"/>
              <w:pageBreakBefore w:val="0"/>
              <w:widowControl w:val="0"/>
              <w:kinsoku/>
              <w:wordWrap/>
              <w:overflowPunct/>
              <w:topLinePunct w:val="0"/>
              <w:autoSpaceDE/>
              <w:autoSpaceDN/>
              <w:bidi w:val="0"/>
              <w:adjustRightInd/>
              <w:snapToGrid/>
              <w:spacing w:line="288" w:lineRule="auto"/>
              <w:ind w:left="105" w:leftChars="50" w:right="283"/>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文件电子版”字样。</w:t>
            </w:r>
          </w:p>
          <w:p w14:paraId="217DE774">
            <w:pPr>
              <w:pStyle w:val="25"/>
              <w:spacing w:line="360" w:lineRule="auto"/>
              <w:ind w:firstLine="292" w:firstLineChars="0"/>
              <w:jc w:val="both"/>
              <w:rPr>
                <w:rFonts w:hint="eastAsia"/>
                <w:color w:val="auto"/>
                <w:sz w:val="21"/>
                <w:szCs w:val="21"/>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电子版响应文件（U盘）</w:t>
            </w:r>
            <w:r>
              <w:rPr>
                <w:rFonts w:hint="eastAsia" w:ascii="宋体" w:hAnsi="宋体" w:eastAsia="宋体" w:cs="宋体"/>
                <w:sz w:val="21"/>
                <w:szCs w:val="21"/>
                <w:highlight w:val="none"/>
                <w:lang w:val="en-US" w:eastAsia="zh-CN"/>
              </w:rPr>
              <w:t>也可以与响应文件一起密封。</w:t>
            </w:r>
          </w:p>
        </w:tc>
      </w:tr>
      <w:tr w14:paraId="70260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0DB2A75C">
            <w:pPr>
              <w:pStyle w:val="25"/>
              <w:spacing w:line="360" w:lineRule="auto"/>
              <w:ind w:right="249"/>
              <w:jc w:val="both"/>
              <w:rPr>
                <w:color w:val="auto"/>
                <w:sz w:val="21"/>
                <w:szCs w:val="21"/>
                <w:lang w:eastAsia="en-US"/>
              </w:rPr>
            </w:pPr>
            <w:r>
              <w:rPr>
                <w:color w:val="auto"/>
                <w:sz w:val="21"/>
                <w:szCs w:val="21"/>
                <w:lang w:eastAsia="en-US"/>
              </w:rPr>
              <w:t>15.3</w:t>
            </w:r>
          </w:p>
        </w:tc>
        <w:tc>
          <w:tcPr>
            <w:tcW w:w="2027" w:type="dxa"/>
            <w:noWrap w:val="0"/>
            <w:vAlign w:val="center"/>
          </w:tcPr>
          <w:p w14:paraId="446EA996">
            <w:pPr>
              <w:pStyle w:val="25"/>
              <w:spacing w:line="360" w:lineRule="auto"/>
              <w:ind w:left="107"/>
              <w:jc w:val="both"/>
              <w:rPr>
                <w:color w:val="auto"/>
                <w:sz w:val="21"/>
                <w:szCs w:val="21"/>
              </w:rPr>
            </w:pPr>
            <w:r>
              <w:rPr>
                <w:color w:val="auto"/>
                <w:sz w:val="21"/>
                <w:szCs w:val="21"/>
              </w:rPr>
              <w:t>磋商现场提交的</w:t>
            </w:r>
          </w:p>
          <w:p w14:paraId="7064F1C5">
            <w:pPr>
              <w:pStyle w:val="25"/>
              <w:spacing w:before="160" w:line="360" w:lineRule="auto"/>
              <w:ind w:left="107"/>
              <w:jc w:val="both"/>
              <w:rPr>
                <w:color w:val="auto"/>
                <w:sz w:val="21"/>
                <w:szCs w:val="21"/>
              </w:rPr>
            </w:pPr>
            <w:r>
              <w:rPr>
                <w:color w:val="auto"/>
                <w:sz w:val="21"/>
                <w:szCs w:val="21"/>
              </w:rPr>
              <w:t>其他材料要求</w:t>
            </w:r>
          </w:p>
        </w:tc>
        <w:tc>
          <w:tcPr>
            <w:tcW w:w="5471" w:type="dxa"/>
            <w:noWrap w:val="0"/>
            <w:vAlign w:val="center"/>
          </w:tcPr>
          <w:p w14:paraId="6E9BE024">
            <w:pPr>
              <w:pStyle w:val="25"/>
              <w:spacing w:line="360" w:lineRule="auto"/>
              <w:jc w:val="both"/>
              <w:rPr>
                <w:color w:val="auto"/>
                <w:sz w:val="21"/>
                <w:szCs w:val="21"/>
              </w:rPr>
            </w:pPr>
            <w:r>
              <w:rPr>
                <w:rFonts w:hint="eastAsia"/>
                <w:color w:val="auto"/>
                <w:sz w:val="21"/>
                <w:szCs w:val="21"/>
              </w:rPr>
              <w:t xml:space="preserve"> </w:t>
            </w:r>
            <w:r>
              <w:rPr>
                <w:rFonts w:hint="eastAsia" w:ascii="宋体" w:hAnsi="宋体" w:eastAsia="宋体" w:cs="宋体"/>
                <w:color w:val="auto"/>
                <w:sz w:val="21"/>
                <w:szCs w:val="21"/>
                <w:lang w:val="zh-CN" w:eastAsia="en-US" w:bidi="zh-CN"/>
              </w:rPr>
              <w:t>①法人授权委托书原件；②法定代表人身份证原件或被授权人身份证原件</w:t>
            </w:r>
            <w:r>
              <w:rPr>
                <w:rFonts w:hint="eastAsia"/>
                <w:color w:val="auto"/>
                <w:sz w:val="21"/>
                <w:szCs w:val="21"/>
              </w:rPr>
              <w:t xml:space="preserve">            </w:t>
            </w:r>
          </w:p>
        </w:tc>
      </w:tr>
      <w:tr w14:paraId="37DC7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5FCEFCB6">
            <w:pPr>
              <w:pStyle w:val="25"/>
              <w:spacing w:line="360" w:lineRule="auto"/>
              <w:ind w:right="249"/>
              <w:jc w:val="both"/>
              <w:rPr>
                <w:color w:val="auto"/>
                <w:sz w:val="21"/>
                <w:szCs w:val="21"/>
                <w:lang w:eastAsia="en-US"/>
              </w:rPr>
            </w:pPr>
            <w:r>
              <w:rPr>
                <w:color w:val="auto"/>
                <w:sz w:val="21"/>
                <w:szCs w:val="21"/>
                <w:lang w:eastAsia="en-US"/>
              </w:rPr>
              <w:t>16.1</w:t>
            </w:r>
          </w:p>
        </w:tc>
        <w:tc>
          <w:tcPr>
            <w:tcW w:w="2027" w:type="dxa"/>
            <w:noWrap w:val="0"/>
            <w:vAlign w:val="center"/>
          </w:tcPr>
          <w:p w14:paraId="52546713">
            <w:pPr>
              <w:pStyle w:val="25"/>
              <w:spacing w:line="360" w:lineRule="auto"/>
              <w:ind w:left="107"/>
              <w:jc w:val="both"/>
              <w:rPr>
                <w:color w:val="auto"/>
                <w:sz w:val="21"/>
                <w:szCs w:val="21"/>
              </w:rPr>
            </w:pPr>
            <w:r>
              <w:rPr>
                <w:color w:val="auto"/>
                <w:sz w:val="21"/>
                <w:szCs w:val="21"/>
              </w:rPr>
              <w:t>响应文件提交截</w:t>
            </w:r>
          </w:p>
          <w:p w14:paraId="508B23DA">
            <w:pPr>
              <w:pStyle w:val="25"/>
              <w:spacing w:before="160" w:line="360" w:lineRule="auto"/>
              <w:ind w:left="107"/>
              <w:jc w:val="both"/>
              <w:rPr>
                <w:color w:val="auto"/>
                <w:sz w:val="21"/>
                <w:szCs w:val="21"/>
              </w:rPr>
            </w:pPr>
            <w:r>
              <w:rPr>
                <w:color w:val="auto"/>
                <w:sz w:val="21"/>
                <w:szCs w:val="21"/>
              </w:rPr>
              <w:t>止时间</w:t>
            </w:r>
          </w:p>
        </w:tc>
        <w:tc>
          <w:tcPr>
            <w:tcW w:w="5471" w:type="dxa"/>
            <w:noWrap w:val="0"/>
            <w:vAlign w:val="center"/>
          </w:tcPr>
          <w:p w14:paraId="261544F8">
            <w:pPr>
              <w:pStyle w:val="25"/>
              <w:spacing w:before="5" w:line="360" w:lineRule="auto"/>
              <w:jc w:val="both"/>
              <w:rPr>
                <w:color w:val="auto"/>
                <w:sz w:val="21"/>
                <w:szCs w:val="21"/>
              </w:rPr>
            </w:pPr>
          </w:p>
          <w:p w14:paraId="04E9BF41">
            <w:pPr>
              <w:pStyle w:val="25"/>
              <w:spacing w:line="360" w:lineRule="auto"/>
              <w:ind w:left="108"/>
              <w:jc w:val="both"/>
              <w:rPr>
                <w:color w:val="auto"/>
                <w:sz w:val="21"/>
                <w:szCs w:val="21"/>
              </w:rPr>
            </w:pPr>
            <w:r>
              <w:rPr>
                <w:color w:val="auto"/>
                <w:sz w:val="21"/>
                <w:szCs w:val="21"/>
                <w:u w:val="single"/>
              </w:rPr>
              <w:t>详见磋商公告（磋商邀请）</w:t>
            </w:r>
          </w:p>
        </w:tc>
      </w:tr>
      <w:tr w14:paraId="6B50D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noWrap w:val="0"/>
            <w:vAlign w:val="center"/>
          </w:tcPr>
          <w:p w14:paraId="42B8B9DC">
            <w:pPr>
              <w:pStyle w:val="25"/>
              <w:spacing w:before="1" w:line="360" w:lineRule="auto"/>
              <w:jc w:val="both"/>
              <w:rPr>
                <w:color w:val="auto"/>
                <w:sz w:val="21"/>
                <w:szCs w:val="21"/>
                <w:lang w:eastAsia="en-US"/>
              </w:rPr>
            </w:pPr>
            <w:r>
              <w:rPr>
                <w:color w:val="auto"/>
                <w:sz w:val="21"/>
                <w:szCs w:val="21"/>
                <w:lang w:eastAsia="en-US"/>
              </w:rPr>
              <w:t>19.1</w:t>
            </w:r>
          </w:p>
        </w:tc>
        <w:tc>
          <w:tcPr>
            <w:tcW w:w="2027" w:type="dxa"/>
            <w:noWrap w:val="0"/>
            <w:vAlign w:val="center"/>
          </w:tcPr>
          <w:p w14:paraId="37A0AD5D">
            <w:pPr>
              <w:pStyle w:val="25"/>
              <w:spacing w:before="16" w:line="360" w:lineRule="auto"/>
              <w:ind w:left="107"/>
              <w:jc w:val="both"/>
              <w:rPr>
                <w:color w:val="auto"/>
                <w:sz w:val="21"/>
                <w:szCs w:val="21"/>
                <w:lang w:eastAsia="en-US"/>
              </w:rPr>
            </w:pPr>
            <w:r>
              <w:rPr>
                <w:color w:val="auto"/>
                <w:sz w:val="21"/>
                <w:szCs w:val="21"/>
                <w:lang w:eastAsia="en-US"/>
              </w:rPr>
              <w:t>磋商时间</w:t>
            </w:r>
          </w:p>
        </w:tc>
        <w:tc>
          <w:tcPr>
            <w:tcW w:w="5471" w:type="dxa"/>
            <w:noWrap w:val="0"/>
            <w:vAlign w:val="center"/>
          </w:tcPr>
          <w:p w14:paraId="3B226DAE">
            <w:pPr>
              <w:pStyle w:val="25"/>
              <w:spacing w:before="16" w:line="360" w:lineRule="auto"/>
              <w:ind w:left="108"/>
              <w:jc w:val="both"/>
              <w:rPr>
                <w:color w:val="auto"/>
                <w:sz w:val="21"/>
                <w:szCs w:val="21"/>
              </w:rPr>
            </w:pPr>
            <w:r>
              <w:rPr>
                <w:color w:val="auto"/>
                <w:sz w:val="21"/>
                <w:szCs w:val="21"/>
                <w:u w:val="single"/>
              </w:rPr>
              <w:t>详见磋商公告（磋商邀请）</w:t>
            </w:r>
          </w:p>
        </w:tc>
      </w:tr>
      <w:tr w14:paraId="74CE1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continue"/>
            <w:tcBorders>
              <w:top w:val="nil"/>
            </w:tcBorders>
            <w:noWrap w:val="0"/>
            <w:vAlign w:val="center"/>
          </w:tcPr>
          <w:p w14:paraId="016C63CC">
            <w:pPr>
              <w:autoSpaceDE w:val="0"/>
              <w:autoSpaceDN w:val="0"/>
              <w:spacing w:line="360" w:lineRule="auto"/>
              <w:rPr>
                <w:rFonts w:ascii="宋体" w:hAnsi="宋体"/>
                <w:color w:val="auto"/>
                <w:kern w:val="0"/>
              </w:rPr>
            </w:pPr>
          </w:p>
        </w:tc>
        <w:tc>
          <w:tcPr>
            <w:tcW w:w="2027" w:type="dxa"/>
            <w:noWrap w:val="0"/>
            <w:vAlign w:val="center"/>
          </w:tcPr>
          <w:p w14:paraId="74E9094F">
            <w:pPr>
              <w:pStyle w:val="25"/>
              <w:spacing w:before="16" w:line="360" w:lineRule="auto"/>
              <w:ind w:left="107"/>
              <w:jc w:val="both"/>
              <w:rPr>
                <w:color w:val="auto"/>
                <w:sz w:val="21"/>
                <w:szCs w:val="21"/>
                <w:lang w:eastAsia="en-US"/>
              </w:rPr>
            </w:pPr>
            <w:r>
              <w:rPr>
                <w:color w:val="auto"/>
                <w:sz w:val="21"/>
                <w:szCs w:val="21"/>
                <w:lang w:eastAsia="en-US"/>
              </w:rPr>
              <w:t>磋商地点</w:t>
            </w:r>
          </w:p>
        </w:tc>
        <w:tc>
          <w:tcPr>
            <w:tcW w:w="5471" w:type="dxa"/>
            <w:noWrap w:val="0"/>
            <w:vAlign w:val="center"/>
          </w:tcPr>
          <w:p w14:paraId="66A82152">
            <w:pPr>
              <w:pStyle w:val="25"/>
              <w:spacing w:before="16" w:line="360" w:lineRule="auto"/>
              <w:ind w:left="108"/>
              <w:jc w:val="both"/>
              <w:rPr>
                <w:color w:val="auto"/>
                <w:sz w:val="21"/>
                <w:szCs w:val="21"/>
              </w:rPr>
            </w:pPr>
            <w:r>
              <w:rPr>
                <w:color w:val="auto"/>
                <w:sz w:val="21"/>
                <w:szCs w:val="21"/>
                <w:u w:val="single"/>
              </w:rPr>
              <w:t>详见磋商公告（磋商邀请）</w:t>
            </w:r>
          </w:p>
        </w:tc>
      </w:tr>
      <w:tr w14:paraId="3CA3C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noWrap w:val="0"/>
            <w:vAlign w:val="center"/>
          </w:tcPr>
          <w:p w14:paraId="41D18698">
            <w:pPr>
              <w:pStyle w:val="25"/>
              <w:spacing w:before="19" w:line="360" w:lineRule="auto"/>
              <w:ind w:right="249"/>
              <w:jc w:val="both"/>
              <w:rPr>
                <w:color w:val="auto"/>
                <w:sz w:val="21"/>
                <w:szCs w:val="21"/>
                <w:lang w:eastAsia="en-US"/>
              </w:rPr>
            </w:pPr>
            <w:r>
              <w:rPr>
                <w:color w:val="auto"/>
                <w:sz w:val="21"/>
                <w:szCs w:val="21"/>
                <w:lang w:eastAsia="en-US"/>
              </w:rPr>
              <w:t>19.3</w:t>
            </w:r>
          </w:p>
        </w:tc>
        <w:tc>
          <w:tcPr>
            <w:tcW w:w="2027" w:type="dxa"/>
            <w:noWrap w:val="0"/>
            <w:vAlign w:val="center"/>
          </w:tcPr>
          <w:p w14:paraId="639DA984">
            <w:pPr>
              <w:pStyle w:val="25"/>
              <w:spacing w:before="19" w:line="360" w:lineRule="auto"/>
              <w:ind w:left="107"/>
              <w:jc w:val="both"/>
              <w:rPr>
                <w:color w:val="auto"/>
                <w:sz w:val="21"/>
                <w:szCs w:val="21"/>
                <w:lang w:eastAsia="en-US"/>
              </w:rPr>
            </w:pPr>
            <w:r>
              <w:rPr>
                <w:color w:val="auto"/>
                <w:sz w:val="21"/>
                <w:szCs w:val="21"/>
                <w:lang w:eastAsia="en-US"/>
              </w:rPr>
              <w:t>评审方法</w:t>
            </w:r>
          </w:p>
        </w:tc>
        <w:tc>
          <w:tcPr>
            <w:tcW w:w="5471" w:type="dxa"/>
            <w:noWrap w:val="0"/>
            <w:vAlign w:val="center"/>
          </w:tcPr>
          <w:p w14:paraId="030ED8E5">
            <w:pPr>
              <w:pStyle w:val="25"/>
              <w:spacing w:before="19" w:line="360" w:lineRule="auto"/>
              <w:ind w:left="108"/>
              <w:jc w:val="both"/>
              <w:rPr>
                <w:color w:val="auto"/>
                <w:sz w:val="21"/>
                <w:szCs w:val="21"/>
                <w:lang w:eastAsia="en-US"/>
              </w:rPr>
            </w:pPr>
            <w:r>
              <w:rPr>
                <w:rFonts w:hint="eastAsia"/>
                <w:color w:val="auto"/>
                <w:sz w:val="21"/>
                <w:szCs w:val="21"/>
                <w:lang w:eastAsia="zh-CN"/>
              </w:rPr>
              <w:t>☑</w:t>
            </w:r>
            <w:r>
              <w:rPr>
                <w:color w:val="auto"/>
                <w:sz w:val="21"/>
                <w:szCs w:val="21"/>
                <w:u w:val="single"/>
                <w:lang w:eastAsia="en-US"/>
              </w:rPr>
              <w:t>综合评分法</w:t>
            </w:r>
          </w:p>
        </w:tc>
      </w:tr>
      <w:tr w14:paraId="06BF1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004" w:type="dxa"/>
            <w:noWrap w:val="0"/>
            <w:vAlign w:val="center"/>
          </w:tcPr>
          <w:p w14:paraId="6214A56B">
            <w:pPr>
              <w:pStyle w:val="25"/>
              <w:spacing w:before="146" w:line="360" w:lineRule="auto"/>
              <w:ind w:right="249"/>
              <w:jc w:val="both"/>
              <w:rPr>
                <w:color w:val="auto"/>
                <w:sz w:val="21"/>
                <w:szCs w:val="21"/>
                <w:lang w:eastAsia="en-US"/>
              </w:rPr>
            </w:pPr>
            <w:r>
              <w:rPr>
                <w:color w:val="auto"/>
                <w:sz w:val="21"/>
                <w:szCs w:val="21"/>
                <w:lang w:eastAsia="en-US"/>
              </w:rPr>
              <w:t>22.4</w:t>
            </w:r>
          </w:p>
        </w:tc>
        <w:tc>
          <w:tcPr>
            <w:tcW w:w="2027" w:type="dxa"/>
            <w:noWrap w:val="0"/>
            <w:vAlign w:val="center"/>
          </w:tcPr>
          <w:p w14:paraId="586373E8">
            <w:pPr>
              <w:pStyle w:val="25"/>
              <w:spacing w:before="146" w:line="360" w:lineRule="auto"/>
              <w:jc w:val="both"/>
              <w:rPr>
                <w:color w:val="auto"/>
                <w:sz w:val="21"/>
                <w:szCs w:val="21"/>
                <w:lang w:eastAsia="en-US"/>
              </w:rPr>
            </w:pPr>
            <w:r>
              <w:rPr>
                <w:color w:val="auto"/>
                <w:sz w:val="21"/>
                <w:szCs w:val="21"/>
                <w:lang w:eastAsia="en-US"/>
              </w:rPr>
              <w:t>最后报价扣除</w:t>
            </w:r>
          </w:p>
        </w:tc>
        <w:tc>
          <w:tcPr>
            <w:tcW w:w="5471" w:type="dxa"/>
            <w:noWrap w:val="0"/>
            <w:vAlign w:val="center"/>
          </w:tcPr>
          <w:p w14:paraId="39F3126A">
            <w:pPr>
              <w:spacing w:after="120" w:line="360" w:lineRule="auto"/>
              <w:rPr>
                <w:rFonts w:ascii="宋体" w:hAnsi="宋体"/>
                <w:color w:val="auto"/>
              </w:rPr>
            </w:pPr>
            <w:r>
              <w:rPr>
                <w:rFonts w:hint="eastAsia" w:ascii="宋体" w:hAnsi="宋体"/>
                <w:color w:val="auto"/>
              </w:rPr>
              <w:t xml:space="preserve">（1）小微企业价格扣除： </w:t>
            </w:r>
            <w:r>
              <w:rPr>
                <w:rFonts w:hint="eastAsia" w:ascii="宋体" w:hAnsi="宋体"/>
                <w:color w:val="auto"/>
                <w:lang w:val="en-US" w:eastAsia="zh-CN"/>
              </w:rPr>
              <w:t>/</w:t>
            </w:r>
            <w:r>
              <w:rPr>
                <w:rFonts w:hint="eastAsia" w:ascii="宋体" w:hAnsi="宋体"/>
                <w:color w:val="auto"/>
              </w:rPr>
              <w:t xml:space="preserve">  % 。（扣除比例在10%-20%间，由采购人自行选择）</w:t>
            </w:r>
          </w:p>
          <w:p w14:paraId="56CF521B">
            <w:pPr>
              <w:spacing w:line="360" w:lineRule="auto"/>
              <w:jc w:val="left"/>
              <w:rPr>
                <w:rFonts w:hint="eastAsia" w:ascii="宋体" w:hAnsi="宋体"/>
                <w:color w:val="auto"/>
              </w:rPr>
            </w:pPr>
            <w:r>
              <w:rPr>
                <w:rFonts w:hint="eastAsia" w:ascii="宋体" w:hAnsi="宋体"/>
                <w:color w:val="auto"/>
              </w:rPr>
              <w:t>（2）监狱企业价格扣除：同小微企业。</w:t>
            </w:r>
          </w:p>
          <w:p w14:paraId="0AC2FA21">
            <w:pPr>
              <w:spacing w:line="360" w:lineRule="auto"/>
              <w:jc w:val="left"/>
              <w:rPr>
                <w:rFonts w:hint="eastAsia" w:ascii="宋体" w:hAnsi="宋体"/>
                <w:color w:val="auto"/>
              </w:rPr>
            </w:pPr>
            <w:r>
              <w:rPr>
                <w:rFonts w:hint="eastAsia" w:ascii="宋体" w:hAnsi="宋体"/>
                <w:color w:val="auto"/>
              </w:rPr>
              <w:t>（3）残疾人福利性单位价格扣除：同小微企业。</w:t>
            </w:r>
          </w:p>
          <w:p w14:paraId="3D6D73F0">
            <w:pPr>
              <w:spacing w:line="360" w:lineRule="auto"/>
              <w:jc w:val="left"/>
              <w:rPr>
                <w:rFonts w:hint="eastAsia" w:ascii="宋体" w:hAnsi="宋体"/>
                <w:color w:val="auto"/>
              </w:rPr>
            </w:pPr>
            <w:r>
              <w:rPr>
                <w:rFonts w:hint="eastAsia" w:ascii="宋体" w:hAnsi="宋体"/>
                <w:color w:val="auto"/>
              </w:rPr>
              <w:t>（4）符</w:t>
            </w:r>
            <w:r>
              <w:rPr>
                <w:rFonts w:hint="eastAsia" w:ascii="宋体" w:hAnsi="宋体" w:eastAsia="宋体" w:cs="Times New Roman"/>
                <w:color w:val="auto"/>
                <w:kern w:val="2"/>
                <w:sz w:val="21"/>
                <w:szCs w:val="21"/>
                <w:lang w:val="en-US" w:eastAsia="zh-CN" w:bidi="ar-SA"/>
              </w:rPr>
              <w:t>合条件</w:t>
            </w:r>
            <w:r>
              <w:rPr>
                <w:rFonts w:hint="eastAsia" w:ascii="宋体" w:hAnsi="宋体"/>
                <w:color w:val="auto"/>
              </w:rPr>
              <w:t>的联合体价格扣除：</w:t>
            </w:r>
            <w:r>
              <w:rPr>
                <w:rFonts w:hint="eastAsia" w:ascii="宋体" w:hAnsi="宋体"/>
                <w:color w:val="auto"/>
                <w:lang w:val="en-US" w:eastAsia="zh-CN"/>
              </w:rPr>
              <w:t>/</w:t>
            </w:r>
            <w:r>
              <w:rPr>
                <w:rFonts w:hint="eastAsia" w:ascii="宋体" w:hAnsi="宋体"/>
                <w:color w:val="auto"/>
              </w:rPr>
              <w:t xml:space="preserve">   % 。（扣除比例在4%-6%间，由采购人自行选择。联合协议约定小微企业的合同份额占合同总金额30%以上。）</w:t>
            </w:r>
          </w:p>
          <w:p w14:paraId="0E390BC8">
            <w:pPr>
              <w:spacing w:line="360" w:lineRule="auto"/>
              <w:jc w:val="left"/>
              <w:rPr>
                <w:color w:val="auto"/>
                <w:sz w:val="21"/>
                <w:szCs w:val="21"/>
              </w:rPr>
            </w:pPr>
            <w:r>
              <w:rPr>
                <w:rFonts w:hint="eastAsia" w:ascii="宋体" w:hAnsi="宋体" w:eastAsia="宋体" w:cs="Times New Roman"/>
                <w:color w:val="auto"/>
                <w:kern w:val="2"/>
                <w:sz w:val="21"/>
                <w:szCs w:val="21"/>
                <w:lang w:val="en-US" w:eastAsia="zh-CN" w:bidi="ar-SA"/>
              </w:rPr>
              <w:t>（5）符合条件的大中型企业价格扣除：/  % 。（扣除比例在4%-6%间，由采购人自行选择。分包意向协议约定小微企业的合同份额占合同总金额30%以上。）</w:t>
            </w:r>
          </w:p>
        </w:tc>
      </w:tr>
      <w:tr w14:paraId="7780F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4" w:type="dxa"/>
            <w:vMerge w:val="restart"/>
            <w:noWrap w:val="0"/>
            <w:vAlign w:val="center"/>
          </w:tcPr>
          <w:p w14:paraId="48F6CB6D">
            <w:pPr>
              <w:pStyle w:val="25"/>
              <w:spacing w:before="213" w:line="360" w:lineRule="auto"/>
              <w:jc w:val="both"/>
              <w:rPr>
                <w:color w:val="auto"/>
                <w:sz w:val="21"/>
                <w:szCs w:val="21"/>
                <w:lang w:eastAsia="en-US"/>
              </w:rPr>
            </w:pPr>
            <w:r>
              <w:rPr>
                <w:color w:val="auto"/>
                <w:sz w:val="21"/>
                <w:szCs w:val="21"/>
                <w:lang w:eastAsia="en-US"/>
              </w:rPr>
              <w:t>24.1</w:t>
            </w:r>
          </w:p>
        </w:tc>
        <w:tc>
          <w:tcPr>
            <w:tcW w:w="2027" w:type="dxa"/>
            <w:vMerge w:val="restart"/>
            <w:noWrap w:val="0"/>
            <w:vAlign w:val="center"/>
          </w:tcPr>
          <w:p w14:paraId="473898B2">
            <w:pPr>
              <w:pStyle w:val="25"/>
              <w:spacing w:before="21" w:line="360" w:lineRule="auto"/>
              <w:ind w:left="107" w:right="74"/>
              <w:jc w:val="both"/>
              <w:rPr>
                <w:color w:val="auto"/>
                <w:sz w:val="21"/>
                <w:szCs w:val="21"/>
              </w:rPr>
            </w:pP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小组的组建</w:t>
            </w:r>
          </w:p>
        </w:tc>
        <w:tc>
          <w:tcPr>
            <w:tcW w:w="5471" w:type="dxa"/>
            <w:noWrap w:val="0"/>
            <w:vAlign w:val="center"/>
          </w:tcPr>
          <w:p w14:paraId="57CF8F11">
            <w:pPr>
              <w:pStyle w:val="25"/>
              <w:tabs>
                <w:tab w:val="left" w:pos="5415"/>
              </w:tabs>
              <w:spacing w:before="16" w:line="360" w:lineRule="auto"/>
              <w:ind w:left="108"/>
              <w:jc w:val="both"/>
              <w:rPr>
                <w:rFonts w:hint="default"/>
                <w:color w:val="auto"/>
                <w:sz w:val="21"/>
                <w:szCs w:val="21"/>
                <w:lang w:val="en-US"/>
              </w:rPr>
            </w:pPr>
            <w:r>
              <w:rPr>
                <w:color w:val="auto"/>
                <w:sz w:val="21"/>
                <w:szCs w:val="21"/>
              </w:rPr>
              <w:t>磋商小组推荐成交候选供应商的数量：</w:t>
            </w:r>
            <w:r>
              <w:rPr>
                <w:color w:val="auto"/>
                <w:sz w:val="21"/>
                <w:szCs w:val="21"/>
                <w:u w:val="single"/>
              </w:rPr>
              <w:t xml:space="preserve"> </w:t>
            </w:r>
            <w:r>
              <w:rPr>
                <w:rFonts w:hint="eastAsia"/>
                <w:color w:val="auto"/>
                <w:sz w:val="21"/>
                <w:szCs w:val="21"/>
                <w:u w:val="single"/>
                <w:lang w:val="en-US" w:eastAsia="zh-CN"/>
              </w:rPr>
              <w:t xml:space="preserve">3名 </w:t>
            </w:r>
          </w:p>
        </w:tc>
      </w:tr>
      <w:tr w14:paraId="40A34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004" w:type="dxa"/>
            <w:vMerge w:val="continue"/>
            <w:tcBorders>
              <w:top w:val="nil"/>
            </w:tcBorders>
            <w:noWrap w:val="0"/>
            <w:vAlign w:val="center"/>
          </w:tcPr>
          <w:p w14:paraId="6D1C69CE">
            <w:pPr>
              <w:autoSpaceDE w:val="0"/>
              <w:autoSpaceDN w:val="0"/>
              <w:spacing w:line="360" w:lineRule="auto"/>
              <w:rPr>
                <w:rFonts w:ascii="宋体" w:hAnsi="宋体"/>
                <w:color w:val="auto"/>
                <w:kern w:val="0"/>
              </w:rPr>
            </w:pPr>
          </w:p>
        </w:tc>
        <w:tc>
          <w:tcPr>
            <w:tcW w:w="2027" w:type="dxa"/>
            <w:vMerge w:val="continue"/>
            <w:tcBorders>
              <w:top w:val="nil"/>
            </w:tcBorders>
            <w:noWrap w:val="0"/>
            <w:vAlign w:val="center"/>
          </w:tcPr>
          <w:p w14:paraId="7AF44627">
            <w:pPr>
              <w:autoSpaceDE w:val="0"/>
              <w:autoSpaceDN w:val="0"/>
              <w:spacing w:line="360" w:lineRule="auto"/>
              <w:rPr>
                <w:rFonts w:ascii="宋体" w:hAnsi="宋体"/>
                <w:color w:val="auto"/>
                <w:kern w:val="0"/>
              </w:rPr>
            </w:pPr>
          </w:p>
        </w:tc>
        <w:tc>
          <w:tcPr>
            <w:tcW w:w="5471" w:type="dxa"/>
            <w:noWrap w:val="0"/>
            <w:vAlign w:val="center"/>
          </w:tcPr>
          <w:p w14:paraId="43D2DB4D">
            <w:pPr>
              <w:pStyle w:val="25"/>
              <w:tabs>
                <w:tab w:val="left" w:pos="3588"/>
              </w:tabs>
              <w:spacing w:before="160" w:line="360" w:lineRule="auto"/>
              <w:ind w:left="108"/>
              <w:jc w:val="both"/>
              <w:rPr>
                <w:color w:val="auto"/>
                <w:sz w:val="21"/>
                <w:szCs w:val="21"/>
              </w:rPr>
            </w:pPr>
            <w:r>
              <w:rPr>
                <w:rFonts w:hint="eastAsia" w:ascii="宋体" w:hAnsi="宋体" w:eastAsia="宋体" w:cs="宋体"/>
                <w:bCs/>
                <w:color w:val="auto"/>
                <w:sz w:val="21"/>
                <w:szCs w:val="21"/>
                <w:highlight w:val="none"/>
                <w:lang w:eastAsia="zh-CN"/>
              </w:rPr>
              <w:t>磋商</w:t>
            </w:r>
            <w:r>
              <w:rPr>
                <w:rFonts w:hint="eastAsia" w:ascii="宋体" w:hAnsi="宋体" w:eastAsia="宋体" w:cs="宋体"/>
                <w:bCs/>
                <w:color w:val="auto"/>
                <w:sz w:val="21"/>
                <w:szCs w:val="21"/>
                <w:highlight w:val="none"/>
              </w:rPr>
              <w:t>专家确定方式：</w:t>
            </w:r>
            <w:r>
              <w:rPr>
                <w:rFonts w:hint="eastAsia" w:ascii="宋体" w:hAnsi="宋体" w:eastAsia="宋体" w:cs="宋体"/>
                <w:bCs/>
                <w:color w:val="auto"/>
                <w:sz w:val="21"/>
                <w:szCs w:val="21"/>
                <w:highlight w:val="none"/>
                <w:u w:val="single"/>
              </w:rPr>
              <w:t>由采购人依法组建</w:t>
            </w:r>
            <w:r>
              <w:rPr>
                <w:rFonts w:hint="eastAsia" w:ascii="宋体" w:hAnsi="宋体" w:eastAsia="宋体" w:cs="宋体"/>
                <w:bCs/>
                <w:color w:val="auto"/>
                <w:sz w:val="21"/>
                <w:szCs w:val="21"/>
                <w:highlight w:val="none"/>
              </w:rPr>
              <w:t>。</w:t>
            </w:r>
          </w:p>
        </w:tc>
      </w:tr>
      <w:tr w14:paraId="29961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3" w:hRule="atLeast"/>
        </w:trPr>
        <w:tc>
          <w:tcPr>
            <w:tcW w:w="1004" w:type="dxa"/>
            <w:noWrap w:val="0"/>
            <w:vAlign w:val="center"/>
          </w:tcPr>
          <w:p w14:paraId="44C58864">
            <w:pPr>
              <w:pStyle w:val="25"/>
              <w:spacing w:before="214" w:line="360" w:lineRule="auto"/>
              <w:ind w:right="249"/>
              <w:jc w:val="both"/>
              <w:rPr>
                <w:color w:val="auto"/>
                <w:sz w:val="21"/>
                <w:szCs w:val="21"/>
                <w:lang w:eastAsia="en-US"/>
              </w:rPr>
            </w:pPr>
            <w:r>
              <w:rPr>
                <w:color w:val="auto"/>
                <w:sz w:val="21"/>
                <w:szCs w:val="21"/>
                <w:lang w:eastAsia="en-US"/>
              </w:rPr>
              <w:t>27.2</w:t>
            </w:r>
          </w:p>
        </w:tc>
        <w:tc>
          <w:tcPr>
            <w:tcW w:w="2027" w:type="dxa"/>
            <w:noWrap w:val="0"/>
            <w:vAlign w:val="center"/>
          </w:tcPr>
          <w:p w14:paraId="1975DEF6">
            <w:pPr>
              <w:pStyle w:val="25"/>
              <w:spacing w:line="360" w:lineRule="auto"/>
              <w:ind w:left="107" w:right="74"/>
              <w:jc w:val="both"/>
              <w:rPr>
                <w:color w:val="auto"/>
                <w:sz w:val="21"/>
                <w:szCs w:val="21"/>
              </w:rPr>
            </w:pPr>
            <w:r>
              <w:rPr>
                <w:color w:val="auto"/>
                <w:sz w:val="21"/>
                <w:szCs w:val="21"/>
              </w:rPr>
              <w:t>随成交公告同时公告的成交供应商的响应文件内容</w:t>
            </w:r>
          </w:p>
        </w:tc>
        <w:tc>
          <w:tcPr>
            <w:tcW w:w="5471" w:type="dxa"/>
            <w:noWrap w:val="0"/>
            <w:vAlign w:val="center"/>
          </w:tcPr>
          <w:p w14:paraId="470D5C07">
            <w:pPr>
              <w:autoSpaceDE w:val="0"/>
              <w:autoSpaceDN w:val="0"/>
              <w:spacing w:line="360" w:lineRule="auto"/>
              <w:rPr>
                <w:rFonts w:ascii="宋体" w:hAnsi="宋体"/>
                <w:color w:val="auto"/>
                <w:kern w:val="0"/>
              </w:rPr>
            </w:pPr>
            <w:r>
              <w:rPr>
                <w:rFonts w:hint="eastAsia" w:ascii="宋体" w:hAnsi="宋体"/>
                <w:color w:val="auto"/>
                <w:kern w:val="0"/>
              </w:rPr>
              <w:t>（</w:t>
            </w:r>
            <w:r>
              <w:rPr>
                <w:rFonts w:ascii="宋体" w:hAnsi="宋体"/>
                <w:color w:val="auto"/>
                <w:kern w:val="0"/>
              </w:rPr>
              <w:t>1</w:t>
            </w:r>
            <w:r>
              <w:rPr>
                <w:rFonts w:hint="eastAsia" w:ascii="宋体" w:hAnsi="宋体"/>
                <w:color w:val="auto"/>
                <w:kern w:val="0"/>
              </w:rPr>
              <w:t>）中小企业声明函；（如有）</w:t>
            </w:r>
          </w:p>
          <w:p w14:paraId="1B26DC21">
            <w:pPr>
              <w:autoSpaceDE w:val="0"/>
              <w:autoSpaceDN w:val="0"/>
              <w:spacing w:line="360" w:lineRule="auto"/>
              <w:rPr>
                <w:rFonts w:ascii="宋体" w:hAnsi="宋体"/>
                <w:color w:val="auto"/>
                <w:kern w:val="0"/>
              </w:rPr>
            </w:pPr>
            <w:r>
              <w:rPr>
                <w:rFonts w:hint="eastAsia" w:ascii="宋体" w:hAnsi="宋体"/>
                <w:color w:val="auto"/>
                <w:kern w:val="0"/>
              </w:rPr>
              <w:t>（2）残疾人福利性单位声明函；（如有）</w:t>
            </w:r>
          </w:p>
          <w:p w14:paraId="2C927B4F">
            <w:pPr>
              <w:autoSpaceDE w:val="0"/>
              <w:autoSpaceDN w:val="0"/>
              <w:spacing w:line="360" w:lineRule="auto"/>
              <w:rPr>
                <w:rFonts w:ascii="宋体" w:hAnsi="宋体"/>
                <w:color w:val="auto"/>
                <w:kern w:val="0"/>
              </w:rPr>
            </w:pPr>
            <w:r>
              <w:rPr>
                <w:rFonts w:hint="eastAsia" w:ascii="宋体" w:hAnsi="宋体"/>
                <w:color w:val="auto"/>
                <w:kern w:val="0"/>
              </w:rPr>
              <w:t>（3）采购文件中规定进行公示的其他内容。（如有）</w:t>
            </w:r>
          </w:p>
        </w:tc>
      </w:tr>
      <w:tr w14:paraId="58370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004" w:type="dxa"/>
            <w:noWrap w:val="0"/>
            <w:vAlign w:val="center"/>
          </w:tcPr>
          <w:p w14:paraId="53C614FC">
            <w:pPr>
              <w:pStyle w:val="25"/>
              <w:spacing w:before="5" w:line="360" w:lineRule="auto"/>
              <w:jc w:val="both"/>
              <w:rPr>
                <w:color w:val="auto"/>
                <w:sz w:val="21"/>
                <w:szCs w:val="21"/>
              </w:rPr>
            </w:pPr>
          </w:p>
          <w:p w14:paraId="3D7D63D9">
            <w:pPr>
              <w:pStyle w:val="25"/>
              <w:spacing w:line="360" w:lineRule="auto"/>
              <w:ind w:right="249"/>
              <w:jc w:val="both"/>
              <w:rPr>
                <w:color w:val="auto"/>
                <w:sz w:val="21"/>
                <w:szCs w:val="21"/>
                <w:lang w:eastAsia="en-US"/>
              </w:rPr>
            </w:pPr>
            <w:r>
              <w:rPr>
                <w:color w:val="auto"/>
                <w:sz w:val="21"/>
                <w:szCs w:val="21"/>
                <w:lang w:eastAsia="en-US"/>
              </w:rPr>
              <w:t>28.1</w:t>
            </w:r>
          </w:p>
        </w:tc>
        <w:tc>
          <w:tcPr>
            <w:tcW w:w="2027" w:type="dxa"/>
            <w:noWrap w:val="0"/>
            <w:vAlign w:val="center"/>
          </w:tcPr>
          <w:p w14:paraId="5F394FB5">
            <w:pPr>
              <w:pStyle w:val="25"/>
              <w:spacing w:before="2" w:line="360" w:lineRule="auto"/>
              <w:ind w:left="107"/>
              <w:jc w:val="both"/>
              <w:rPr>
                <w:color w:val="auto"/>
                <w:sz w:val="21"/>
                <w:szCs w:val="21"/>
              </w:rPr>
            </w:pPr>
            <w:r>
              <w:rPr>
                <w:color w:val="auto"/>
                <w:sz w:val="21"/>
                <w:szCs w:val="21"/>
              </w:rPr>
              <w:t>成交通知书发出</w:t>
            </w:r>
          </w:p>
          <w:p w14:paraId="23A75CA6">
            <w:pPr>
              <w:pStyle w:val="25"/>
              <w:spacing w:before="158" w:line="360" w:lineRule="auto"/>
              <w:ind w:left="107"/>
              <w:jc w:val="both"/>
              <w:rPr>
                <w:color w:val="auto"/>
                <w:sz w:val="21"/>
                <w:szCs w:val="21"/>
              </w:rPr>
            </w:pPr>
            <w:r>
              <w:rPr>
                <w:color w:val="auto"/>
                <w:sz w:val="21"/>
                <w:szCs w:val="21"/>
              </w:rPr>
              <w:t>的形式</w:t>
            </w:r>
          </w:p>
        </w:tc>
        <w:tc>
          <w:tcPr>
            <w:tcW w:w="5471" w:type="dxa"/>
            <w:noWrap w:val="0"/>
            <w:vAlign w:val="center"/>
          </w:tcPr>
          <w:p w14:paraId="4EC41B7F">
            <w:pPr>
              <w:pStyle w:val="25"/>
              <w:spacing w:before="5" w:line="360" w:lineRule="auto"/>
              <w:jc w:val="both"/>
              <w:rPr>
                <w:color w:val="auto"/>
                <w:sz w:val="21"/>
                <w:szCs w:val="21"/>
              </w:rPr>
            </w:pPr>
          </w:p>
          <w:p w14:paraId="5E5F0B2A">
            <w:pPr>
              <w:pStyle w:val="25"/>
              <w:tabs>
                <w:tab w:val="left" w:pos="1428"/>
              </w:tabs>
              <w:spacing w:line="360" w:lineRule="auto"/>
              <w:ind w:left="108"/>
              <w:jc w:val="both"/>
              <w:rPr>
                <w:rFonts w:hint="eastAsia" w:eastAsia="宋体"/>
                <w:color w:val="auto"/>
                <w:sz w:val="21"/>
                <w:szCs w:val="21"/>
                <w:lang w:val="en-US" w:eastAsia="zh-CN"/>
              </w:rPr>
            </w:pPr>
            <w:r>
              <w:rPr>
                <w:rFonts w:hint="eastAsia"/>
                <w:color w:val="auto"/>
                <w:sz w:val="21"/>
                <w:szCs w:val="21"/>
                <w:lang w:val="en-US" w:eastAsia="zh-CN"/>
              </w:rPr>
              <w:t>书面</w:t>
            </w:r>
          </w:p>
        </w:tc>
      </w:tr>
      <w:tr w14:paraId="58B6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6DCDBA68">
            <w:pPr>
              <w:pStyle w:val="25"/>
              <w:spacing w:before="2" w:line="360" w:lineRule="auto"/>
              <w:jc w:val="both"/>
              <w:rPr>
                <w:color w:val="auto"/>
                <w:sz w:val="21"/>
                <w:szCs w:val="21"/>
                <w:lang w:eastAsia="en-US"/>
              </w:rPr>
            </w:pPr>
          </w:p>
          <w:p w14:paraId="4677189D">
            <w:pPr>
              <w:pStyle w:val="25"/>
              <w:spacing w:line="360" w:lineRule="auto"/>
              <w:ind w:right="249"/>
              <w:jc w:val="both"/>
              <w:rPr>
                <w:color w:val="auto"/>
                <w:sz w:val="21"/>
                <w:szCs w:val="21"/>
                <w:lang w:eastAsia="en-US"/>
              </w:rPr>
            </w:pPr>
            <w:r>
              <w:rPr>
                <w:color w:val="auto"/>
                <w:sz w:val="21"/>
                <w:szCs w:val="21"/>
                <w:lang w:eastAsia="en-US"/>
              </w:rPr>
              <w:t>29.1</w:t>
            </w:r>
          </w:p>
        </w:tc>
        <w:tc>
          <w:tcPr>
            <w:tcW w:w="2027" w:type="dxa"/>
            <w:noWrap w:val="0"/>
            <w:vAlign w:val="center"/>
          </w:tcPr>
          <w:p w14:paraId="717C76FD">
            <w:pPr>
              <w:pStyle w:val="25"/>
              <w:spacing w:line="360" w:lineRule="auto"/>
              <w:ind w:left="107"/>
              <w:jc w:val="both"/>
              <w:rPr>
                <w:color w:val="auto"/>
                <w:sz w:val="21"/>
                <w:szCs w:val="21"/>
                <w:lang w:eastAsia="en-US"/>
              </w:rPr>
            </w:pPr>
            <w:r>
              <w:rPr>
                <w:color w:val="auto"/>
                <w:sz w:val="21"/>
                <w:szCs w:val="21"/>
                <w:lang w:eastAsia="en-US"/>
              </w:rPr>
              <w:t>告知磋商结果的</w:t>
            </w:r>
          </w:p>
          <w:p w14:paraId="1A4DF2D0">
            <w:pPr>
              <w:pStyle w:val="25"/>
              <w:spacing w:before="158" w:line="360" w:lineRule="auto"/>
              <w:ind w:left="107"/>
              <w:jc w:val="both"/>
              <w:rPr>
                <w:color w:val="auto"/>
                <w:sz w:val="21"/>
                <w:szCs w:val="21"/>
                <w:lang w:eastAsia="en-US"/>
              </w:rPr>
            </w:pPr>
            <w:r>
              <w:rPr>
                <w:color w:val="auto"/>
                <w:sz w:val="21"/>
                <w:szCs w:val="21"/>
                <w:lang w:eastAsia="en-US"/>
              </w:rPr>
              <w:t>形式</w:t>
            </w:r>
          </w:p>
        </w:tc>
        <w:tc>
          <w:tcPr>
            <w:tcW w:w="5471" w:type="dxa"/>
            <w:noWrap w:val="0"/>
            <w:vAlign w:val="center"/>
          </w:tcPr>
          <w:p w14:paraId="0E5D08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jc w:val="left"/>
              <w:rPr>
                <w:color w:val="auto"/>
                <w:sz w:val="21"/>
                <w:szCs w:val="21"/>
              </w:rPr>
            </w:pPr>
            <w:r>
              <w:rPr>
                <w:rFonts w:hint="eastAsia" w:ascii="宋体" w:hAnsi="宋体" w:eastAsia="宋体" w:cs="Times New Roman"/>
                <w:color w:val="auto"/>
                <w:kern w:val="0"/>
                <w:lang w:val="zh-CN"/>
              </w:rPr>
              <w:t>供应商自行登录</w:t>
            </w:r>
            <w:r>
              <w:rPr>
                <w:rFonts w:hint="eastAsia" w:ascii="宋体" w:hAnsi="宋体" w:cs="Times New Roman"/>
                <w:color w:val="auto"/>
                <w:kern w:val="0"/>
                <w:lang w:val="zh-CN"/>
              </w:rPr>
              <w:t>“</w:t>
            </w:r>
            <w:r>
              <w:rPr>
                <w:rFonts w:hint="eastAsia" w:ascii="宋体" w:hAnsi="宋体" w:eastAsia="宋体" w:cs="宋体"/>
                <w:color w:val="auto"/>
                <w:kern w:val="0"/>
                <w:sz w:val="21"/>
                <w:szCs w:val="21"/>
                <w:lang w:val="en-US" w:eastAsia="zh-CN"/>
              </w:rPr>
              <w:t>安徽融城高新技术产业发展集团有限公司https://www.ahrcgxjt.com/</w:t>
            </w:r>
            <w:r>
              <w:rPr>
                <w:rFonts w:hint="eastAsia" w:ascii="宋体" w:hAnsi="宋体" w:cs="Times New Roman"/>
                <w:color w:val="auto"/>
                <w:kern w:val="0"/>
                <w:lang w:val="zh-CN"/>
              </w:rPr>
              <w:t>”</w:t>
            </w:r>
            <w:r>
              <w:rPr>
                <w:rFonts w:hint="eastAsia" w:ascii="宋体" w:hAnsi="宋体" w:eastAsia="宋体" w:cs="宋体"/>
                <w:color w:val="auto"/>
                <w:kern w:val="0"/>
                <w:sz w:val="21"/>
                <w:szCs w:val="21"/>
                <w:lang w:val="en-US" w:eastAsia="zh-CN"/>
              </w:rPr>
              <w:t>网站上</w:t>
            </w:r>
            <w:r>
              <w:rPr>
                <w:rFonts w:hint="eastAsia" w:ascii="宋体" w:hAnsi="宋体" w:eastAsia="宋体" w:cs="Times New Roman"/>
                <w:color w:val="auto"/>
                <w:kern w:val="0"/>
                <w:lang w:val="zh-CN"/>
              </w:rPr>
              <w:t>查看</w:t>
            </w:r>
          </w:p>
        </w:tc>
      </w:tr>
      <w:tr w14:paraId="699DB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1004" w:type="dxa"/>
            <w:noWrap w:val="0"/>
            <w:vAlign w:val="center"/>
          </w:tcPr>
          <w:p w14:paraId="05BC3C8A">
            <w:pPr>
              <w:pStyle w:val="25"/>
              <w:spacing w:before="168" w:line="360" w:lineRule="auto"/>
              <w:ind w:right="249"/>
              <w:jc w:val="both"/>
              <w:rPr>
                <w:color w:val="auto"/>
                <w:sz w:val="21"/>
                <w:szCs w:val="21"/>
                <w:lang w:eastAsia="en-US"/>
              </w:rPr>
            </w:pPr>
            <w:r>
              <w:rPr>
                <w:color w:val="auto"/>
                <w:sz w:val="21"/>
                <w:szCs w:val="21"/>
                <w:lang w:eastAsia="en-US"/>
              </w:rPr>
              <w:t>30.1</w:t>
            </w:r>
          </w:p>
        </w:tc>
        <w:tc>
          <w:tcPr>
            <w:tcW w:w="2027" w:type="dxa"/>
            <w:noWrap w:val="0"/>
            <w:vAlign w:val="center"/>
          </w:tcPr>
          <w:p w14:paraId="6EE4D366">
            <w:pPr>
              <w:pStyle w:val="25"/>
              <w:spacing w:before="168" w:line="360" w:lineRule="auto"/>
              <w:jc w:val="both"/>
              <w:rPr>
                <w:color w:val="auto"/>
                <w:sz w:val="21"/>
                <w:szCs w:val="21"/>
                <w:lang w:eastAsia="en-US"/>
              </w:rPr>
            </w:pPr>
            <w:r>
              <w:rPr>
                <w:color w:val="auto"/>
                <w:sz w:val="21"/>
                <w:szCs w:val="21"/>
                <w:lang w:eastAsia="en-US"/>
              </w:rPr>
              <w:t>履约保证金</w:t>
            </w:r>
          </w:p>
        </w:tc>
        <w:tc>
          <w:tcPr>
            <w:tcW w:w="5471" w:type="dxa"/>
            <w:noWrap w:val="0"/>
            <w:vAlign w:val="center"/>
          </w:tcPr>
          <w:p w14:paraId="51789FC9">
            <w:pPr>
              <w:spacing w:line="360" w:lineRule="auto"/>
              <w:jc w:val="left"/>
              <w:rPr>
                <w:color w:val="auto"/>
                <w:sz w:val="21"/>
                <w:szCs w:val="21"/>
              </w:rPr>
            </w:pPr>
            <w:r>
              <w:rPr>
                <w:rFonts w:hint="eastAsia" w:cs="宋体"/>
                <w:sz w:val="24"/>
                <w:szCs w:val="24"/>
                <w:lang w:val="en-US" w:eastAsia="zh-CN"/>
              </w:rPr>
              <w:t>免收</w:t>
            </w:r>
            <w:r>
              <w:rPr>
                <w:rFonts w:hint="eastAsia"/>
                <w:color w:val="auto"/>
                <w:szCs w:val="21"/>
              </w:rPr>
              <w:t xml:space="preserve">          </w:t>
            </w:r>
          </w:p>
        </w:tc>
      </w:tr>
      <w:tr w14:paraId="4860D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4" w:hRule="atLeast"/>
        </w:trPr>
        <w:tc>
          <w:tcPr>
            <w:tcW w:w="1004" w:type="dxa"/>
            <w:noWrap w:val="0"/>
            <w:vAlign w:val="center"/>
          </w:tcPr>
          <w:p w14:paraId="424CB6E4">
            <w:pPr>
              <w:pStyle w:val="25"/>
              <w:spacing w:line="360" w:lineRule="auto"/>
              <w:ind w:right="109"/>
              <w:jc w:val="both"/>
              <w:rPr>
                <w:color w:val="auto"/>
                <w:sz w:val="21"/>
                <w:szCs w:val="21"/>
                <w:lang w:eastAsia="en-US"/>
              </w:rPr>
            </w:pPr>
            <w:r>
              <w:rPr>
                <w:color w:val="auto"/>
                <w:sz w:val="21"/>
                <w:szCs w:val="21"/>
                <w:lang w:eastAsia="en-US"/>
              </w:rPr>
              <w:t>31.1</w:t>
            </w:r>
          </w:p>
        </w:tc>
        <w:tc>
          <w:tcPr>
            <w:tcW w:w="2027" w:type="dxa"/>
            <w:noWrap w:val="0"/>
            <w:vAlign w:val="center"/>
          </w:tcPr>
          <w:p w14:paraId="08BEB29C">
            <w:pPr>
              <w:pStyle w:val="25"/>
              <w:spacing w:line="360" w:lineRule="auto"/>
              <w:jc w:val="both"/>
              <w:rPr>
                <w:color w:val="auto"/>
                <w:sz w:val="21"/>
                <w:szCs w:val="21"/>
                <w:lang w:eastAsia="en-US"/>
              </w:rPr>
            </w:pPr>
            <w:r>
              <w:rPr>
                <w:color w:val="auto"/>
                <w:sz w:val="21"/>
                <w:szCs w:val="21"/>
                <w:lang w:eastAsia="en-US"/>
              </w:rPr>
              <w:t>成交服务费</w:t>
            </w:r>
          </w:p>
        </w:tc>
        <w:tc>
          <w:tcPr>
            <w:tcW w:w="5471" w:type="dxa"/>
            <w:noWrap w:val="0"/>
            <w:vAlign w:val="center"/>
          </w:tcPr>
          <w:p w14:paraId="4EAF539F">
            <w:pPr>
              <w:adjustRightInd w:val="0"/>
              <w:snapToGrid w:val="0"/>
              <w:spacing w:after="120" w:line="360" w:lineRule="auto"/>
              <w:rPr>
                <w:rFonts w:hint="eastAsia" w:ascii="Calibri" w:hAnsi="Calibri"/>
                <w:color w:val="auto"/>
                <w:szCs w:val="24"/>
              </w:rPr>
            </w:pPr>
            <w:r>
              <w:rPr>
                <w:rFonts w:hint="eastAsia" w:ascii="Calibri" w:hAnsi="Calibri"/>
                <w:color w:val="auto"/>
                <w:szCs w:val="24"/>
              </w:rPr>
              <w:t>本项目的下列费用由中标人（成交人）支付。</w:t>
            </w:r>
          </w:p>
          <w:p w14:paraId="339DA7B0">
            <w:pPr>
              <w:adjustRightInd w:val="0"/>
              <w:snapToGrid w:val="0"/>
              <w:spacing w:after="120" w:line="360" w:lineRule="auto"/>
              <w:rPr>
                <w:rFonts w:hint="default" w:ascii="Calibri" w:hAnsi="Calibri"/>
                <w:color w:val="000000" w:themeColor="text1"/>
                <w:szCs w:val="24"/>
                <w:lang w:val="en-US"/>
                <w14:textFill>
                  <w14:solidFill>
                    <w14:schemeClr w14:val="tx1"/>
                  </w14:solidFill>
                </w14:textFill>
              </w:rPr>
            </w:pPr>
            <w:r>
              <w:rPr>
                <w:rFonts w:hint="eastAsia" w:ascii="Calibri" w:hAnsi="Calibri"/>
                <w:color w:val="000000" w:themeColor="text1"/>
                <w:szCs w:val="24"/>
                <w14:textFill>
                  <w14:solidFill>
                    <w14:schemeClr w14:val="tx1"/>
                  </w14:solidFill>
                </w14:textFill>
              </w:rPr>
              <w:t>中标（成交）服务费：</w:t>
            </w:r>
            <w:r>
              <w:rPr>
                <w:rFonts w:hint="eastAsia" w:ascii="Calibri" w:hAnsi="Calibri"/>
                <w:color w:val="000000" w:themeColor="text1"/>
                <w:szCs w:val="24"/>
                <w:lang w:val="en-US" w:eastAsia="zh-CN"/>
                <w14:textFill>
                  <w14:solidFill>
                    <w14:schemeClr w14:val="tx1"/>
                  </w14:solidFill>
                </w14:textFill>
              </w:rPr>
              <w:t>5000元</w:t>
            </w:r>
          </w:p>
          <w:p w14:paraId="7732CEE9">
            <w:pPr>
              <w:adjustRightInd w:val="0"/>
              <w:snapToGrid w:val="0"/>
              <w:spacing w:after="120" w:line="360" w:lineRule="auto"/>
              <w:rPr>
                <w:rFonts w:hint="eastAsia" w:ascii="Calibri" w:hAnsi="Calibri"/>
                <w:color w:val="000000" w:themeColor="text1"/>
                <w:szCs w:val="24"/>
                <w14:textFill>
                  <w14:solidFill>
                    <w14:schemeClr w14:val="tx1"/>
                  </w14:solidFill>
                </w14:textFill>
              </w:rPr>
            </w:pPr>
            <w:r>
              <w:rPr>
                <w:rFonts w:hint="eastAsia" w:ascii="Calibri" w:hAnsi="Calibri"/>
                <w:color w:val="000000" w:themeColor="text1"/>
                <w:szCs w:val="24"/>
                <w14:textFill>
                  <w14:solidFill>
                    <w14:schemeClr w14:val="tx1"/>
                  </w14:solidFill>
                </w14:textFill>
              </w:rPr>
              <w:t>（大写：</w:t>
            </w:r>
            <w:r>
              <w:rPr>
                <w:rFonts w:hint="eastAsia" w:ascii="Calibri" w:hAnsi="Calibri"/>
                <w:color w:val="000000" w:themeColor="text1"/>
                <w:szCs w:val="24"/>
                <w:lang w:val="en-US" w:eastAsia="zh-CN"/>
                <w14:textFill>
                  <w14:solidFill>
                    <w14:schemeClr w14:val="tx1"/>
                  </w14:solidFill>
                </w14:textFill>
              </w:rPr>
              <w:t>伍仟元整</w:t>
            </w:r>
            <w:r>
              <w:rPr>
                <w:rFonts w:hint="eastAsia" w:ascii="Calibri" w:hAnsi="Calibri"/>
                <w:color w:val="000000" w:themeColor="text1"/>
                <w:szCs w:val="24"/>
                <w14:textFill>
                  <w14:solidFill>
                    <w14:schemeClr w14:val="tx1"/>
                  </w14:solidFill>
                </w14:textFill>
              </w:rPr>
              <w:t>）</w:t>
            </w:r>
          </w:p>
          <w:p w14:paraId="57536CD4">
            <w:pPr>
              <w:adjustRightInd w:val="0"/>
              <w:snapToGrid w:val="0"/>
              <w:spacing w:after="120" w:line="360" w:lineRule="auto"/>
              <w:rPr>
                <w:rFonts w:hint="eastAsia" w:cs="宋体" w:asciiTheme="minorEastAsia" w:hAnsiTheme="minorEastAsia" w:eastAsiaTheme="minorEastAsia"/>
                <w:kern w:val="0"/>
                <w:sz w:val="21"/>
                <w:szCs w:val="21"/>
                <w:u w:val="none"/>
                <w:lang w:val="en-US" w:eastAsia="zh-CN" w:bidi="zh-CN"/>
              </w:rPr>
            </w:pPr>
            <w:r>
              <w:rPr>
                <w:rFonts w:hint="eastAsia" w:ascii="Calibri" w:hAnsi="Calibri" w:eastAsia="宋体" w:cs="Times New Roman"/>
                <w:color w:val="auto"/>
                <w:kern w:val="2"/>
                <w:sz w:val="21"/>
                <w:szCs w:val="24"/>
                <w:lang w:val="en-US" w:bidi="ar-SA"/>
              </w:rPr>
              <w:t>注</w:t>
            </w:r>
            <w:r>
              <w:rPr>
                <w:rFonts w:hint="eastAsia" w:ascii="Calibri" w:hAnsi="Calibri" w:eastAsia="宋体" w:cs="Times New Roman"/>
                <w:color w:val="auto"/>
                <w:kern w:val="2"/>
                <w:sz w:val="21"/>
                <w:szCs w:val="24"/>
                <w:lang w:val="en-US" w:eastAsia="zh-CN" w:bidi="ar-SA"/>
              </w:rPr>
              <w:t>：</w:t>
            </w:r>
            <w:r>
              <w:rPr>
                <w:rFonts w:hint="eastAsia" w:ascii="Calibri" w:hAnsi="Calibri" w:eastAsia="宋体" w:cs="Times New Roman"/>
                <w:color w:val="auto"/>
                <w:kern w:val="2"/>
                <w:sz w:val="21"/>
                <w:szCs w:val="24"/>
                <w:lang w:val="en-US" w:eastAsia="en-US" w:bidi="ar-SA"/>
              </w:rPr>
              <w:t>以上费用，不单独列出，供应商自行考虑，含在报价中，在领取成交通知书时支付。</w:t>
            </w:r>
          </w:p>
          <w:p w14:paraId="62669960">
            <w:pPr>
              <w:pStyle w:val="25"/>
              <w:spacing w:before="103" w:line="360" w:lineRule="auto"/>
              <w:ind w:left="106" w:right="-58"/>
              <w:rPr>
                <w:rFonts w:hint="eastAsia" w:cs="宋体" w:asciiTheme="minorEastAsia" w:hAnsiTheme="minorEastAsia" w:eastAsiaTheme="minorEastAsia"/>
                <w:kern w:val="0"/>
                <w:sz w:val="21"/>
                <w:szCs w:val="21"/>
                <w:u w:val="none"/>
                <w:lang w:val="en-US" w:eastAsia="zh-CN" w:bidi="zh-CN"/>
              </w:rPr>
            </w:pPr>
            <w:r>
              <w:rPr>
                <w:rFonts w:hint="eastAsia" w:cs="宋体" w:asciiTheme="minorEastAsia" w:hAnsiTheme="minorEastAsia" w:eastAsiaTheme="minorEastAsia"/>
                <w:kern w:val="0"/>
                <w:sz w:val="21"/>
                <w:szCs w:val="21"/>
                <w:u w:val="none"/>
                <w:lang w:val="en-US" w:eastAsia="zh-CN" w:bidi="zh-CN"/>
              </w:rPr>
              <w:t>收款账户：界首市城拓工程项目管理有限公司</w:t>
            </w:r>
          </w:p>
          <w:p w14:paraId="5DCEDDB4">
            <w:pPr>
              <w:pStyle w:val="25"/>
              <w:spacing w:before="103" w:line="360" w:lineRule="auto"/>
              <w:ind w:left="106" w:right="-58"/>
              <w:rPr>
                <w:rFonts w:hint="eastAsia" w:cs="宋体" w:asciiTheme="minorEastAsia" w:hAnsiTheme="minorEastAsia" w:eastAsiaTheme="minorEastAsia"/>
                <w:kern w:val="0"/>
                <w:sz w:val="21"/>
                <w:szCs w:val="21"/>
                <w:u w:val="none"/>
                <w:lang w:val="en-US" w:eastAsia="zh-CN" w:bidi="zh-CN"/>
              </w:rPr>
            </w:pPr>
            <w:r>
              <w:rPr>
                <w:rFonts w:hint="eastAsia" w:cs="宋体" w:asciiTheme="minorEastAsia" w:hAnsiTheme="minorEastAsia" w:eastAsiaTheme="minorEastAsia"/>
                <w:kern w:val="0"/>
                <w:sz w:val="21"/>
                <w:szCs w:val="21"/>
                <w:u w:val="none"/>
                <w:lang w:val="en-US" w:eastAsia="zh-CN" w:bidi="zh-CN"/>
              </w:rPr>
              <w:t>账号：20010434889566600000015</w:t>
            </w:r>
          </w:p>
          <w:p w14:paraId="3431EACA">
            <w:pPr>
              <w:adjustRightInd w:val="0"/>
              <w:snapToGrid w:val="0"/>
              <w:spacing w:after="120" w:line="360" w:lineRule="auto"/>
              <w:rPr>
                <w:rFonts w:ascii="宋体" w:hAnsi="宋体"/>
                <w:color w:val="auto"/>
                <w:kern w:val="0"/>
              </w:rPr>
            </w:pPr>
            <w:r>
              <w:rPr>
                <w:rFonts w:hint="eastAsia" w:cs="宋体" w:asciiTheme="minorEastAsia" w:hAnsiTheme="minorEastAsia" w:eastAsiaTheme="minorEastAsia"/>
                <w:kern w:val="0"/>
                <w:sz w:val="21"/>
                <w:szCs w:val="21"/>
                <w:u w:val="none"/>
                <w:lang w:val="en-US" w:eastAsia="zh-CN" w:bidi="zh-CN"/>
              </w:rPr>
              <w:t>开户行：安徽界首农村商业银行股份有限公司兴业支行</w:t>
            </w:r>
            <w:r>
              <w:rPr>
                <w:rFonts w:hint="eastAsia" w:ascii="宋体" w:hAnsi="宋体" w:eastAsia="宋体" w:cs="宋体"/>
                <w:bCs/>
                <w:sz w:val="21"/>
                <w:szCs w:val="21"/>
                <w:highlight w:val="none"/>
              </w:rPr>
              <w:t>。</w:t>
            </w:r>
          </w:p>
        </w:tc>
      </w:tr>
      <w:tr w14:paraId="46085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1004" w:type="dxa"/>
            <w:noWrap w:val="0"/>
            <w:vAlign w:val="center"/>
          </w:tcPr>
          <w:p w14:paraId="43D41C0F">
            <w:pPr>
              <w:pStyle w:val="25"/>
              <w:spacing w:before="149" w:line="360" w:lineRule="auto"/>
              <w:ind w:right="109"/>
              <w:jc w:val="both"/>
              <w:rPr>
                <w:color w:val="auto"/>
                <w:sz w:val="21"/>
                <w:szCs w:val="21"/>
                <w:lang w:eastAsia="en-US"/>
              </w:rPr>
            </w:pPr>
            <w:r>
              <w:rPr>
                <w:color w:val="auto"/>
                <w:sz w:val="21"/>
                <w:szCs w:val="21"/>
                <w:lang w:eastAsia="en-US"/>
              </w:rPr>
              <w:t>34.3</w:t>
            </w:r>
          </w:p>
        </w:tc>
        <w:tc>
          <w:tcPr>
            <w:tcW w:w="2027" w:type="dxa"/>
            <w:noWrap w:val="0"/>
            <w:vAlign w:val="center"/>
          </w:tcPr>
          <w:p w14:paraId="0743C804">
            <w:pPr>
              <w:autoSpaceDE w:val="0"/>
              <w:autoSpaceDN w:val="0"/>
              <w:spacing w:line="360" w:lineRule="auto"/>
              <w:rPr>
                <w:rFonts w:ascii="宋体" w:hAnsi="宋体"/>
                <w:color w:val="auto"/>
                <w:kern w:val="0"/>
              </w:rPr>
            </w:pPr>
            <w:r>
              <w:rPr>
                <w:rFonts w:hint="eastAsia" w:ascii="宋体" w:hAnsi="宋体"/>
                <w:color w:val="auto"/>
                <w:kern w:val="0"/>
              </w:rPr>
              <w:t>质疑函递交的方式</w:t>
            </w:r>
          </w:p>
        </w:tc>
        <w:tc>
          <w:tcPr>
            <w:tcW w:w="5471" w:type="dxa"/>
            <w:noWrap w:val="0"/>
            <w:vAlign w:val="center"/>
          </w:tcPr>
          <w:p w14:paraId="0CBF04F7">
            <w:pPr>
              <w:autoSpaceDE w:val="0"/>
              <w:autoSpaceDN w:val="0"/>
              <w:spacing w:line="360" w:lineRule="auto"/>
              <w:rPr>
                <w:rFonts w:hint="eastAsia" w:ascii="宋体" w:hAnsi="宋体" w:cs="宋体"/>
                <w:color w:val="auto"/>
                <w:kern w:val="0"/>
                <w:lang w:val="zh-CN" w:bidi="zh-CN"/>
              </w:rPr>
            </w:pPr>
            <w:r>
              <w:rPr>
                <w:rFonts w:hint="eastAsia" w:ascii="宋体" w:hAnsi="宋体" w:cs="宋体"/>
                <w:color w:val="auto"/>
                <w:kern w:val="0"/>
                <w:lang w:val="zh-CN" w:bidi="zh-CN"/>
              </w:rPr>
              <w:t>（1）</w:t>
            </w:r>
            <w:r>
              <w:rPr>
                <w:rFonts w:hint="eastAsia" w:ascii="宋体" w:hAnsi="宋体" w:cs="宋体"/>
                <w:color w:val="auto"/>
                <w:kern w:val="0"/>
                <w:lang w:val="en-US" w:bidi="zh-CN"/>
              </w:rPr>
              <w:t>邮箱</w:t>
            </w:r>
            <w:r>
              <w:rPr>
                <w:rFonts w:hint="eastAsia" w:ascii="宋体" w:hAnsi="宋体" w:cs="宋体"/>
                <w:color w:val="auto"/>
                <w:kern w:val="0"/>
                <w:lang w:val="zh-CN" w:bidi="zh-CN"/>
              </w:rPr>
              <w:t>提出</w:t>
            </w:r>
          </w:p>
          <w:p w14:paraId="1A9A2AFA">
            <w:pPr>
              <w:autoSpaceDE w:val="0"/>
              <w:autoSpaceDN w:val="0"/>
              <w:spacing w:line="360" w:lineRule="auto"/>
              <w:rPr>
                <w:rFonts w:hint="eastAsia" w:ascii="宋体" w:hAnsi="宋体" w:cs="宋体"/>
                <w:color w:val="auto"/>
                <w:kern w:val="0"/>
                <w:lang w:val="zh-CN" w:bidi="zh-CN"/>
              </w:rPr>
            </w:pPr>
            <w:r>
              <w:rPr>
                <w:rFonts w:hint="eastAsia" w:ascii="宋体" w:hAnsi="宋体" w:cs="宋体"/>
                <w:color w:val="auto"/>
                <w:kern w:val="0"/>
                <w:lang w:val="zh-CN" w:bidi="zh-CN"/>
              </w:rPr>
              <w:t>（2）书面提出</w:t>
            </w:r>
          </w:p>
          <w:p w14:paraId="1DB7CA55">
            <w:pPr>
              <w:autoSpaceDE w:val="0"/>
              <w:autoSpaceDN w:val="0"/>
              <w:spacing w:line="360" w:lineRule="auto"/>
              <w:rPr>
                <w:rFonts w:hint="eastAsia" w:ascii="宋体" w:hAnsi="宋体" w:cs="宋体"/>
                <w:color w:val="auto"/>
                <w:kern w:val="0"/>
                <w:lang w:val="zh-CN" w:bidi="zh-CN"/>
              </w:rPr>
            </w:pPr>
            <w:r>
              <w:rPr>
                <w:rFonts w:hint="eastAsia" w:ascii="宋体" w:hAnsi="宋体" w:cs="宋体"/>
                <w:color w:val="auto"/>
                <w:kern w:val="0"/>
                <w:lang w:val="zh-CN" w:bidi="zh-CN"/>
              </w:rPr>
              <w:t xml:space="preserve">接收部门： </w:t>
            </w:r>
            <w:r>
              <w:rPr>
                <w:rFonts w:hint="eastAsia"/>
                <w:color w:val="auto"/>
                <w:sz w:val="21"/>
                <w:szCs w:val="21"/>
                <w:lang w:val="en-US" w:eastAsia="zh-CN"/>
              </w:rPr>
              <w:t>界首市城拓工程项目管理有限公司</w:t>
            </w:r>
            <w:r>
              <w:rPr>
                <w:rFonts w:hint="eastAsia" w:ascii="宋体" w:hAnsi="宋体" w:cs="宋体"/>
                <w:color w:val="auto"/>
                <w:kern w:val="0"/>
                <w:lang w:val="zh-CN" w:bidi="zh-CN"/>
              </w:rPr>
              <w:t xml:space="preserve">        </w:t>
            </w:r>
          </w:p>
          <w:p w14:paraId="46289AE5">
            <w:pPr>
              <w:autoSpaceDE w:val="0"/>
              <w:autoSpaceDN w:val="0"/>
              <w:spacing w:line="360" w:lineRule="auto"/>
              <w:rPr>
                <w:rFonts w:hint="eastAsia" w:ascii="宋体" w:hAnsi="宋体" w:eastAsia="宋体" w:cs="宋体"/>
                <w:color w:val="auto"/>
                <w:kern w:val="0"/>
                <w:lang w:val="zh-CN" w:bidi="zh-CN"/>
              </w:rPr>
            </w:pPr>
            <w:r>
              <w:rPr>
                <w:rFonts w:hint="eastAsia" w:ascii="宋体" w:hAnsi="宋体" w:cs="宋体"/>
                <w:color w:val="auto"/>
                <w:kern w:val="0"/>
                <w:lang w:val="zh-CN" w:bidi="zh-CN"/>
              </w:rPr>
              <w:t>联系电话：</w:t>
            </w:r>
            <w:r>
              <w:rPr>
                <w:rFonts w:hint="eastAsia" w:ascii="宋体" w:hAnsi="宋体" w:eastAsia="宋体" w:cs="宋体"/>
                <w:color w:val="auto"/>
                <w:sz w:val="21"/>
                <w:szCs w:val="21"/>
                <w:lang w:val="en-US" w:eastAsia="zh-CN"/>
              </w:rPr>
              <w:t>05587079816</w:t>
            </w:r>
            <w:r>
              <w:rPr>
                <w:rFonts w:hint="eastAsia" w:ascii="宋体" w:hAnsi="宋体" w:eastAsia="宋体" w:cs="宋体"/>
                <w:color w:val="auto"/>
                <w:sz w:val="21"/>
                <w:szCs w:val="21"/>
                <w:lang w:val="zh-CN" w:eastAsia="zh-CN"/>
              </w:rPr>
              <w:t xml:space="preserve">  </w:t>
            </w:r>
            <w:r>
              <w:rPr>
                <w:rFonts w:hint="eastAsia" w:ascii="Times New Roman" w:hAnsi="Times New Roman" w:eastAsia="宋体" w:cs="Times New Roman"/>
                <w:color w:val="auto"/>
                <w:sz w:val="21"/>
                <w:szCs w:val="21"/>
                <w:lang w:val="zh-CN" w:eastAsia="zh-CN"/>
              </w:rPr>
              <w:t xml:space="preserve"> </w:t>
            </w:r>
            <w:r>
              <w:rPr>
                <w:rFonts w:hint="eastAsia" w:ascii="宋体" w:hAnsi="宋体" w:eastAsia="宋体" w:cs="宋体"/>
                <w:color w:val="auto"/>
                <w:kern w:val="0"/>
                <w:lang w:val="zh-CN" w:bidi="zh-CN"/>
              </w:rPr>
              <w:t xml:space="preserve">   </w:t>
            </w:r>
          </w:p>
          <w:p w14:paraId="7137B857">
            <w:pPr>
              <w:autoSpaceDE w:val="0"/>
              <w:autoSpaceDN w:val="0"/>
              <w:spacing w:line="360" w:lineRule="auto"/>
              <w:rPr>
                <w:rFonts w:ascii="宋体" w:hAnsi="宋体" w:cs="宋体"/>
                <w:color w:val="auto"/>
                <w:kern w:val="0"/>
                <w:lang w:val="zh-CN" w:bidi="zh-CN"/>
              </w:rPr>
            </w:pPr>
            <w:r>
              <w:rPr>
                <w:rFonts w:hint="eastAsia" w:ascii="宋体" w:hAnsi="宋体" w:eastAsia="宋体" w:cs="宋体"/>
                <w:color w:val="auto"/>
                <w:kern w:val="0"/>
                <w:lang w:val="zh-CN" w:bidi="zh-CN"/>
              </w:rPr>
              <w:t>电子邮箱：</w:t>
            </w:r>
            <w:r>
              <w:rPr>
                <w:rFonts w:hint="eastAsia" w:ascii="宋体" w:hAnsi="宋体" w:cs="宋体"/>
                <w:color w:val="auto"/>
                <w:kern w:val="0"/>
                <w:lang w:val="en-US" w:bidi="zh-CN"/>
              </w:rPr>
              <w:t>450027260</w:t>
            </w:r>
            <w:r>
              <w:rPr>
                <w:rFonts w:hint="eastAsia" w:ascii="宋体" w:hAnsi="宋体" w:eastAsia="宋体" w:cs="宋体"/>
                <w:color w:val="auto"/>
                <w:kern w:val="0"/>
                <w:lang w:val="en-US" w:bidi="zh-CN"/>
              </w:rPr>
              <w:t>@</w:t>
            </w:r>
            <w:r>
              <w:rPr>
                <w:rFonts w:hint="eastAsia" w:ascii="宋体" w:hAnsi="宋体" w:cs="宋体"/>
                <w:color w:val="auto"/>
                <w:kern w:val="0"/>
                <w:lang w:val="en-US" w:bidi="zh-CN"/>
              </w:rPr>
              <w:t>qq</w:t>
            </w:r>
            <w:r>
              <w:rPr>
                <w:rFonts w:hint="eastAsia" w:ascii="宋体" w:hAnsi="宋体" w:eastAsia="宋体" w:cs="宋体"/>
                <w:color w:val="auto"/>
                <w:kern w:val="0"/>
                <w:lang w:val="en-US" w:bidi="zh-CN"/>
              </w:rPr>
              <w:t>.com</w:t>
            </w:r>
            <w:r>
              <w:rPr>
                <w:rFonts w:hint="eastAsia" w:ascii="宋体" w:hAnsi="宋体" w:eastAsia="宋体" w:cs="宋体"/>
                <w:color w:val="auto"/>
                <w:kern w:val="0"/>
                <w:lang w:val="zh-CN" w:bidi="zh-CN"/>
              </w:rPr>
              <w:t xml:space="preserve"> </w:t>
            </w:r>
            <w:r>
              <w:rPr>
                <w:rFonts w:hint="eastAsia" w:ascii="宋体" w:hAnsi="宋体" w:cs="宋体"/>
                <w:color w:val="auto"/>
                <w:kern w:val="0"/>
                <w:highlight w:val="none"/>
                <w:lang w:val="zh-CN" w:bidi="zh-CN"/>
              </w:rPr>
              <w:t xml:space="preserve">   </w:t>
            </w:r>
            <w:r>
              <w:rPr>
                <w:rFonts w:hint="eastAsia" w:ascii="宋体" w:hAnsi="宋体" w:cs="宋体"/>
                <w:color w:val="auto"/>
                <w:kern w:val="0"/>
                <w:lang w:val="zh-CN" w:bidi="zh-CN"/>
              </w:rPr>
              <w:t xml:space="preserve">   </w:t>
            </w:r>
          </w:p>
          <w:p w14:paraId="2733E4CB">
            <w:pPr>
              <w:autoSpaceDE w:val="0"/>
              <w:autoSpaceDN w:val="0"/>
              <w:spacing w:line="360" w:lineRule="auto"/>
              <w:rPr>
                <w:rFonts w:ascii="宋体" w:hAnsi="宋体"/>
                <w:color w:val="auto"/>
                <w:kern w:val="0"/>
              </w:rPr>
            </w:pPr>
            <w:r>
              <w:rPr>
                <w:rFonts w:hint="eastAsia" w:ascii="宋体" w:hAnsi="宋体" w:cs="宋体"/>
                <w:color w:val="auto"/>
                <w:kern w:val="0"/>
                <w:lang w:val="zh-CN" w:bidi="zh-CN"/>
              </w:rPr>
              <w:t>通讯地</w:t>
            </w:r>
            <w:r>
              <w:rPr>
                <w:rFonts w:hint="eastAsia" w:ascii="宋体" w:hAnsi="宋体" w:eastAsia="宋体" w:cs="宋体"/>
                <w:color w:val="auto"/>
                <w:kern w:val="0"/>
                <w:lang w:val="zh-CN" w:bidi="zh-CN"/>
              </w:rPr>
              <w:t>址：安徽省阜阳市界首市胜利路192号(全季酒店八楼)</w:t>
            </w:r>
          </w:p>
        </w:tc>
      </w:tr>
      <w:tr w14:paraId="2E419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noWrap w:val="0"/>
            <w:vAlign w:val="center"/>
          </w:tcPr>
          <w:p w14:paraId="69888BA7">
            <w:pPr>
              <w:pStyle w:val="25"/>
              <w:spacing w:before="19" w:line="360" w:lineRule="auto"/>
              <w:ind w:left="118" w:right="109"/>
              <w:jc w:val="both"/>
              <w:rPr>
                <w:color w:val="auto"/>
                <w:sz w:val="21"/>
                <w:szCs w:val="21"/>
                <w:lang w:eastAsia="en-US"/>
              </w:rPr>
            </w:pPr>
            <w:r>
              <w:rPr>
                <w:color w:val="auto"/>
                <w:sz w:val="21"/>
                <w:szCs w:val="21"/>
                <w:lang w:eastAsia="en-US"/>
              </w:rPr>
              <w:t>35</w:t>
            </w:r>
          </w:p>
        </w:tc>
        <w:tc>
          <w:tcPr>
            <w:tcW w:w="2027" w:type="dxa"/>
            <w:noWrap w:val="0"/>
            <w:vAlign w:val="center"/>
          </w:tcPr>
          <w:p w14:paraId="7ACA4C85">
            <w:pPr>
              <w:pStyle w:val="25"/>
              <w:spacing w:before="19" w:line="360" w:lineRule="auto"/>
              <w:ind w:left="107"/>
              <w:jc w:val="both"/>
              <w:rPr>
                <w:color w:val="auto"/>
                <w:sz w:val="21"/>
                <w:szCs w:val="21"/>
                <w:lang w:eastAsia="en-US"/>
              </w:rPr>
            </w:pPr>
            <w:r>
              <w:rPr>
                <w:color w:val="auto"/>
                <w:sz w:val="21"/>
                <w:szCs w:val="21"/>
                <w:lang w:eastAsia="en-US"/>
              </w:rPr>
              <w:t>其他内容</w:t>
            </w:r>
          </w:p>
        </w:tc>
        <w:tc>
          <w:tcPr>
            <w:tcW w:w="5471" w:type="dxa"/>
            <w:noWrap w:val="0"/>
            <w:vAlign w:val="center"/>
          </w:tcPr>
          <w:p w14:paraId="2E08D4F4">
            <w:pPr>
              <w:pStyle w:val="25"/>
              <w:spacing w:line="360" w:lineRule="auto"/>
              <w:jc w:val="both"/>
              <w:rPr>
                <w:color w:val="auto"/>
                <w:sz w:val="21"/>
                <w:szCs w:val="21"/>
              </w:rPr>
            </w:pPr>
            <w:r>
              <w:rPr>
                <w:rFonts w:hint="eastAsia"/>
                <w:color w:val="auto"/>
                <w:sz w:val="21"/>
                <w:szCs w:val="21"/>
              </w:rPr>
              <w:t xml:space="preserve">       </w:t>
            </w:r>
            <w:r>
              <w:rPr>
                <w:rFonts w:hint="eastAsia"/>
                <w:color w:val="auto"/>
                <w:sz w:val="21"/>
                <w:szCs w:val="21"/>
                <w:lang w:val="en-US" w:eastAsia="zh-CN"/>
              </w:rPr>
              <w:t>/</w:t>
            </w:r>
            <w:r>
              <w:rPr>
                <w:rFonts w:hint="eastAsia"/>
                <w:color w:val="auto"/>
                <w:sz w:val="21"/>
                <w:szCs w:val="21"/>
              </w:rPr>
              <w:t xml:space="preserve">                </w:t>
            </w:r>
          </w:p>
        </w:tc>
      </w:tr>
      <w:tr w14:paraId="696CD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004" w:type="dxa"/>
            <w:noWrap w:val="0"/>
            <w:vAlign w:val="center"/>
          </w:tcPr>
          <w:p w14:paraId="70A31CC1">
            <w:pPr>
              <w:pStyle w:val="25"/>
              <w:spacing w:line="360" w:lineRule="auto"/>
              <w:ind w:right="109"/>
              <w:jc w:val="both"/>
              <w:rPr>
                <w:color w:val="auto"/>
                <w:sz w:val="21"/>
                <w:szCs w:val="21"/>
              </w:rPr>
            </w:pPr>
            <w:r>
              <w:rPr>
                <w:color w:val="auto"/>
                <w:sz w:val="21"/>
                <w:szCs w:val="21"/>
                <w:lang w:eastAsia="en-US"/>
              </w:rPr>
              <w:t>35.</w:t>
            </w:r>
            <w:r>
              <w:rPr>
                <w:rFonts w:hint="eastAsia"/>
                <w:color w:val="auto"/>
                <w:sz w:val="21"/>
                <w:szCs w:val="21"/>
              </w:rPr>
              <w:t>1</w:t>
            </w:r>
          </w:p>
        </w:tc>
        <w:tc>
          <w:tcPr>
            <w:tcW w:w="2027" w:type="dxa"/>
            <w:noWrap w:val="0"/>
            <w:vAlign w:val="center"/>
          </w:tcPr>
          <w:p w14:paraId="070B9E56">
            <w:pPr>
              <w:pStyle w:val="25"/>
              <w:spacing w:line="360" w:lineRule="auto"/>
              <w:ind w:left="107"/>
              <w:jc w:val="both"/>
              <w:rPr>
                <w:color w:val="auto"/>
                <w:sz w:val="21"/>
                <w:szCs w:val="21"/>
              </w:rPr>
            </w:pPr>
            <w:r>
              <w:rPr>
                <w:color w:val="auto"/>
                <w:sz w:val="21"/>
                <w:szCs w:val="21"/>
              </w:rPr>
              <w:t>关于联合体参加</w:t>
            </w:r>
          </w:p>
          <w:p w14:paraId="753E86DB">
            <w:pPr>
              <w:pStyle w:val="25"/>
              <w:spacing w:before="160" w:line="360" w:lineRule="auto"/>
              <w:ind w:left="107"/>
              <w:jc w:val="both"/>
              <w:rPr>
                <w:color w:val="auto"/>
                <w:sz w:val="21"/>
                <w:szCs w:val="21"/>
              </w:rPr>
            </w:pPr>
            <w:r>
              <w:rPr>
                <w:color w:val="auto"/>
                <w:sz w:val="21"/>
                <w:szCs w:val="21"/>
              </w:rPr>
              <w:t>磋商的相关约定</w:t>
            </w:r>
          </w:p>
        </w:tc>
        <w:tc>
          <w:tcPr>
            <w:tcW w:w="5471" w:type="dxa"/>
            <w:noWrap w:val="0"/>
            <w:vAlign w:val="center"/>
          </w:tcPr>
          <w:p w14:paraId="020FA18B">
            <w:pPr>
              <w:autoSpaceDE w:val="0"/>
              <w:autoSpaceDN w:val="0"/>
              <w:spacing w:line="360" w:lineRule="auto"/>
              <w:rPr>
                <w:rFonts w:ascii="宋体" w:hAnsi="宋体"/>
                <w:color w:val="auto"/>
                <w:kern w:val="0"/>
              </w:rPr>
            </w:pPr>
            <w:r>
              <w:rPr>
                <w:rFonts w:hint="eastAsia" w:ascii="宋体" w:hAnsi="宋体"/>
                <w:color w:val="auto"/>
                <w:kern w:val="0"/>
              </w:rPr>
              <w:t>（1）联合体投标的须提供联合体协议（见响应文件格式），相关证明材料由供应商根据联合体协议分工情况及竞争性磋商文件要求提供。</w:t>
            </w:r>
          </w:p>
          <w:p w14:paraId="1AD4FB7A">
            <w:pPr>
              <w:autoSpaceDE w:val="0"/>
              <w:autoSpaceDN w:val="0"/>
              <w:spacing w:line="360" w:lineRule="auto"/>
              <w:rPr>
                <w:rFonts w:ascii="宋体" w:hAnsi="宋体"/>
                <w:color w:val="auto"/>
                <w:kern w:val="0"/>
              </w:rPr>
            </w:pPr>
            <w:r>
              <w:rPr>
                <w:rFonts w:hint="eastAsia" w:ascii="宋体" w:hAnsi="宋体"/>
                <w:color w:val="auto"/>
                <w:kern w:val="0"/>
              </w:rPr>
              <w:t>（2）联合 体各成员 单位均须 提供营业 执照（ 或事业单位法人登记证书）、税务登记证。注：已办理“三证合一”登记的，响应文件中提供营业执照（或事业单位法人登记证书）扫描件即可。</w:t>
            </w:r>
          </w:p>
        </w:tc>
      </w:tr>
      <w:tr w14:paraId="77F69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004" w:type="dxa"/>
            <w:noWrap w:val="0"/>
            <w:vAlign w:val="center"/>
          </w:tcPr>
          <w:p w14:paraId="10A55035">
            <w:pPr>
              <w:pStyle w:val="25"/>
              <w:spacing w:line="360" w:lineRule="auto"/>
              <w:ind w:right="249"/>
              <w:jc w:val="both"/>
              <w:rPr>
                <w:rFonts w:hint="eastAsia" w:eastAsia="宋体"/>
                <w:color w:val="auto"/>
                <w:sz w:val="21"/>
                <w:szCs w:val="21"/>
                <w:lang w:eastAsia="zh-CN"/>
              </w:rPr>
            </w:pPr>
            <w:r>
              <w:rPr>
                <w:color w:val="auto"/>
                <w:sz w:val="21"/>
                <w:szCs w:val="21"/>
                <w:lang w:eastAsia="en-US"/>
              </w:rPr>
              <w:t>35.</w:t>
            </w:r>
            <w:r>
              <w:rPr>
                <w:rFonts w:hint="eastAsia"/>
                <w:color w:val="auto"/>
                <w:sz w:val="21"/>
                <w:szCs w:val="21"/>
                <w:lang w:val="en-US" w:eastAsia="zh-CN"/>
              </w:rPr>
              <w:t>2</w:t>
            </w:r>
          </w:p>
        </w:tc>
        <w:tc>
          <w:tcPr>
            <w:tcW w:w="2027" w:type="dxa"/>
            <w:noWrap w:val="0"/>
            <w:vAlign w:val="center"/>
          </w:tcPr>
          <w:p w14:paraId="6C700CBF">
            <w:pPr>
              <w:pStyle w:val="25"/>
              <w:spacing w:line="360" w:lineRule="auto"/>
              <w:ind w:left="107"/>
              <w:jc w:val="both"/>
              <w:rPr>
                <w:color w:val="auto"/>
                <w:sz w:val="21"/>
                <w:szCs w:val="21"/>
              </w:rPr>
            </w:pPr>
            <w:r>
              <w:rPr>
                <w:color w:val="auto"/>
                <w:spacing w:val="21"/>
                <w:sz w:val="21"/>
                <w:szCs w:val="21"/>
              </w:rPr>
              <w:t>本项目提供除电子版磋商文件以</w:t>
            </w:r>
            <w:r>
              <w:rPr>
                <w:color w:val="auto"/>
                <w:sz w:val="21"/>
                <w:szCs w:val="21"/>
              </w:rPr>
              <w:t>外的其他资料</w:t>
            </w:r>
          </w:p>
        </w:tc>
        <w:tc>
          <w:tcPr>
            <w:tcW w:w="5471" w:type="dxa"/>
            <w:noWrap w:val="0"/>
            <w:vAlign w:val="center"/>
          </w:tcPr>
          <w:p w14:paraId="4654A8B5">
            <w:pPr>
              <w:pStyle w:val="25"/>
              <w:spacing w:before="160" w:line="360" w:lineRule="auto"/>
              <w:ind w:left="108" w:firstLine="420" w:firstLineChars="200"/>
              <w:jc w:val="both"/>
              <w:rPr>
                <w:rFonts w:hint="eastAsia" w:eastAsia="宋体"/>
                <w:color w:val="auto"/>
                <w:sz w:val="21"/>
                <w:szCs w:val="21"/>
                <w:lang w:eastAsia="zh-CN"/>
              </w:rPr>
            </w:pPr>
            <w:r>
              <w:rPr>
                <w:rFonts w:hint="eastAsia"/>
                <w:color w:val="auto"/>
                <w:sz w:val="21"/>
                <w:szCs w:val="21"/>
                <w:lang w:val="en-US" w:eastAsia="zh-CN"/>
              </w:rPr>
              <w:t>无</w:t>
            </w:r>
          </w:p>
        </w:tc>
      </w:tr>
      <w:tr w14:paraId="345C3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4" w:hRule="atLeast"/>
        </w:trPr>
        <w:tc>
          <w:tcPr>
            <w:tcW w:w="1004" w:type="dxa"/>
            <w:noWrap w:val="0"/>
            <w:vAlign w:val="center"/>
          </w:tcPr>
          <w:p w14:paraId="3523EAB1">
            <w:pPr>
              <w:pStyle w:val="25"/>
              <w:spacing w:line="360" w:lineRule="auto"/>
              <w:ind w:right="249"/>
              <w:jc w:val="both"/>
              <w:rPr>
                <w:rFonts w:hint="eastAsia" w:eastAsia="宋体"/>
                <w:color w:val="auto"/>
                <w:sz w:val="21"/>
                <w:szCs w:val="21"/>
                <w:lang w:eastAsia="zh-CN"/>
              </w:rPr>
            </w:pPr>
            <w:r>
              <w:rPr>
                <w:color w:val="auto"/>
                <w:sz w:val="21"/>
                <w:szCs w:val="21"/>
                <w:lang w:eastAsia="en-US"/>
              </w:rPr>
              <w:t>35.</w:t>
            </w:r>
            <w:r>
              <w:rPr>
                <w:rFonts w:hint="eastAsia"/>
                <w:color w:val="auto"/>
                <w:sz w:val="21"/>
                <w:szCs w:val="21"/>
                <w:lang w:val="en-US" w:eastAsia="zh-CN"/>
              </w:rPr>
              <w:t>3</w:t>
            </w:r>
          </w:p>
        </w:tc>
        <w:tc>
          <w:tcPr>
            <w:tcW w:w="2027" w:type="dxa"/>
            <w:noWrap w:val="0"/>
            <w:vAlign w:val="center"/>
          </w:tcPr>
          <w:p w14:paraId="40F065C3">
            <w:pPr>
              <w:pStyle w:val="25"/>
              <w:spacing w:line="360" w:lineRule="auto"/>
              <w:jc w:val="center"/>
              <w:rPr>
                <w:color w:val="auto"/>
                <w:sz w:val="21"/>
                <w:szCs w:val="21"/>
                <w:lang w:eastAsia="en-US"/>
              </w:rPr>
            </w:pPr>
            <w:r>
              <w:rPr>
                <w:color w:val="auto"/>
                <w:sz w:val="21"/>
                <w:szCs w:val="21"/>
                <w:lang w:eastAsia="en-US"/>
              </w:rPr>
              <w:t>解释权</w:t>
            </w:r>
          </w:p>
        </w:tc>
        <w:tc>
          <w:tcPr>
            <w:tcW w:w="5471" w:type="dxa"/>
            <w:noWrap w:val="0"/>
            <w:vAlign w:val="center"/>
          </w:tcPr>
          <w:p w14:paraId="15ECDEEF">
            <w:pPr>
              <w:pStyle w:val="25"/>
              <w:numPr>
                <w:ilvl w:val="0"/>
                <w:numId w:val="2"/>
              </w:numPr>
              <w:tabs>
                <w:tab w:val="left" w:pos="710"/>
              </w:tabs>
              <w:spacing w:line="360" w:lineRule="auto"/>
              <w:ind w:right="-29" w:rightChars="0"/>
              <w:jc w:val="both"/>
              <w:rPr>
                <w:rFonts w:hint="eastAsia" w:ascii="宋体" w:hAnsi="Times New Roman" w:eastAsia="宋体" w:cs="Times New Roman"/>
                <w:color w:val="auto"/>
                <w:spacing w:val="-2"/>
                <w:kern w:val="0"/>
                <w:sz w:val="21"/>
                <w:szCs w:val="21"/>
                <w:lang w:val="en-US" w:eastAsia="zh-CN" w:bidi="ar-SA"/>
              </w:rPr>
            </w:pPr>
            <w:r>
              <w:rPr>
                <w:rFonts w:hint="eastAsia" w:ascii="宋体" w:hAnsi="Times New Roman" w:eastAsia="宋体" w:cs="Times New Roman"/>
                <w:color w:val="auto"/>
                <w:spacing w:val="-2"/>
                <w:kern w:val="0"/>
                <w:sz w:val="21"/>
                <w:szCs w:val="21"/>
                <w:lang w:val="en-US" w:eastAsia="zh-CN" w:bidi="ar-SA"/>
              </w:rPr>
              <w:t>构成本磋商文件的各个组成文件应互为解释，互为说明；（2）同一组成文件中就同一事项的规定或约定不一致的，以编排顺序在后者为准；</w:t>
            </w:r>
          </w:p>
          <w:p w14:paraId="3B9E9CD0">
            <w:pPr>
              <w:pStyle w:val="25"/>
              <w:numPr>
                <w:ilvl w:val="0"/>
                <w:numId w:val="0"/>
              </w:numPr>
              <w:tabs>
                <w:tab w:val="left" w:pos="710"/>
              </w:tabs>
              <w:spacing w:line="360" w:lineRule="auto"/>
              <w:ind w:right="-29" w:rightChars="0"/>
              <w:jc w:val="both"/>
              <w:rPr>
                <w:rFonts w:hint="eastAsia" w:ascii="宋体" w:hAnsi="Times New Roman" w:eastAsia="宋体" w:cs="Times New Roman"/>
                <w:color w:val="auto"/>
                <w:spacing w:val="-2"/>
                <w:kern w:val="0"/>
                <w:sz w:val="21"/>
                <w:szCs w:val="21"/>
                <w:lang w:val="en-US" w:eastAsia="zh-CN" w:bidi="ar-SA"/>
              </w:rPr>
            </w:pPr>
            <w:r>
              <w:rPr>
                <w:rFonts w:hint="eastAsia" w:ascii="宋体" w:hAnsi="Times New Roman" w:eastAsia="宋体" w:cs="Times New Roman"/>
                <w:color w:val="auto"/>
                <w:spacing w:val="-2"/>
                <w:kern w:val="0"/>
                <w:sz w:val="21"/>
                <w:szCs w:val="21"/>
                <w:lang w:val="en-US" w:eastAsia="zh-CN" w:bidi="ar-SA"/>
              </w:rPr>
              <w:t>（3）如有不明确或不一致，构成合同文件组成内容的，以合同文件约定内容为准，且以专用合同条款约定的合同文件优先顺序解释；</w:t>
            </w:r>
          </w:p>
          <w:p w14:paraId="6B9FA8A4">
            <w:pPr>
              <w:pStyle w:val="25"/>
              <w:spacing w:line="360" w:lineRule="auto"/>
              <w:jc w:val="both"/>
              <w:rPr>
                <w:rFonts w:hint="eastAsia" w:ascii="宋体" w:hAnsi="Times New Roman" w:eastAsia="宋体" w:cs="Times New Roman"/>
                <w:color w:val="auto"/>
                <w:spacing w:val="-2"/>
                <w:kern w:val="0"/>
                <w:sz w:val="21"/>
                <w:szCs w:val="21"/>
                <w:lang w:val="en-US" w:eastAsia="zh-CN" w:bidi="ar-SA"/>
              </w:rPr>
            </w:pPr>
            <w:r>
              <w:rPr>
                <w:rFonts w:hint="eastAsia" w:hAnsi="Times New Roman" w:eastAsia="宋体" w:cs="Times New Roman"/>
                <w:color w:val="auto"/>
                <w:spacing w:val="-2"/>
                <w:kern w:val="0"/>
                <w:sz w:val="21"/>
                <w:szCs w:val="21"/>
                <w:lang w:val="en-US" w:eastAsia="zh-CN" w:bidi="ar-SA"/>
              </w:rPr>
              <w:t>（4）</w:t>
            </w:r>
            <w:r>
              <w:rPr>
                <w:rFonts w:hint="eastAsia" w:ascii="宋体" w:hAnsi="Times New Roman" w:eastAsia="宋体" w:cs="Times New Roman"/>
                <w:color w:val="auto"/>
                <w:spacing w:val="-2"/>
                <w:kern w:val="0"/>
                <w:sz w:val="21"/>
                <w:szCs w:val="21"/>
                <w:lang w:val="en-US" w:eastAsia="zh-CN" w:bidi="ar-SA"/>
              </w:rPr>
              <w:t>除磋商文件中有特别规定外，仅适用于磋商及响应文件提交阶段的规定，按磋商公告、供应商须知、评审方法和标准、响应文件格式的先后顺序解释；</w:t>
            </w:r>
          </w:p>
          <w:p w14:paraId="54B671F7">
            <w:pPr>
              <w:pStyle w:val="25"/>
              <w:spacing w:line="360" w:lineRule="auto"/>
              <w:jc w:val="both"/>
              <w:rPr>
                <w:color w:val="auto"/>
                <w:sz w:val="21"/>
                <w:szCs w:val="21"/>
              </w:rPr>
            </w:pPr>
            <w:r>
              <w:rPr>
                <w:rFonts w:hint="eastAsia" w:hAnsi="Times New Roman" w:eastAsia="宋体" w:cs="Times New Roman"/>
                <w:color w:val="auto"/>
                <w:spacing w:val="-2"/>
                <w:kern w:val="0"/>
                <w:sz w:val="21"/>
                <w:szCs w:val="21"/>
                <w:lang w:val="en-US" w:eastAsia="zh-CN" w:bidi="ar-SA"/>
              </w:rPr>
              <w:t>（5）</w:t>
            </w:r>
            <w:r>
              <w:rPr>
                <w:rFonts w:hint="eastAsia" w:ascii="宋体" w:hAnsi="Times New Roman" w:eastAsia="宋体" w:cs="Times New Roman"/>
                <w:color w:val="auto"/>
                <w:spacing w:val="-2"/>
                <w:kern w:val="0"/>
                <w:sz w:val="21"/>
                <w:szCs w:val="21"/>
                <w:lang w:val="en-US" w:eastAsia="zh-CN" w:bidi="ar-SA"/>
              </w:rPr>
              <w:t>按本款前述规定仍不能形成结论的，由采购人负责解释。</w:t>
            </w:r>
          </w:p>
        </w:tc>
      </w:tr>
      <w:tr w14:paraId="3A6BD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4" w:type="dxa"/>
            <w:noWrap w:val="0"/>
            <w:vAlign w:val="center"/>
          </w:tcPr>
          <w:p w14:paraId="20F04B80">
            <w:pPr>
              <w:pStyle w:val="25"/>
              <w:spacing w:before="19" w:line="360" w:lineRule="auto"/>
              <w:jc w:val="both"/>
              <w:rPr>
                <w:rFonts w:hint="eastAsia" w:eastAsia="宋体"/>
                <w:color w:val="auto"/>
                <w:sz w:val="21"/>
                <w:szCs w:val="21"/>
                <w:lang w:eastAsia="zh-CN"/>
              </w:rPr>
            </w:pPr>
            <w:r>
              <w:rPr>
                <w:color w:val="auto"/>
                <w:sz w:val="21"/>
                <w:szCs w:val="21"/>
                <w:lang w:eastAsia="en-US"/>
              </w:rPr>
              <w:t>35.</w:t>
            </w:r>
            <w:r>
              <w:rPr>
                <w:rFonts w:hint="eastAsia"/>
                <w:color w:val="auto"/>
                <w:sz w:val="21"/>
                <w:szCs w:val="21"/>
                <w:lang w:val="en-US" w:eastAsia="zh-CN"/>
              </w:rPr>
              <w:t>4</w:t>
            </w:r>
          </w:p>
        </w:tc>
        <w:tc>
          <w:tcPr>
            <w:tcW w:w="2027" w:type="dxa"/>
            <w:noWrap w:val="0"/>
            <w:vAlign w:val="center"/>
          </w:tcPr>
          <w:p w14:paraId="16D95113">
            <w:pPr>
              <w:pStyle w:val="25"/>
              <w:spacing w:before="19" w:line="360" w:lineRule="auto"/>
              <w:ind w:left="107"/>
              <w:jc w:val="both"/>
              <w:rPr>
                <w:color w:val="auto"/>
                <w:sz w:val="21"/>
                <w:szCs w:val="21"/>
                <w:lang w:eastAsia="en-US"/>
              </w:rPr>
            </w:pPr>
            <w:r>
              <w:rPr>
                <w:color w:val="auto"/>
                <w:sz w:val="21"/>
                <w:szCs w:val="21"/>
                <w:lang w:eastAsia="en-US"/>
              </w:rPr>
              <w:t>其他补充说明</w:t>
            </w:r>
          </w:p>
        </w:tc>
        <w:tc>
          <w:tcPr>
            <w:tcW w:w="5471" w:type="dxa"/>
            <w:noWrap w:val="0"/>
            <w:vAlign w:val="center"/>
          </w:tcPr>
          <w:p w14:paraId="69CDEF0B">
            <w:pPr>
              <w:pStyle w:val="25"/>
              <w:spacing w:line="360" w:lineRule="auto"/>
              <w:jc w:val="both"/>
              <w:rPr>
                <w:rFonts w:hint="default" w:eastAsia="宋体"/>
                <w:color w:val="auto"/>
                <w:sz w:val="21"/>
                <w:szCs w:val="21"/>
                <w:lang w:val="en-US" w:eastAsia="zh-CN"/>
              </w:rPr>
            </w:pPr>
            <w:r>
              <w:rPr>
                <w:rFonts w:hint="eastAsia"/>
                <w:color w:val="auto"/>
                <w:sz w:val="21"/>
                <w:szCs w:val="21"/>
              </w:rPr>
              <w:t xml:space="preserve">                                      </w:t>
            </w:r>
          </w:p>
        </w:tc>
      </w:tr>
    </w:tbl>
    <w:p w14:paraId="26C3E451">
      <w:pPr>
        <w:spacing w:line="360" w:lineRule="auto"/>
        <w:rPr>
          <w:rFonts w:ascii="宋体" w:hAnsi="宋体"/>
          <w:color w:val="auto"/>
        </w:rPr>
      </w:pPr>
    </w:p>
    <w:p w14:paraId="27945D8C">
      <w:pPr>
        <w:widowControl/>
        <w:spacing w:line="360" w:lineRule="auto"/>
        <w:jc w:val="left"/>
        <w:rPr>
          <w:rFonts w:ascii="宋体" w:hAnsi="宋体"/>
          <w:color w:val="auto"/>
        </w:rPr>
      </w:pPr>
      <w:r>
        <w:rPr>
          <w:rFonts w:ascii="宋体" w:hAnsi="宋体"/>
          <w:color w:val="auto"/>
        </w:rPr>
        <w:br w:type="page"/>
      </w:r>
    </w:p>
    <w:p w14:paraId="613DBE7A">
      <w:pPr>
        <w:pStyle w:val="5"/>
        <w:numPr>
          <w:ilvl w:val="0"/>
          <w:numId w:val="0"/>
        </w:numPr>
        <w:ind w:right="1503" w:rightChars="0"/>
        <w:jc w:val="center"/>
        <w:rPr>
          <w:color w:val="auto"/>
        </w:rPr>
      </w:pPr>
      <w:r>
        <w:rPr>
          <w:rFonts w:hint="eastAsia" w:ascii="Cambria" w:hAnsi="Cambria" w:eastAsia="宋体" w:cs="Times New Roman"/>
          <w:b/>
          <w:bCs/>
          <w:color w:val="auto"/>
          <w:kern w:val="2"/>
          <w:sz w:val="28"/>
          <w:szCs w:val="28"/>
          <w:lang w:val="en-US" w:eastAsia="zh-CN" w:bidi="ar-SA"/>
        </w:rPr>
        <w:t>二、</w:t>
      </w:r>
      <w:r>
        <w:rPr>
          <w:color w:val="auto"/>
        </w:rPr>
        <w:t>供应商须知正文</w:t>
      </w:r>
    </w:p>
    <w:p w14:paraId="4680FE8D">
      <w:pPr>
        <w:pStyle w:val="5"/>
        <w:numPr>
          <w:ilvl w:val="0"/>
          <w:numId w:val="0"/>
        </w:numPr>
        <w:ind w:right="1503" w:rightChars="0"/>
        <w:jc w:val="center"/>
        <w:rPr>
          <w:color w:val="auto"/>
        </w:rPr>
      </w:pPr>
      <w:r>
        <w:rPr>
          <w:rFonts w:hint="default" w:ascii="宋体" w:hAnsi="宋体" w:eastAsia="宋体" w:cs="宋体"/>
          <w:b/>
          <w:bCs/>
          <w:color w:val="auto"/>
          <w:spacing w:val="0"/>
          <w:w w:val="99"/>
          <w:kern w:val="2"/>
          <w:sz w:val="22"/>
          <w:szCs w:val="22"/>
          <w:lang w:val="zh-CN" w:eastAsia="zh-CN" w:bidi="zh-CN"/>
        </w:rPr>
        <w:t>1.</w:t>
      </w:r>
      <w:r>
        <w:rPr>
          <w:color w:val="auto"/>
        </w:rPr>
        <w:t>适用范围</w:t>
      </w:r>
    </w:p>
    <w:p w14:paraId="3CE99B9E">
      <w:pPr>
        <w:pStyle w:val="26"/>
        <w:numPr>
          <w:ilvl w:val="1"/>
          <w:numId w:val="0"/>
        </w:numPr>
        <w:tabs>
          <w:tab w:val="left" w:pos="1090"/>
        </w:tabs>
        <w:spacing w:before="159" w:line="360" w:lineRule="auto"/>
        <w:ind w:left="671" w:leftChars="0" w:right="2275" w:rightChars="0" w:hanging="3" w:firstLineChars="0"/>
        <w:jc w:val="both"/>
        <w:rPr>
          <w:b/>
          <w:color w:val="auto"/>
          <w:sz w:val="21"/>
          <w:szCs w:val="21"/>
        </w:rPr>
      </w:pPr>
      <w:r>
        <w:rPr>
          <w:rFonts w:hint="default" w:ascii="宋体" w:hAnsi="宋体" w:eastAsia="宋体" w:cs="宋体"/>
          <w:color w:val="auto"/>
          <w:sz w:val="21"/>
          <w:szCs w:val="21"/>
          <w:lang w:val="zh-CN" w:eastAsia="zh-CN"/>
        </w:rPr>
        <w:t>1.1</w:t>
      </w:r>
      <w:r>
        <w:rPr>
          <w:rFonts w:hint="eastAsia" w:ascii="宋体" w:hAnsi="宋体" w:eastAsia="宋体" w:cs="宋体"/>
          <w:color w:val="auto"/>
          <w:sz w:val="21"/>
          <w:szCs w:val="21"/>
          <w:lang w:val="en-US" w:eastAsia="zh-CN"/>
        </w:rPr>
        <w:t xml:space="preserve"> </w:t>
      </w:r>
      <w:r>
        <w:rPr>
          <w:color w:val="auto"/>
          <w:spacing w:val="-1"/>
          <w:sz w:val="21"/>
          <w:szCs w:val="21"/>
        </w:rPr>
        <w:t>本磋商文件仅适用于本次磋商所述的服务项目采购。</w:t>
      </w:r>
    </w:p>
    <w:p w14:paraId="23179CEF">
      <w:pPr>
        <w:pStyle w:val="26"/>
        <w:numPr>
          <w:ilvl w:val="0"/>
          <w:numId w:val="0"/>
        </w:numPr>
        <w:tabs>
          <w:tab w:val="left" w:pos="1090"/>
        </w:tabs>
        <w:spacing w:before="159" w:line="360" w:lineRule="auto"/>
        <w:ind w:right="2275" w:rightChars="0"/>
        <w:jc w:val="center"/>
        <w:rPr>
          <w:rFonts w:ascii="Cambria" w:hAnsi="Cambria" w:eastAsia="宋体" w:cs="Times New Roman"/>
          <w:b/>
          <w:bCs/>
          <w:color w:val="auto"/>
          <w:kern w:val="2"/>
          <w:sz w:val="28"/>
          <w:szCs w:val="28"/>
          <w:lang w:val="en-US" w:eastAsia="zh-CN" w:bidi="ar-SA"/>
        </w:rPr>
      </w:pPr>
      <w:r>
        <w:rPr>
          <w:rFonts w:hint="eastAsia" w:ascii="宋体" w:hAnsi="宋体" w:eastAsia="宋体" w:cs="宋体"/>
          <w:b/>
          <w:bCs/>
          <w:color w:val="auto"/>
          <w:spacing w:val="0"/>
          <w:w w:val="99"/>
          <w:kern w:val="2"/>
          <w:sz w:val="22"/>
          <w:szCs w:val="22"/>
          <w:lang w:val="en-US" w:eastAsia="zh-CN" w:bidi="zh-CN"/>
        </w:rPr>
        <w:t xml:space="preserve">  2</w:t>
      </w:r>
      <w:r>
        <w:rPr>
          <w:rFonts w:hint="eastAsia" w:ascii="宋体" w:hAnsi="宋体" w:eastAsia="宋体" w:cs="宋体"/>
          <w:b/>
          <w:bCs/>
          <w:color w:val="auto"/>
          <w:kern w:val="2"/>
          <w:sz w:val="28"/>
          <w:szCs w:val="28"/>
          <w:lang w:val="en-US" w:eastAsia="zh-CN" w:bidi="ar-SA"/>
        </w:rPr>
        <w:t>.</w:t>
      </w:r>
      <w:r>
        <w:rPr>
          <w:rFonts w:ascii="Cambria" w:hAnsi="Cambria" w:eastAsia="宋体" w:cs="Times New Roman"/>
          <w:b/>
          <w:bCs/>
          <w:color w:val="auto"/>
          <w:kern w:val="2"/>
          <w:sz w:val="28"/>
          <w:szCs w:val="28"/>
          <w:lang w:val="en-US" w:eastAsia="zh-CN" w:bidi="ar-SA"/>
        </w:rPr>
        <w:t>定义</w:t>
      </w:r>
    </w:p>
    <w:p w14:paraId="44BCCE14">
      <w:pPr>
        <w:pStyle w:val="26"/>
        <w:numPr>
          <w:ilvl w:val="1"/>
          <w:numId w:val="0"/>
        </w:numPr>
        <w:tabs>
          <w:tab w:val="left" w:pos="1152"/>
        </w:tabs>
        <w:spacing w:line="360" w:lineRule="auto"/>
        <w:ind w:left="234" w:leftChars="0" w:right="253" w:rightChars="0" w:firstLine="434" w:firstLineChars="0"/>
        <w:jc w:val="both"/>
        <w:rPr>
          <w:color w:val="auto"/>
          <w:sz w:val="21"/>
          <w:szCs w:val="21"/>
        </w:rPr>
      </w:pPr>
      <w:r>
        <w:rPr>
          <w:rFonts w:hint="default" w:ascii="宋体" w:hAnsi="宋体" w:eastAsia="宋体" w:cs="宋体"/>
          <w:color w:val="auto"/>
          <w:sz w:val="21"/>
          <w:szCs w:val="21"/>
          <w:lang w:val="zh-CN" w:eastAsia="zh-CN"/>
        </w:rPr>
        <w:t>2.1</w:t>
      </w:r>
      <w:r>
        <w:rPr>
          <w:rFonts w:hint="eastAsia" w:ascii="宋体" w:hAnsi="宋体" w:eastAsia="宋体" w:cs="宋体"/>
          <w:color w:val="auto"/>
          <w:sz w:val="21"/>
          <w:szCs w:val="21"/>
          <w:lang w:val="en-US" w:eastAsia="zh-CN"/>
        </w:rPr>
        <w:t xml:space="preserve"> </w:t>
      </w:r>
      <w:r>
        <w:rPr>
          <w:color w:val="auto"/>
          <w:spacing w:val="-1"/>
          <w:sz w:val="21"/>
          <w:szCs w:val="21"/>
        </w:rPr>
        <w:t>服务：系指除货物和工程以外的其他政府采购对象，包括咨询、调研、</w:t>
      </w:r>
      <w:r>
        <w:rPr>
          <w:color w:val="auto"/>
          <w:sz w:val="21"/>
          <w:szCs w:val="21"/>
        </w:rPr>
        <w:t>评估、规划、设计、监理、审计、保险、租赁、印刷、维修、物业管理等。</w:t>
      </w:r>
    </w:p>
    <w:p w14:paraId="059F4F40">
      <w:pPr>
        <w:pStyle w:val="26"/>
        <w:numPr>
          <w:ilvl w:val="1"/>
          <w:numId w:val="0"/>
        </w:numPr>
        <w:tabs>
          <w:tab w:val="left" w:pos="1090"/>
        </w:tabs>
        <w:spacing w:line="360" w:lineRule="auto"/>
        <w:ind w:left="234" w:leftChars="0" w:right="370" w:rightChars="0" w:firstLine="434" w:firstLineChars="0"/>
        <w:jc w:val="both"/>
        <w:rPr>
          <w:color w:val="auto"/>
          <w:sz w:val="21"/>
          <w:szCs w:val="21"/>
        </w:rPr>
      </w:pPr>
      <w:r>
        <w:rPr>
          <w:rFonts w:hint="default" w:ascii="宋体" w:hAnsi="宋体" w:eastAsia="宋体" w:cs="宋体"/>
          <w:color w:val="auto"/>
          <w:sz w:val="21"/>
          <w:szCs w:val="21"/>
          <w:lang w:val="zh-CN" w:eastAsia="zh-CN"/>
        </w:rPr>
        <w:t>2.2</w:t>
      </w:r>
      <w:r>
        <w:rPr>
          <w:rFonts w:hint="eastAsia" w:ascii="宋体" w:hAnsi="宋体" w:eastAsia="宋体" w:cs="宋体"/>
          <w:color w:val="auto"/>
          <w:sz w:val="21"/>
          <w:szCs w:val="21"/>
          <w:lang w:val="en-US" w:eastAsia="zh-CN"/>
        </w:rPr>
        <w:t xml:space="preserve"> </w:t>
      </w:r>
      <w:r>
        <w:rPr>
          <w:color w:val="auto"/>
          <w:spacing w:val="-2"/>
          <w:sz w:val="21"/>
          <w:szCs w:val="21"/>
        </w:rPr>
        <w:t>时限</w:t>
      </w:r>
      <w:r>
        <w:rPr>
          <w:color w:val="auto"/>
          <w:sz w:val="21"/>
          <w:szCs w:val="21"/>
        </w:rPr>
        <w:t>（</w:t>
      </w:r>
      <w:r>
        <w:rPr>
          <w:color w:val="auto"/>
          <w:spacing w:val="-2"/>
          <w:sz w:val="21"/>
          <w:szCs w:val="21"/>
        </w:rPr>
        <w:t>年份、月份等</w:t>
      </w:r>
      <w:r>
        <w:rPr>
          <w:color w:val="auto"/>
          <w:spacing w:val="-3"/>
          <w:sz w:val="21"/>
          <w:szCs w:val="21"/>
        </w:rPr>
        <w:t>）</w:t>
      </w:r>
      <w:r>
        <w:rPr>
          <w:color w:val="auto"/>
          <w:spacing w:val="-6"/>
          <w:sz w:val="21"/>
          <w:szCs w:val="21"/>
        </w:rPr>
        <w:t xml:space="preserve">计算：系指从磋商之日向前追溯 </w:t>
      </w:r>
      <w:r>
        <w:rPr>
          <w:color w:val="auto"/>
          <w:sz w:val="21"/>
          <w:szCs w:val="21"/>
        </w:rPr>
        <w:t>X</w:t>
      </w:r>
      <w:r>
        <w:rPr>
          <w:color w:val="auto"/>
          <w:spacing w:val="-30"/>
          <w:sz w:val="21"/>
          <w:szCs w:val="21"/>
        </w:rPr>
        <w:t xml:space="preserve"> 年</w:t>
      </w:r>
      <w:r>
        <w:rPr>
          <w:color w:val="auto"/>
          <w:sz w:val="21"/>
          <w:szCs w:val="21"/>
        </w:rPr>
        <w:t>/</w:t>
      </w:r>
      <w:r>
        <w:rPr>
          <w:color w:val="auto"/>
          <w:spacing w:val="-3"/>
          <w:sz w:val="21"/>
          <w:szCs w:val="21"/>
        </w:rPr>
        <w:t xml:space="preserve">月（“X” </w:t>
      </w:r>
      <w:r>
        <w:rPr>
          <w:color w:val="auto"/>
          <w:sz w:val="21"/>
          <w:szCs w:val="21"/>
        </w:rPr>
        <w:t>为“一”及以后整数）起算。</w:t>
      </w:r>
    </w:p>
    <w:p w14:paraId="3A61C8EA">
      <w:pPr>
        <w:pStyle w:val="26"/>
        <w:numPr>
          <w:ilvl w:val="1"/>
          <w:numId w:val="0"/>
        </w:numPr>
        <w:tabs>
          <w:tab w:val="left" w:pos="1090"/>
        </w:tabs>
        <w:spacing w:line="360" w:lineRule="auto"/>
        <w:ind w:left="234" w:leftChars="0" w:right="368" w:rightChars="0" w:firstLine="434" w:firstLineChars="0"/>
        <w:jc w:val="both"/>
        <w:rPr>
          <w:color w:val="auto"/>
          <w:sz w:val="21"/>
          <w:szCs w:val="21"/>
        </w:rPr>
      </w:pPr>
      <w:r>
        <w:rPr>
          <w:rFonts w:hint="default" w:ascii="宋体" w:hAnsi="宋体" w:eastAsia="宋体" w:cs="宋体"/>
          <w:color w:val="auto"/>
          <w:sz w:val="21"/>
          <w:szCs w:val="21"/>
          <w:lang w:val="zh-CN" w:eastAsia="zh-CN"/>
        </w:rPr>
        <w:t>2.3</w:t>
      </w:r>
      <w:r>
        <w:rPr>
          <w:rFonts w:hint="eastAsia" w:ascii="宋体" w:hAnsi="宋体" w:eastAsia="宋体" w:cs="宋体"/>
          <w:color w:val="auto"/>
          <w:sz w:val="21"/>
          <w:szCs w:val="21"/>
          <w:lang w:val="en-US" w:eastAsia="zh-CN"/>
        </w:rPr>
        <w:t xml:space="preserve"> </w:t>
      </w:r>
      <w:r>
        <w:rPr>
          <w:color w:val="auto"/>
          <w:spacing w:val="-5"/>
          <w:sz w:val="21"/>
          <w:szCs w:val="21"/>
        </w:rPr>
        <w:t>业绩：除非本磋商文件中另有规定，业绩系指符合本磋商文件规定的与</w:t>
      </w:r>
      <w:r>
        <w:rPr>
          <w:color w:val="auto"/>
          <w:sz w:val="21"/>
          <w:szCs w:val="21"/>
        </w:rPr>
        <w:t>最终用户签订的合同。供应商与其关联公司（如母公司、控股公司、分公司、子公司、同一法定代表人的公司等）之间签订的合同，均不予认可。</w:t>
      </w:r>
    </w:p>
    <w:p w14:paraId="3469F0A0">
      <w:pPr>
        <w:pStyle w:val="8"/>
        <w:spacing w:line="360" w:lineRule="auto"/>
        <w:ind w:left="234" w:right="296" w:firstLine="434"/>
        <w:rPr>
          <w:color w:val="auto"/>
          <w:sz w:val="21"/>
          <w:szCs w:val="21"/>
        </w:rPr>
      </w:pPr>
      <w:r>
        <w:rPr>
          <w:color w:val="auto"/>
          <w:sz w:val="21"/>
          <w:szCs w:val="21"/>
        </w:rPr>
        <w:t>除非本磋商文件中另有规定，否则业绩均为已服务完毕的业绩，业绩时间均以合同签订之日为追溯节点。</w:t>
      </w:r>
    </w:p>
    <w:p w14:paraId="644AF29E">
      <w:pPr>
        <w:pStyle w:val="5"/>
        <w:numPr>
          <w:ilvl w:val="0"/>
          <w:numId w:val="0"/>
        </w:numPr>
        <w:ind w:left="915" w:leftChars="0" w:right="1503" w:rightChars="0" w:hanging="244" w:firstLineChars="0"/>
        <w:rPr>
          <w:color w:val="auto"/>
        </w:rPr>
      </w:pPr>
      <w:r>
        <w:rPr>
          <w:rFonts w:hint="default" w:ascii="宋体" w:hAnsi="宋体" w:eastAsia="宋体" w:cs="宋体"/>
          <w:b/>
          <w:bCs/>
          <w:color w:val="auto"/>
          <w:spacing w:val="0"/>
          <w:w w:val="99"/>
          <w:kern w:val="2"/>
          <w:sz w:val="22"/>
          <w:szCs w:val="22"/>
          <w:lang w:val="zh-CN" w:eastAsia="zh-CN" w:bidi="zh-CN"/>
        </w:rPr>
        <w:t>3.</w:t>
      </w:r>
      <w:r>
        <w:rPr>
          <w:color w:val="auto"/>
        </w:rPr>
        <w:t>采购人、采购代理机构及供应商</w:t>
      </w:r>
    </w:p>
    <w:p w14:paraId="27FE4D53">
      <w:pPr>
        <w:pStyle w:val="26"/>
        <w:tabs>
          <w:tab w:val="left" w:pos="1090"/>
        </w:tabs>
        <w:spacing w:before="156" w:line="360" w:lineRule="auto"/>
        <w:ind w:left="234" w:right="370"/>
        <w:jc w:val="both"/>
        <w:rPr>
          <w:color w:val="auto"/>
          <w:sz w:val="21"/>
          <w:szCs w:val="21"/>
        </w:rPr>
      </w:pPr>
      <w:r>
        <w:rPr>
          <w:color w:val="auto"/>
          <w:sz w:val="21"/>
          <w:szCs w:val="21"/>
        </w:rPr>
        <w:fldChar w:fldCharType="begin"/>
      </w:r>
      <w:r>
        <w:rPr>
          <w:color w:val="auto"/>
          <w:sz w:val="21"/>
          <w:szCs w:val="21"/>
        </w:rPr>
        <w:instrText xml:space="preserve"> </w:instrText>
      </w:r>
      <w:r>
        <w:rPr>
          <w:rFonts w:hint="eastAsia"/>
          <w:color w:val="auto"/>
          <w:sz w:val="21"/>
          <w:szCs w:val="21"/>
        </w:rPr>
        <w:instrText xml:space="preserve">= 3.1 \* Arabic</w:instrText>
      </w:r>
      <w:r>
        <w:rPr>
          <w:color w:val="auto"/>
          <w:sz w:val="21"/>
          <w:szCs w:val="21"/>
        </w:rPr>
        <w:instrText xml:space="preserve"> </w:instrText>
      </w:r>
      <w:r>
        <w:rPr>
          <w:color w:val="auto"/>
          <w:sz w:val="21"/>
          <w:szCs w:val="21"/>
        </w:rPr>
        <w:fldChar w:fldCharType="separate"/>
      </w:r>
      <w:r>
        <w:rPr>
          <w:color w:val="auto"/>
          <w:sz w:val="21"/>
          <w:szCs w:val="21"/>
        </w:rPr>
        <w:t>3</w:t>
      </w:r>
      <w:r>
        <w:rPr>
          <w:color w:val="auto"/>
          <w:sz w:val="21"/>
          <w:szCs w:val="21"/>
        </w:rPr>
        <w:fldChar w:fldCharType="end"/>
      </w:r>
      <w:r>
        <w:rPr>
          <w:rFonts w:hint="eastAsia"/>
          <w:color w:val="auto"/>
          <w:sz w:val="21"/>
          <w:szCs w:val="21"/>
        </w:rPr>
        <w:t xml:space="preserve">．1 </w:t>
      </w:r>
      <w:r>
        <w:rPr>
          <w:color w:val="auto"/>
          <w:sz w:val="21"/>
          <w:szCs w:val="21"/>
        </w:rPr>
        <w:t>采购人：是指依法开展政府采购活动的国家机关、事业单位、团体组织。本项目的采购人见供应商须知前附表。</w:t>
      </w:r>
    </w:p>
    <w:p w14:paraId="34446C30">
      <w:pPr>
        <w:pStyle w:val="26"/>
        <w:tabs>
          <w:tab w:val="left" w:pos="1090"/>
        </w:tabs>
        <w:spacing w:before="156" w:line="360" w:lineRule="auto"/>
        <w:ind w:left="234" w:right="370"/>
        <w:jc w:val="both"/>
        <w:rPr>
          <w:color w:val="auto"/>
          <w:sz w:val="21"/>
          <w:szCs w:val="21"/>
        </w:rPr>
      </w:pPr>
      <w:r>
        <w:rPr>
          <w:rFonts w:hint="eastAsia"/>
          <w:color w:val="auto"/>
          <w:sz w:val="21"/>
          <w:szCs w:val="21"/>
        </w:rPr>
        <w:t xml:space="preserve">3.2 </w:t>
      </w:r>
      <w:r>
        <w:rPr>
          <w:color w:val="auto"/>
          <w:sz w:val="21"/>
          <w:szCs w:val="21"/>
        </w:rPr>
        <w:t>采购代理机构：是指集中采购机构或从事采购代理业务的社会中介机构。本项目的采购代理机构见供应商须知前附表。</w:t>
      </w:r>
    </w:p>
    <w:p w14:paraId="1560CB79">
      <w:pPr>
        <w:pStyle w:val="26"/>
        <w:tabs>
          <w:tab w:val="left" w:pos="1090"/>
        </w:tabs>
        <w:spacing w:before="156" w:line="360" w:lineRule="auto"/>
        <w:ind w:left="234" w:right="370"/>
        <w:jc w:val="both"/>
        <w:rPr>
          <w:color w:val="auto"/>
          <w:sz w:val="21"/>
          <w:szCs w:val="21"/>
        </w:rPr>
      </w:pPr>
      <w:r>
        <w:rPr>
          <w:rFonts w:hint="eastAsia"/>
          <w:color w:val="auto"/>
          <w:sz w:val="21"/>
          <w:szCs w:val="21"/>
        </w:rPr>
        <w:t xml:space="preserve">3.3 </w:t>
      </w:r>
      <w:r>
        <w:rPr>
          <w:color w:val="auto"/>
          <w:sz w:val="21"/>
          <w:szCs w:val="21"/>
        </w:rPr>
        <w:t>政府采购监督管理部门：各级人民政府指定的有关部门依法履行与政府采购活动有关的监督管理职责。本项目的政府采购监督管理部门见供应商须知前附表。</w:t>
      </w:r>
    </w:p>
    <w:p w14:paraId="303F2CA5">
      <w:pPr>
        <w:pStyle w:val="26"/>
        <w:tabs>
          <w:tab w:val="left" w:pos="1090"/>
        </w:tabs>
        <w:spacing w:before="156" w:line="360" w:lineRule="auto"/>
        <w:ind w:left="234" w:right="370"/>
        <w:jc w:val="both"/>
        <w:rPr>
          <w:color w:val="auto"/>
          <w:sz w:val="21"/>
          <w:szCs w:val="21"/>
        </w:rPr>
      </w:pPr>
      <w:r>
        <w:rPr>
          <w:rFonts w:hint="eastAsia"/>
          <w:color w:val="auto"/>
          <w:sz w:val="21"/>
          <w:szCs w:val="21"/>
        </w:rPr>
        <w:t xml:space="preserve">3.4 </w:t>
      </w:r>
      <w:r>
        <w:rPr>
          <w:color w:val="auto"/>
          <w:sz w:val="21"/>
          <w:szCs w:val="21"/>
        </w:rPr>
        <w:t>供应商：是指向采购人提供货物、工程或者服务的法人、非法人组织或者自然人。分支机构不得参加政府采购活动，但银行、保险、石油石化、电力、电信等特殊行业除外。本项目的供应商须满足以下条件：</w:t>
      </w:r>
    </w:p>
    <w:p w14:paraId="752CD647">
      <w:pPr>
        <w:pStyle w:val="26"/>
        <w:tabs>
          <w:tab w:val="left" w:pos="1330"/>
        </w:tabs>
        <w:spacing w:line="360" w:lineRule="auto"/>
        <w:ind w:left="234" w:right="369"/>
        <w:jc w:val="both"/>
        <w:rPr>
          <w:color w:val="auto"/>
          <w:sz w:val="21"/>
          <w:szCs w:val="21"/>
        </w:rPr>
      </w:pPr>
      <w:r>
        <w:rPr>
          <w:rFonts w:hint="eastAsia"/>
          <w:color w:val="auto"/>
          <w:sz w:val="21"/>
          <w:szCs w:val="21"/>
        </w:rPr>
        <w:t>3.4.1</w:t>
      </w:r>
      <w:r>
        <w:rPr>
          <w:color w:val="auto"/>
          <w:sz w:val="21"/>
          <w:szCs w:val="21"/>
        </w:rPr>
        <w:t>在中华人民共和国境内注册，能够独立承担民事责任，有生产或供应能力的本国供应商。</w:t>
      </w:r>
    </w:p>
    <w:p w14:paraId="3CFA7393">
      <w:pPr>
        <w:pStyle w:val="26"/>
        <w:tabs>
          <w:tab w:val="left" w:pos="1330"/>
        </w:tabs>
        <w:spacing w:line="360" w:lineRule="auto"/>
        <w:ind w:left="234" w:right="369"/>
        <w:jc w:val="both"/>
        <w:rPr>
          <w:color w:val="auto"/>
          <w:sz w:val="21"/>
          <w:szCs w:val="21"/>
        </w:rPr>
      </w:pPr>
      <w:r>
        <w:rPr>
          <w:rFonts w:hint="eastAsia"/>
          <w:color w:val="auto"/>
          <w:sz w:val="21"/>
          <w:szCs w:val="21"/>
        </w:rPr>
        <w:t>3.4.2</w:t>
      </w:r>
      <w:r>
        <w:rPr>
          <w:color w:val="auto"/>
          <w:sz w:val="21"/>
          <w:szCs w:val="21"/>
        </w:rPr>
        <w:t>具备《中华人民共和国政府采购法》第二十二条关于供应商条件的规定，遵守本项目采购人本级和上级财政部门政府采购的有关规定。</w:t>
      </w:r>
    </w:p>
    <w:p w14:paraId="7E366DB3">
      <w:pPr>
        <w:pStyle w:val="26"/>
        <w:tabs>
          <w:tab w:val="left" w:pos="1330"/>
        </w:tabs>
        <w:spacing w:line="360" w:lineRule="auto"/>
        <w:ind w:left="234" w:right="369"/>
        <w:jc w:val="both"/>
        <w:rPr>
          <w:color w:val="auto"/>
          <w:sz w:val="21"/>
          <w:szCs w:val="21"/>
        </w:rPr>
      </w:pPr>
      <w:r>
        <w:rPr>
          <w:rFonts w:hint="eastAsia"/>
          <w:color w:val="auto"/>
          <w:sz w:val="21"/>
          <w:szCs w:val="21"/>
        </w:rPr>
        <w:t>3.4.3</w:t>
      </w:r>
      <w:r>
        <w:rPr>
          <w:color w:val="auto"/>
          <w:sz w:val="21"/>
          <w:szCs w:val="21"/>
        </w:rPr>
        <w:t>以采购代理机构认可的方式获得了本项目的</w:t>
      </w:r>
      <w:r>
        <w:rPr>
          <w:rFonts w:hint="eastAsia"/>
          <w:color w:val="auto"/>
          <w:sz w:val="21"/>
          <w:szCs w:val="21"/>
          <w:lang w:val="en-US" w:eastAsia="zh-CN"/>
        </w:rPr>
        <w:t>磋商</w:t>
      </w:r>
      <w:r>
        <w:rPr>
          <w:color w:val="auto"/>
          <w:sz w:val="21"/>
          <w:szCs w:val="21"/>
        </w:rPr>
        <w:t>文件。</w:t>
      </w:r>
    </w:p>
    <w:p w14:paraId="724F45F7">
      <w:pPr>
        <w:pStyle w:val="26"/>
        <w:tabs>
          <w:tab w:val="left" w:pos="1330"/>
        </w:tabs>
        <w:spacing w:line="360" w:lineRule="auto"/>
        <w:ind w:left="234" w:right="369"/>
        <w:jc w:val="both"/>
        <w:rPr>
          <w:color w:val="auto"/>
          <w:sz w:val="21"/>
          <w:szCs w:val="21"/>
        </w:rPr>
      </w:pPr>
      <w:r>
        <w:rPr>
          <w:rFonts w:hint="eastAsia"/>
          <w:color w:val="auto"/>
          <w:sz w:val="21"/>
          <w:szCs w:val="21"/>
        </w:rPr>
        <w:t>3.4.4若供应商须知前附表中写明专门面向中小企业预留份额项目，供应商需满足采购公告中落实政府采购政策需满足的资格要求，否则其响应将被认定为响应无效。</w:t>
      </w:r>
    </w:p>
    <w:p w14:paraId="1A3D2B2E">
      <w:pPr>
        <w:pStyle w:val="26"/>
        <w:tabs>
          <w:tab w:val="left" w:pos="1330"/>
        </w:tabs>
        <w:spacing w:line="360" w:lineRule="auto"/>
        <w:ind w:left="234" w:right="369"/>
        <w:jc w:val="both"/>
        <w:rPr>
          <w:color w:val="auto"/>
          <w:sz w:val="21"/>
          <w:szCs w:val="21"/>
        </w:rPr>
      </w:pPr>
      <w:r>
        <w:rPr>
          <w:rFonts w:hint="eastAsia"/>
          <w:color w:val="auto"/>
          <w:sz w:val="21"/>
          <w:szCs w:val="21"/>
        </w:rPr>
        <w:t>3.5</w:t>
      </w:r>
      <w:r>
        <w:rPr>
          <w:color w:val="auto"/>
          <w:sz w:val="21"/>
          <w:szCs w:val="21"/>
        </w:rPr>
        <w:t>若供应商须知前附表中允许联合体参加</w:t>
      </w:r>
      <w:r>
        <w:rPr>
          <w:rFonts w:hint="eastAsia"/>
          <w:color w:val="auto"/>
          <w:sz w:val="21"/>
          <w:szCs w:val="21"/>
          <w:lang w:val="en-US" w:eastAsia="zh-CN"/>
        </w:rPr>
        <w:t>磋商</w:t>
      </w:r>
      <w:r>
        <w:rPr>
          <w:color w:val="auto"/>
          <w:sz w:val="21"/>
          <w:szCs w:val="21"/>
        </w:rPr>
        <w:t>，对联合体规定如下：</w:t>
      </w:r>
    </w:p>
    <w:p w14:paraId="647EA04D">
      <w:pPr>
        <w:pStyle w:val="26"/>
        <w:tabs>
          <w:tab w:val="left" w:pos="1330"/>
        </w:tabs>
        <w:spacing w:line="360" w:lineRule="auto"/>
        <w:ind w:left="234" w:right="369"/>
        <w:jc w:val="both"/>
        <w:rPr>
          <w:color w:val="auto"/>
          <w:sz w:val="21"/>
          <w:szCs w:val="21"/>
        </w:rPr>
      </w:pPr>
      <w:r>
        <w:rPr>
          <w:rFonts w:hint="eastAsia"/>
          <w:color w:val="auto"/>
          <w:sz w:val="21"/>
          <w:szCs w:val="21"/>
        </w:rPr>
        <w:t>3.5.1</w:t>
      </w:r>
      <w:r>
        <w:rPr>
          <w:color w:val="auto"/>
          <w:sz w:val="21"/>
          <w:szCs w:val="21"/>
        </w:rPr>
        <w:t>两个以上供应商可以组成一个</w:t>
      </w:r>
      <w:r>
        <w:rPr>
          <w:rFonts w:hint="eastAsia"/>
          <w:color w:val="auto"/>
          <w:sz w:val="21"/>
          <w:szCs w:val="21"/>
          <w:lang w:val="en-US" w:eastAsia="zh-CN"/>
        </w:rPr>
        <w:t>磋商</w:t>
      </w:r>
      <w:r>
        <w:rPr>
          <w:color w:val="auto"/>
          <w:sz w:val="21"/>
          <w:szCs w:val="21"/>
        </w:rPr>
        <w:t>联合体，以一个供应商的身份</w:t>
      </w:r>
      <w:r>
        <w:rPr>
          <w:rFonts w:hint="eastAsia"/>
          <w:color w:val="auto"/>
          <w:sz w:val="21"/>
          <w:szCs w:val="21"/>
          <w:lang w:val="en-US" w:eastAsia="zh-CN"/>
        </w:rPr>
        <w:t>磋商</w:t>
      </w:r>
      <w:r>
        <w:rPr>
          <w:color w:val="auto"/>
          <w:sz w:val="21"/>
          <w:szCs w:val="21"/>
        </w:rPr>
        <w:t>。</w:t>
      </w:r>
    </w:p>
    <w:p w14:paraId="745F6BFB">
      <w:pPr>
        <w:pStyle w:val="26"/>
        <w:tabs>
          <w:tab w:val="left" w:pos="1330"/>
        </w:tabs>
        <w:spacing w:line="360" w:lineRule="auto"/>
        <w:ind w:left="234" w:right="369"/>
        <w:jc w:val="both"/>
        <w:rPr>
          <w:color w:val="auto"/>
          <w:sz w:val="21"/>
          <w:szCs w:val="21"/>
        </w:rPr>
      </w:pPr>
      <w:r>
        <w:rPr>
          <w:rFonts w:hint="eastAsia"/>
          <w:color w:val="auto"/>
          <w:sz w:val="21"/>
          <w:szCs w:val="21"/>
        </w:rPr>
        <w:t>3.5.2</w:t>
      </w:r>
      <w:r>
        <w:rPr>
          <w:color w:val="auto"/>
          <w:sz w:val="21"/>
          <w:szCs w:val="21"/>
        </w:rPr>
        <w:t>联合体各方均应符合《中华人民共和国政府采购法》第二十二条规定的条件。</w:t>
      </w:r>
    </w:p>
    <w:p w14:paraId="2E214D9C">
      <w:pPr>
        <w:pStyle w:val="26"/>
        <w:tabs>
          <w:tab w:val="left" w:pos="1330"/>
        </w:tabs>
        <w:spacing w:line="360" w:lineRule="auto"/>
        <w:ind w:left="234" w:right="369"/>
        <w:jc w:val="both"/>
        <w:rPr>
          <w:color w:val="auto"/>
          <w:sz w:val="21"/>
          <w:szCs w:val="21"/>
        </w:rPr>
      </w:pPr>
      <w:r>
        <w:rPr>
          <w:rFonts w:hint="eastAsia"/>
          <w:color w:val="auto"/>
          <w:sz w:val="21"/>
          <w:szCs w:val="21"/>
        </w:rPr>
        <w:t>3.5.3</w:t>
      </w:r>
      <w:r>
        <w:rPr>
          <w:color w:val="auto"/>
          <w:sz w:val="21"/>
          <w:szCs w:val="21"/>
        </w:rPr>
        <w:t>采购人根据采购项目对供应商的特殊要求，联合体中至少应当有一方符合相关规定。</w:t>
      </w:r>
    </w:p>
    <w:p w14:paraId="3DBC11BD">
      <w:pPr>
        <w:pStyle w:val="26"/>
        <w:tabs>
          <w:tab w:val="left" w:pos="1330"/>
        </w:tabs>
        <w:spacing w:line="360" w:lineRule="auto"/>
        <w:ind w:left="234" w:right="369"/>
        <w:jc w:val="both"/>
        <w:rPr>
          <w:color w:val="auto"/>
          <w:sz w:val="21"/>
          <w:szCs w:val="21"/>
        </w:rPr>
      </w:pPr>
      <w:r>
        <w:rPr>
          <w:rFonts w:hint="eastAsia"/>
          <w:color w:val="auto"/>
          <w:sz w:val="21"/>
          <w:szCs w:val="21"/>
        </w:rPr>
        <w:t>3.5.4</w:t>
      </w:r>
      <w:r>
        <w:rPr>
          <w:color w:val="auto"/>
          <w:sz w:val="21"/>
          <w:szCs w:val="21"/>
        </w:rPr>
        <w:t>联合体各方应签订联合体协议，明确约定联合体各方承担的工作和相应的责任，并将联合体协议作为响应文件的一部分提交。</w:t>
      </w:r>
    </w:p>
    <w:p w14:paraId="49D771C6">
      <w:pPr>
        <w:pStyle w:val="26"/>
        <w:tabs>
          <w:tab w:val="left" w:pos="1330"/>
        </w:tabs>
        <w:spacing w:line="360" w:lineRule="auto"/>
        <w:ind w:left="234" w:right="369"/>
        <w:jc w:val="both"/>
        <w:rPr>
          <w:color w:val="auto"/>
          <w:sz w:val="21"/>
          <w:szCs w:val="21"/>
        </w:rPr>
      </w:pPr>
      <w:r>
        <w:rPr>
          <w:rFonts w:hint="eastAsia"/>
          <w:color w:val="auto"/>
          <w:sz w:val="21"/>
          <w:szCs w:val="21"/>
        </w:rPr>
        <w:t>3.5.5</w:t>
      </w:r>
      <w:r>
        <w:rPr>
          <w:color w:val="auto"/>
          <w:sz w:val="21"/>
          <w:szCs w:val="21"/>
        </w:rPr>
        <w:t>大中型企业、其他自然人、法人或者非法人组织与小型、微型企业组成联合体共同参加谈判，联合体协议中应写明小型、微型企业的协议合同金额占到联合体协议合同总金额的比例。</w:t>
      </w:r>
    </w:p>
    <w:p w14:paraId="71E0F067">
      <w:pPr>
        <w:pStyle w:val="26"/>
        <w:tabs>
          <w:tab w:val="left" w:pos="1330"/>
        </w:tabs>
        <w:spacing w:line="360" w:lineRule="auto"/>
        <w:ind w:left="234" w:right="369"/>
        <w:jc w:val="both"/>
        <w:rPr>
          <w:color w:val="auto"/>
          <w:sz w:val="21"/>
          <w:szCs w:val="21"/>
        </w:rPr>
      </w:pPr>
      <w:r>
        <w:rPr>
          <w:rFonts w:hint="eastAsia"/>
          <w:color w:val="auto"/>
          <w:sz w:val="21"/>
          <w:szCs w:val="21"/>
        </w:rPr>
        <w:t>3.5.6</w:t>
      </w:r>
      <w:r>
        <w:rPr>
          <w:color w:val="auto"/>
          <w:sz w:val="21"/>
          <w:szCs w:val="21"/>
        </w:rPr>
        <w:t>联合体中有同类资质的供应商按照联合体分工承担相同工作的，应当按照资质等级较低的供应商确定资质等级。</w:t>
      </w:r>
    </w:p>
    <w:p w14:paraId="6C1E95E7">
      <w:pPr>
        <w:pStyle w:val="26"/>
        <w:tabs>
          <w:tab w:val="left" w:pos="1330"/>
        </w:tabs>
        <w:spacing w:line="360" w:lineRule="auto"/>
        <w:ind w:left="234" w:right="369"/>
        <w:jc w:val="both"/>
        <w:rPr>
          <w:color w:val="auto"/>
          <w:sz w:val="21"/>
          <w:szCs w:val="21"/>
        </w:rPr>
      </w:pPr>
      <w:r>
        <w:rPr>
          <w:rFonts w:hint="eastAsia"/>
          <w:color w:val="auto"/>
          <w:sz w:val="21"/>
          <w:szCs w:val="21"/>
        </w:rPr>
        <w:t>3.5.7</w:t>
      </w:r>
      <w:r>
        <w:rPr>
          <w:color w:val="auto"/>
          <w:sz w:val="21"/>
          <w:szCs w:val="21"/>
        </w:rPr>
        <w:t>以联合体形式参加政府采购活动的，联合体各方不得再单独参加或者与其他供应商另外组成联合体参加本项目谈判，否则相关响应文件将被认定为</w:t>
      </w:r>
      <w:r>
        <w:rPr>
          <w:b/>
          <w:color w:val="auto"/>
          <w:sz w:val="21"/>
          <w:szCs w:val="21"/>
        </w:rPr>
        <w:t>响应无效</w:t>
      </w:r>
      <w:r>
        <w:rPr>
          <w:color w:val="auto"/>
          <w:sz w:val="21"/>
          <w:szCs w:val="21"/>
        </w:rPr>
        <w:t>。</w:t>
      </w:r>
    </w:p>
    <w:p w14:paraId="2F8AFA08">
      <w:pPr>
        <w:pStyle w:val="26"/>
        <w:tabs>
          <w:tab w:val="left" w:pos="1330"/>
        </w:tabs>
        <w:spacing w:line="360" w:lineRule="auto"/>
        <w:ind w:left="234" w:right="369"/>
        <w:jc w:val="both"/>
        <w:rPr>
          <w:color w:val="auto"/>
          <w:sz w:val="21"/>
          <w:szCs w:val="21"/>
        </w:rPr>
      </w:pPr>
      <w:r>
        <w:rPr>
          <w:rFonts w:hint="eastAsia"/>
          <w:color w:val="auto"/>
          <w:sz w:val="21"/>
          <w:szCs w:val="21"/>
        </w:rPr>
        <w:t>3.5.8</w:t>
      </w:r>
      <w:r>
        <w:rPr>
          <w:color w:val="auto"/>
          <w:sz w:val="21"/>
          <w:szCs w:val="21"/>
        </w:rPr>
        <w:t>对联合体参加谈判的其他资格要求见供应商资格。</w:t>
      </w:r>
    </w:p>
    <w:p w14:paraId="793C141C">
      <w:pPr>
        <w:pStyle w:val="26"/>
        <w:tabs>
          <w:tab w:val="left" w:pos="1090"/>
        </w:tabs>
        <w:spacing w:before="156" w:line="360" w:lineRule="auto"/>
        <w:ind w:left="234" w:right="370"/>
        <w:jc w:val="both"/>
        <w:rPr>
          <w:color w:val="auto"/>
          <w:sz w:val="21"/>
          <w:szCs w:val="21"/>
        </w:rPr>
      </w:pPr>
      <w:r>
        <w:rPr>
          <w:rFonts w:hint="eastAsia"/>
          <w:color w:val="auto"/>
          <w:sz w:val="21"/>
          <w:szCs w:val="21"/>
        </w:rPr>
        <w:t xml:space="preserve">3.6 </w:t>
      </w:r>
      <w:r>
        <w:rPr>
          <w:color w:val="auto"/>
          <w:sz w:val="21"/>
          <w:szCs w:val="21"/>
        </w:rPr>
        <w:t>单位负责人为同一人或者存在直接控股、管理关系的不同供应商，不得参加同一合同项下的政府采购活动。否则其相关响应文件将被认定为</w:t>
      </w:r>
      <w:r>
        <w:rPr>
          <w:b/>
          <w:color w:val="auto"/>
          <w:sz w:val="21"/>
          <w:szCs w:val="21"/>
        </w:rPr>
        <w:t>响应无效</w:t>
      </w:r>
      <w:r>
        <w:rPr>
          <w:color w:val="auto"/>
          <w:sz w:val="21"/>
          <w:szCs w:val="21"/>
        </w:rPr>
        <w:t>。</w:t>
      </w:r>
    </w:p>
    <w:p w14:paraId="35E0E42E">
      <w:pPr>
        <w:pStyle w:val="26"/>
        <w:tabs>
          <w:tab w:val="left" w:pos="1090"/>
        </w:tabs>
        <w:spacing w:before="156" w:line="360" w:lineRule="auto"/>
        <w:ind w:left="234" w:right="370"/>
        <w:jc w:val="both"/>
        <w:rPr>
          <w:color w:val="auto"/>
          <w:sz w:val="21"/>
          <w:szCs w:val="21"/>
        </w:rPr>
      </w:pPr>
      <w:r>
        <w:rPr>
          <w:rFonts w:hint="eastAsia"/>
          <w:color w:val="auto"/>
          <w:sz w:val="21"/>
          <w:szCs w:val="21"/>
        </w:rPr>
        <w:t xml:space="preserve">3.7 </w:t>
      </w:r>
      <w:r>
        <w:rPr>
          <w:color w:val="auto"/>
          <w:sz w:val="21"/>
          <w:szCs w:val="21"/>
        </w:rPr>
        <w:t>为本项目提供过整体设计、规范编制或者项目管理、监理、检测等服务的供应商，不得再参加本项目上述服务以外的其他采购活动。否则其响应文件将被认定为</w:t>
      </w:r>
      <w:r>
        <w:rPr>
          <w:b/>
          <w:color w:val="auto"/>
          <w:sz w:val="21"/>
          <w:szCs w:val="21"/>
        </w:rPr>
        <w:t>响应无效</w:t>
      </w:r>
      <w:r>
        <w:rPr>
          <w:color w:val="auto"/>
          <w:sz w:val="21"/>
          <w:szCs w:val="21"/>
        </w:rPr>
        <w:t>。</w:t>
      </w:r>
    </w:p>
    <w:p w14:paraId="4BD1E5AA">
      <w:pPr>
        <w:pStyle w:val="5"/>
        <w:numPr>
          <w:ilvl w:val="0"/>
          <w:numId w:val="0"/>
        </w:numPr>
        <w:ind w:left="915" w:leftChars="0" w:right="1503" w:rightChars="0" w:hanging="244" w:firstLineChars="0"/>
        <w:rPr>
          <w:color w:val="auto"/>
        </w:rPr>
      </w:pPr>
      <w:r>
        <w:rPr>
          <w:rFonts w:hint="default" w:ascii="宋体" w:hAnsi="宋体" w:eastAsia="宋体" w:cs="宋体"/>
          <w:b/>
          <w:bCs/>
          <w:color w:val="auto"/>
          <w:spacing w:val="0"/>
          <w:w w:val="99"/>
          <w:kern w:val="2"/>
          <w:sz w:val="22"/>
          <w:szCs w:val="22"/>
          <w:lang w:val="zh-CN" w:eastAsia="zh-CN" w:bidi="zh-CN"/>
        </w:rPr>
        <w:t>4.</w:t>
      </w:r>
      <w:r>
        <w:rPr>
          <w:color w:val="auto"/>
        </w:rPr>
        <w:t>资金来源</w:t>
      </w:r>
    </w:p>
    <w:p w14:paraId="22F1DA8D">
      <w:pPr>
        <w:pStyle w:val="26"/>
        <w:numPr>
          <w:ilvl w:val="1"/>
          <w:numId w:val="0"/>
        </w:numPr>
        <w:tabs>
          <w:tab w:val="left" w:pos="1097"/>
        </w:tabs>
        <w:spacing w:before="161" w:line="360" w:lineRule="auto"/>
        <w:ind w:left="1096" w:leftChars="0" w:hanging="428" w:firstLineChars="0"/>
        <w:rPr>
          <w:color w:val="auto"/>
          <w:sz w:val="21"/>
          <w:szCs w:val="21"/>
        </w:rPr>
      </w:pPr>
      <w:r>
        <w:rPr>
          <w:rFonts w:hint="default" w:ascii="宋体" w:hAnsi="宋体" w:eastAsia="宋体" w:cs="宋体"/>
          <w:color w:val="auto"/>
          <w:sz w:val="21"/>
          <w:szCs w:val="21"/>
          <w:lang w:val="zh-CN" w:eastAsia="zh-CN"/>
        </w:rPr>
        <w:t>4.1</w:t>
      </w:r>
      <w:r>
        <w:rPr>
          <w:color w:val="auto"/>
          <w:sz w:val="21"/>
          <w:szCs w:val="21"/>
        </w:rPr>
        <w:t>本项目的采购人已获得足以支付本次磋商后所签订的合同项下的资金。</w:t>
      </w:r>
    </w:p>
    <w:p w14:paraId="799EB160">
      <w:pPr>
        <w:pStyle w:val="26"/>
        <w:tabs>
          <w:tab w:val="left" w:pos="1090"/>
        </w:tabs>
        <w:spacing w:before="158" w:line="360" w:lineRule="auto"/>
        <w:ind w:left="671" w:right="714" w:firstLine="0"/>
        <w:rPr>
          <w:b/>
          <w:color w:val="auto"/>
          <w:sz w:val="21"/>
          <w:szCs w:val="21"/>
        </w:rPr>
      </w:pPr>
      <w:r>
        <w:rPr>
          <w:rFonts w:hint="eastAsia"/>
          <w:color w:val="auto"/>
          <w:sz w:val="21"/>
          <w:szCs w:val="21"/>
        </w:rPr>
        <w:t xml:space="preserve">4.2 </w:t>
      </w:r>
      <w:r>
        <w:rPr>
          <w:color w:val="auto"/>
          <w:sz w:val="21"/>
          <w:szCs w:val="21"/>
        </w:rPr>
        <w:t>项目预算金额或分项（或分包）预算金额见磋商公告（磋商邀请）。</w:t>
      </w:r>
    </w:p>
    <w:p w14:paraId="00FA06DB">
      <w:pPr>
        <w:pStyle w:val="26"/>
        <w:tabs>
          <w:tab w:val="left" w:pos="1090"/>
        </w:tabs>
        <w:spacing w:before="158" w:line="360" w:lineRule="auto"/>
        <w:ind w:left="0" w:leftChars="0" w:right="714" w:firstLine="0" w:firstLineChars="0"/>
        <w:jc w:val="center"/>
        <w:rPr>
          <w:b/>
          <w:color w:val="auto"/>
          <w:sz w:val="21"/>
          <w:szCs w:val="21"/>
        </w:rPr>
      </w:pPr>
      <w:r>
        <w:rPr>
          <w:b/>
          <w:color w:val="auto"/>
          <w:sz w:val="22"/>
          <w:szCs w:val="22"/>
        </w:rPr>
        <w:t>5</w:t>
      </w:r>
      <w:r>
        <w:rPr>
          <w:b/>
          <w:color w:val="auto"/>
          <w:sz w:val="21"/>
          <w:szCs w:val="21"/>
        </w:rPr>
        <w:t>.</w:t>
      </w:r>
      <w:r>
        <w:rPr>
          <w:rFonts w:ascii="Cambria" w:hAnsi="Cambria" w:eastAsia="宋体" w:cs="Times New Roman"/>
          <w:b/>
          <w:bCs/>
          <w:color w:val="auto"/>
          <w:kern w:val="2"/>
          <w:sz w:val="28"/>
          <w:szCs w:val="28"/>
          <w:lang w:val="en-US" w:eastAsia="zh-CN" w:bidi="ar-SA"/>
        </w:rPr>
        <w:t>磋商费用</w:t>
      </w:r>
    </w:p>
    <w:p w14:paraId="0C7FEA8F">
      <w:pPr>
        <w:pStyle w:val="8"/>
        <w:spacing w:before="1" w:line="360" w:lineRule="auto"/>
        <w:ind w:left="671" w:right="256"/>
        <w:rPr>
          <w:color w:val="auto"/>
          <w:sz w:val="21"/>
          <w:szCs w:val="21"/>
        </w:rPr>
      </w:pPr>
      <w:r>
        <w:rPr>
          <w:color w:val="auto"/>
          <w:sz w:val="21"/>
          <w:szCs w:val="21"/>
        </w:rPr>
        <w:t>不论磋商的结果如何，供应商应承担其所有与准备和参加磋商有关的费用。</w:t>
      </w:r>
    </w:p>
    <w:p w14:paraId="7BB9CB7D">
      <w:pPr>
        <w:pStyle w:val="8"/>
        <w:spacing w:before="1" w:line="360" w:lineRule="auto"/>
        <w:ind w:right="256"/>
        <w:jc w:val="center"/>
        <w:rPr>
          <w:b/>
          <w:color w:val="auto"/>
          <w:sz w:val="21"/>
          <w:szCs w:val="21"/>
        </w:rPr>
      </w:pPr>
      <w:r>
        <w:rPr>
          <w:b/>
          <w:color w:val="auto"/>
          <w:sz w:val="22"/>
          <w:szCs w:val="22"/>
        </w:rPr>
        <w:t>6</w:t>
      </w:r>
      <w:r>
        <w:rPr>
          <w:b/>
          <w:color w:val="auto"/>
          <w:sz w:val="21"/>
          <w:szCs w:val="21"/>
        </w:rPr>
        <w:t>.</w:t>
      </w:r>
      <w:r>
        <w:rPr>
          <w:rFonts w:ascii="Cambria" w:hAnsi="Cambria" w:eastAsia="宋体" w:cs="Times New Roman"/>
          <w:b/>
          <w:bCs/>
          <w:color w:val="auto"/>
          <w:kern w:val="2"/>
          <w:sz w:val="28"/>
          <w:szCs w:val="28"/>
          <w:lang w:val="en-US" w:eastAsia="zh-CN" w:bidi="ar-SA"/>
        </w:rPr>
        <w:t>适用法律</w:t>
      </w:r>
    </w:p>
    <w:p w14:paraId="44CF65E9">
      <w:pPr>
        <w:pStyle w:val="8"/>
        <w:spacing w:before="5" w:line="360" w:lineRule="auto"/>
        <w:ind w:right="94" w:rightChars="45" w:firstLine="420" w:firstLineChars="200"/>
        <w:rPr>
          <w:color w:val="auto"/>
          <w:sz w:val="21"/>
          <w:szCs w:val="21"/>
        </w:rPr>
      </w:pPr>
      <w:r>
        <w:rPr>
          <w:color w:val="auto"/>
          <w:sz w:val="21"/>
          <w:szCs w:val="21"/>
        </w:rPr>
        <w:t>本项目采购人、采购代理机构、供应商、磋商小组的相关行为均受《中华人民共和国政府采购法》、《中华人民共和国政府采购法实施条例》及本项目本级和上级财政部门、政府采购监督管理部门的政府采购有关规定的约束，其权利受到上述法律法规的保护。</w:t>
      </w:r>
    </w:p>
    <w:p w14:paraId="081EACA1">
      <w:pPr>
        <w:pStyle w:val="5"/>
        <w:numPr>
          <w:ilvl w:val="0"/>
          <w:numId w:val="0"/>
        </w:numPr>
        <w:ind w:left="915" w:leftChars="0" w:right="1503" w:rightChars="0" w:hanging="244" w:firstLineChars="0"/>
        <w:rPr>
          <w:color w:val="auto"/>
          <w:lang w:val="zh-CN" w:bidi="zh-CN"/>
        </w:rPr>
      </w:pPr>
      <w:r>
        <w:rPr>
          <w:rFonts w:hint="default" w:ascii="宋体" w:hAnsi="宋体" w:eastAsia="宋体" w:cs="宋体"/>
          <w:b/>
          <w:bCs/>
          <w:color w:val="auto"/>
          <w:spacing w:val="0"/>
          <w:w w:val="99"/>
          <w:kern w:val="2"/>
          <w:sz w:val="22"/>
          <w:szCs w:val="22"/>
          <w:lang w:val="zh-CN" w:eastAsia="zh-CN" w:bidi="zh-CN"/>
        </w:rPr>
        <w:t>7.</w:t>
      </w:r>
      <w:r>
        <w:rPr>
          <w:color w:val="auto"/>
          <w:lang w:val="zh-CN" w:bidi="zh-CN"/>
        </w:rPr>
        <w:t>磋商文件构成</w:t>
      </w:r>
    </w:p>
    <w:p w14:paraId="2F17932D">
      <w:pPr>
        <w:pStyle w:val="26"/>
        <w:numPr>
          <w:ilvl w:val="1"/>
          <w:numId w:val="0"/>
        </w:numPr>
        <w:tabs>
          <w:tab w:val="left" w:pos="1090"/>
        </w:tabs>
        <w:spacing w:line="360" w:lineRule="auto"/>
        <w:ind w:left="1089" w:leftChars="0" w:hanging="420" w:firstLineChars="0"/>
        <w:rPr>
          <w:color w:val="auto"/>
          <w:sz w:val="21"/>
          <w:szCs w:val="21"/>
        </w:rPr>
      </w:pPr>
      <w:r>
        <w:rPr>
          <w:rFonts w:hint="default" w:ascii="宋体" w:hAnsi="宋体" w:eastAsia="宋体" w:cs="宋体"/>
          <w:color w:val="auto"/>
          <w:sz w:val="21"/>
          <w:szCs w:val="21"/>
          <w:lang w:val="zh-CN" w:eastAsia="zh-CN"/>
        </w:rPr>
        <w:t>7.1</w:t>
      </w:r>
      <w:r>
        <w:rPr>
          <w:color w:val="auto"/>
          <w:sz w:val="21"/>
          <w:szCs w:val="21"/>
        </w:rPr>
        <w:t>磋商文件包括下列内容：</w:t>
      </w:r>
    </w:p>
    <w:p w14:paraId="53C6979F">
      <w:pPr>
        <w:pStyle w:val="8"/>
        <w:tabs>
          <w:tab w:val="left" w:pos="2034"/>
        </w:tabs>
        <w:spacing w:before="120" w:line="360" w:lineRule="auto"/>
        <w:ind w:left="1072"/>
        <w:rPr>
          <w:color w:val="auto"/>
          <w:sz w:val="21"/>
          <w:szCs w:val="21"/>
        </w:rPr>
      </w:pPr>
      <w:r>
        <w:rPr>
          <w:color w:val="auto"/>
          <w:sz w:val="21"/>
          <w:szCs w:val="21"/>
        </w:rPr>
        <w:t>第一章</w:t>
      </w:r>
      <w:r>
        <w:rPr>
          <w:color w:val="auto"/>
          <w:sz w:val="21"/>
          <w:szCs w:val="21"/>
        </w:rPr>
        <w:tab/>
      </w:r>
      <w:r>
        <w:rPr>
          <w:rFonts w:hint="eastAsia"/>
          <w:color w:val="auto"/>
          <w:sz w:val="21"/>
          <w:szCs w:val="21"/>
        </w:rPr>
        <w:t>竞争性磋商公告</w:t>
      </w:r>
    </w:p>
    <w:p w14:paraId="0C849C25">
      <w:pPr>
        <w:pStyle w:val="8"/>
        <w:tabs>
          <w:tab w:val="left" w:pos="2034"/>
        </w:tabs>
        <w:spacing w:before="161" w:line="360" w:lineRule="auto"/>
        <w:ind w:left="1074" w:right="4449"/>
        <w:rPr>
          <w:color w:val="auto"/>
          <w:sz w:val="21"/>
          <w:szCs w:val="21"/>
        </w:rPr>
      </w:pPr>
      <w:r>
        <w:rPr>
          <w:color w:val="auto"/>
          <w:sz w:val="21"/>
          <w:szCs w:val="21"/>
        </w:rPr>
        <w:t>第二章</w:t>
      </w:r>
      <w:r>
        <w:rPr>
          <w:color w:val="auto"/>
          <w:sz w:val="21"/>
          <w:szCs w:val="21"/>
        </w:rPr>
        <w:tab/>
      </w:r>
      <w:r>
        <w:rPr>
          <w:color w:val="auto"/>
          <w:sz w:val="21"/>
          <w:szCs w:val="21"/>
        </w:rPr>
        <w:t>供应商须知</w:t>
      </w:r>
    </w:p>
    <w:p w14:paraId="775B7EB2">
      <w:pPr>
        <w:pStyle w:val="8"/>
        <w:tabs>
          <w:tab w:val="left" w:pos="2034"/>
        </w:tabs>
        <w:spacing w:before="5" w:line="360" w:lineRule="auto"/>
        <w:ind w:left="1074"/>
        <w:rPr>
          <w:color w:val="auto"/>
          <w:sz w:val="21"/>
          <w:szCs w:val="21"/>
        </w:rPr>
      </w:pPr>
      <w:r>
        <w:rPr>
          <w:color w:val="auto"/>
          <w:sz w:val="21"/>
          <w:szCs w:val="21"/>
        </w:rPr>
        <w:t>第三章</w:t>
      </w:r>
      <w:r>
        <w:rPr>
          <w:color w:val="auto"/>
          <w:sz w:val="21"/>
          <w:szCs w:val="21"/>
        </w:rPr>
        <w:tab/>
      </w:r>
      <w:r>
        <w:rPr>
          <w:color w:val="auto"/>
          <w:sz w:val="21"/>
          <w:szCs w:val="21"/>
        </w:rPr>
        <w:t>采购需求</w:t>
      </w:r>
    </w:p>
    <w:p w14:paraId="5BD5AECF">
      <w:pPr>
        <w:pStyle w:val="8"/>
        <w:tabs>
          <w:tab w:val="left" w:pos="2034"/>
        </w:tabs>
        <w:spacing w:before="158" w:line="360" w:lineRule="auto"/>
        <w:ind w:left="1074" w:right="5169"/>
        <w:rPr>
          <w:color w:val="auto"/>
          <w:spacing w:val="-17"/>
          <w:sz w:val="21"/>
          <w:szCs w:val="21"/>
        </w:rPr>
      </w:pPr>
      <w:r>
        <w:rPr>
          <w:color w:val="auto"/>
          <w:sz w:val="21"/>
          <w:szCs w:val="21"/>
        </w:rPr>
        <w:t>第四章</w:t>
      </w:r>
      <w:r>
        <w:rPr>
          <w:color w:val="auto"/>
          <w:sz w:val="21"/>
          <w:szCs w:val="21"/>
        </w:rPr>
        <w:tab/>
      </w:r>
      <w:r>
        <w:rPr>
          <w:color w:val="auto"/>
          <w:sz w:val="21"/>
          <w:szCs w:val="21"/>
        </w:rPr>
        <w:t>评审方法和标</w:t>
      </w:r>
      <w:r>
        <w:rPr>
          <w:color w:val="auto"/>
          <w:spacing w:val="-17"/>
          <w:sz w:val="21"/>
          <w:szCs w:val="21"/>
        </w:rPr>
        <w:t>准</w:t>
      </w:r>
    </w:p>
    <w:p w14:paraId="0B1EEAD8">
      <w:pPr>
        <w:pStyle w:val="8"/>
        <w:tabs>
          <w:tab w:val="left" w:pos="2034"/>
        </w:tabs>
        <w:spacing w:before="158" w:line="360" w:lineRule="auto"/>
        <w:ind w:left="1074" w:right="5169"/>
        <w:rPr>
          <w:color w:val="auto"/>
          <w:sz w:val="21"/>
          <w:szCs w:val="21"/>
        </w:rPr>
      </w:pPr>
      <w:r>
        <w:rPr>
          <w:color w:val="auto"/>
          <w:sz w:val="21"/>
          <w:szCs w:val="21"/>
        </w:rPr>
        <w:t>第五章</w:t>
      </w:r>
      <w:r>
        <w:rPr>
          <w:color w:val="auto"/>
          <w:sz w:val="21"/>
          <w:szCs w:val="21"/>
        </w:rPr>
        <w:tab/>
      </w:r>
      <w:r>
        <w:rPr>
          <w:color w:val="auto"/>
          <w:sz w:val="21"/>
          <w:szCs w:val="21"/>
        </w:rPr>
        <w:t>政府采购合同</w:t>
      </w:r>
    </w:p>
    <w:p w14:paraId="14F53E99">
      <w:pPr>
        <w:pStyle w:val="8"/>
        <w:tabs>
          <w:tab w:val="left" w:pos="2034"/>
        </w:tabs>
        <w:spacing w:before="158" w:line="360" w:lineRule="auto"/>
        <w:ind w:left="1074" w:right="5169"/>
        <w:rPr>
          <w:color w:val="auto"/>
          <w:sz w:val="21"/>
          <w:szCs w:val="21"/>
        </w:rPr>
      </w:pPr>
      <w:r>
        <w:rPr>
          <w:color w:val="auto"/>
          <w:sz w:val="21"/>
          <w:szCs w:val="21"/>
        </w:rPr>
        <w:t xml:space="preserve"> 第六章</w:t>
      </w:r>
      <w:r>
        <w:rPr>
          <w:color w:val="auto"/>
          <w:sz w:val="21"/>
          <w:szCs w:val="21"/>
        </w:rPr>
        <w:tab/>
      </w:r>
      <w:r>
        <w:rPr>
          <w:color w:val="auto"/>
          <w:sz w:val="21"/>
          <w:szCs w:val="21"/>
        </w:rPr>
        <w:t>响应文件格式</w:t>
      </w:r>
    </w:p>
    <w:p w14:paraId="410B6815">
      <w:pPr>
        <w:pStyle w:val="26"/>
        <w:numPr>
          <w:ilvl w:val="1"/>
          <w:numId w:val="0"/>
        </w:numPr>
        <w:tabs>
          <w:tab w:val="left" w:pos="1090"/>
        </w:tabs>
        <w:spacing w:line="360" w:lineRule="auto"/>
        <w:ind w:left="1089" w:leftChars="0" w:hanging="421" w:firstLineChars="0"/>
        <w:rPr>
          <w:color w:val="auto"/>
          <w:sz w:val="21"/>
          <w:szCs w:val="21"/>
        </w:rPr>
      </w:pPr>
      <w:r>
        <w:rPr>
          <w:rFonts w:hint="default" w:ascii="宋体" w:hAnsi="宋体" w:eastAsia="宋体" w:cs="宋体"/>
          <w:color w:val="auto"/>
          <w:sz w:val="21"/>
          <w:szCs w:val="21"/>
          <w:lang w:val="zh-CN" w:eastAsia="zh-CN"/>
        </w:rPr>
        <w:t>7.2</w:t>
      </w:r>
      <w:r>
        <w:rPr>
          <w:color w:val="auto"/>
          <w:sz w:val="21"/>
          <w:szCs w:val="21"/>
        </w:rPr>
        <w:t>磋商文件中有不一致的，有澄清的部分以最终的澄清更正内容为准。</w:t>
      </w:r>
    </w:p>
    <w:p w14:paraId="65E3BBDE">
      <w:pPr>
        <w:pStyle w:val="26"/>
        <w:numPr>
          <w:ilvl w:val="1"/>
          <w:numId w:val="0"/>
        </w:numPr>
        <w:tabs>
          <w:tab w:val="left" w:pos="1090"/>
        </w:tabs>
        <w:spacing w:before="160" w:line="360" w:lineRule="auto"/>
        <w:ind w:left="1089" w:leftChars="0" w:hanging="421" w:firstLineChars="0"/>
        <w:jc w:val="both"/>
        <w:rPr>
          <w:color w:val="auto"/>
          <w:sz w:val="21"/>
          <w:szCs w:val="21"/>
        </w:rPr>
      </w:pPr>
      <w:r>
        <w:rPr>
          <w:rFonts w:hint="default" w:ascii="宋体" w:hAnsi="宋体" w:eastAsia="宋体" w:cs="宋体"/>
          <w:color w:val="auto"/>
          <w:sz w:val="21"/>
          <w:szCs w:val="21"/>
          <w:lang w:val="zh-CN" w:eastAsia="zh-CN"/>
        </w:rPr>
        <w:t>7.3</w:t>
      </w:r>
      <w:r>
        <w:rPr>
          <w:color w:val="auto"/>
          <w:sz w:val="21"/>
          <w:szCs w:val="21"/>
          <w:lang w:val="en-US" w:bidi="ar-SA"/>
        </w:rPr>
        <mc:AlternateContent>
          <mc:Choice Requires="wps">
            <w:drawing>
              <wp:anchor distT="0" distB="0" distL="114300" distR="114300" simplePos="0" relativeHeight="251660288" behindDoc="0" locked="0" layoutInCell="1" allowOverlap="1">
                <wp:simplePos x="0" y="0"/>
                <wp:positionH relativeFrom="page">
                  <wp:posOffset>3219450</wp:posOffset>
                </wp:positionH>
                <wp:positionV relativeFrom="paragraph">
                  <wp:posOffset>279400</wp:posOffset>
                </wp:positionV>
                <wp:extent cx="1219200" cy="0"/>
                <wp:effectExtent l="0" t="4445" r="0" b="508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53.5pt;margin-top:22pt;height:0pt;width:96pt;mso-position-horizontal-relative:page;z-index:251660288;mso-width-relative:page;mso-height-relative:page;" filled="f" stroked="t" coordsize="21600,21600" o:gfxdata="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3qf5sdYAAAAJAQAADwAAAAAAAAABACAAAAAiAAAAZHJzL2Rvd25yZXYueG1sUEsBAhQAFAAA&#10;AAgAh07iQJyvBcTxAQAA0QMAAA4AAAAAAAAAAQAgAAAAJQEAAGRycy9lMm9Eb2MueG1sUEsFBgAA&#10;AAAGAAYAWQEAAIgFAAAAAA==&#10;">
                <v:fill on="f" focussize="0,0"/>
                <v:stroke weight="0.6pt" color="#000000" joinstyle="round"/>
                <v:imagedata o:title=""/>
                <o:lock v:ext="edit" aspectratio="f"/>
              </v:line>
            </w:pict>
          </mc:Fallback>
        </mc:AlternateContent>
      </w:r>
      <w:r>
        <w:rPr>
          <w:color w:val="auto"/>
          <w:sz w:val="21"/>
          <w:szCs w:val="21"/>
        </w:rPr>
        <w:t>现场考察及相关事项见供应商须知前附表。</w:t>
      </w:r>
    </w:p>
    <w:p w14:paraId="48FCBB44">
      <w:pPr>
        <w:pStyle w:val="26"/>
        <w:tabs>
          <w:tab w:val="left" w:pos="1090"/>
        </w:tabs>
        <w:spacing w:before="158" w:line="360" w:lineRule="auto"/>
        <w:ind w:left="671" w:right="594" w:firstLine="0"/>
        <w:rPr>
          <w:color w:val="auto"/>
          <w:spacing w:val="-1"/>
          <w:sz w:val="21"/>
          <w:szCs w:val="21"/>
        </w:rPr>
      </w:pPr>
      <w:r>
        <w:rPr>
          <w:rFonts w:hint="eastAsia"/>
          <w:color w:val="auto"/>
          <w:spacing w:val="-1"/>
          <w:sz w:val="21"/>
          <w:szCs w:val="21"/>
        </w:rPr>
        <w:t xml:space="preserve">7.4 </w:t>
      </w:r>
      <w:r>
        <w:rPr>
          <w:color w:val="auto"/>
          <w:spacing w:val="-1"/>
          <w:sz w:val="21"/>
          <w:szCs w:val="21"/>
        </w:rPr>
        <w:t>供应商应认真阅读磋商文件所有的事项、格式、条款和技术规范等。</w:t>
      </w:r>
    </w:p>
    <w:p w14:paraId="3244BDF5">
      <w:pPr>
        <w:pStyle w:val="5"/>
        <w:numPr>
          <w:ilvl w:val="0"/>
          <w:numId w:val="0"/>
        </w:numPr>
        <w:ind w:left="915" w:leftChars="0" w:right="1503" w:rightChars="0" w:hanging="244" w:firstLineChars="0"/>
        <w:rPr>
          <w:rFonts w:hint="default" w:ascii="宋体" w:hAnsi="宋体" w:eastAsia="宋体" w:cs="宋体"/>
          <w:b/>
          <w:bCs/>
          <w:color w:val="auto"/>
          <w:spacing w:val="0"/>
          <w:w w:val="99"/>
          <w:kern w:val="2"/>
          <w:sz w:val="22"/>
          <w:szCs w:val="22"/>
          <w:lang w:val="zh-CN" w:eastAsia="zh-CN" w:bidi="zh-CN"/>
        </w:rPr>
      </w:pPr>
      <w:r>
        <w:rPr>
          <w:rFonts w:hint="default" w:ascii="宋体" w:hAnsi="宋体" w:eastAsia="宋体" w:cs="宋体"/>
          <w:b/>
          <w:bCs/>
          <w:color w:val="auto"/>
          <w:spacing w:val="0"/>
          <w:w w:val="99"/>
          <w:kern w:val="2"/>
          <w:sz w:val="22"/>
          <w:szCs w:val="22"/>
          <w:lang w:val="zh-CN" w:eastAsia="zh-CN" w:bidi="zh-CN"/>
        </w:rPr>
        <w:t>8.</w:t>
      </w:r>
      <w:r>
        <w:rPr>
          <w:rFonts w:hint="default" w:ascii="宋体" w:hAnsi="宋体" w:eastAsia="宋体" w:cs="宋体"/>
          <w:b/>
          <w:bCs/>
          <w:color w:val="auto"/>
          <w:spacing w:val="0"/>
          <w:w w:val="99"/>
          <w:kern w:val="2"/>
          <w:sz w:val="28"/>
          <w:szCs w:val="28"/>
          <w:lang w:val="zh-CN" w:eastAsia="zh-CN" w:bidi="zh-CN"/>
        </w:rPr>
        <w:t>磋商文件的澄清与修改</w:t>
      </w:r>
    </w:p>
    <w:p w14:paraId="5B80BA59">
      <w:pPr>
        <w:tabs>
          <w:tab w:val="left" w:pos="1430"/>
        </w:tabs>
        <w:spacing w:line="360" w:lineRule="auto"/>
        <w:ind w:right="794" w:firstLine="624" w:firstLineChars="300"/>
        <w:rPr>
          <w:rFonts w:ascii="宋体" w:hAnsi="宋体"/>
          <w:color w:val="auto"/>
          <w:spacing w:val="-1"/>
        </w:rPr>
      </w:pPr>
      <w:r>
        <w:rPr>
          <w:rFonts w:hint="eastAsia" w:ascii="宋体" w:hAnsi="宋体"/>
          <w:color w:val="auto"/>
          <w:spacing w:val="-1"/>
        </w:rPr>
        <w:t>8.1供应商质疑截止时间：见供应商须知前附表</w:t>
      </w:r>
      <w:r>
        <w:rPr>
          <w:rFonts w:ascii="宋体" w:hAnsi="宋体"/>
          <w:color w:val="auto"/>
          <w:spacing w:val="-1"/>
        </w:rPr>
        <w:t>。</w:t>
      </w:r>
    </w:p>
    <w:p w14:paraId="37A36E27">
      <w:pPr>
        <w:pStyle w:val="5"/>
        <w:numPr>
          <w:ilvl w:val="0"/>
          <w:numId w:val="0"/>
        </w:numPr>
        <w:ind w:left="915" w:leftChars="0" w:right="1503" w:rightChars="0" w:hanging="244" w:firstLineChars="0"/>
        <w:rPr>
          <w:color w:val="auto"/>
        </w:rPr>
      </w:pPr>
      <w:r>
        <w:rPr>
          <w:rFonts w:hint="default" w:ascii="宋体" w:hAnsi="宋体" w:eastAsia="宋体" w:cs="宋体"/>
          <w:b/>
          <w:bCs/>
          <w:color w:val="auto"/>
          <w:spacing w:val="0"/>
          <w:w w:val="99"/>
          <w:kern w:val="2"/>
          <w:sz w:val="22"/>
          <w:szCs w:val="22"/>
          <w:lang w:val="zh-CN" w:eastAsia="zh-CN" w:bidi="zh-CN"/>
        </w:rPr>
        <w:t>9.</w:t>
      </w:r>
      <w:r>
        <w:rPr>
          <w:color w:val="auto"/>
        </w:rPr>
        <w:t>磋商范围及响应文件中标准和计量单位的使用</w:t>
      </w:r>
    </w:p>
    <w:p w14:paraId="10C24B97">
      <w:pPr>
        <w:pStyle w:val="26"/>
        <w:numPr>
          <w:ilvl w:val="1"/>
          <w:numId w:val="0"/>
        </w:numPr>
        <w:tabs>
          <w:tab w:val="left" w:pos="1090"/>
        </w:tabs>
        <w:spacing w:before="56" w:line="360" w:lineRule="auto"/>
        <w:ind w:left="234" w:leftChars="0" w:right="368" w:rightChars="0" w:firstLine="434" w:firstLineChars="0"/>
        <w:jc w:val="both"/>
        <w:rPr>
          <w:color w:val="auto"/>
          <w:sz w:val="21"/>
          <w:szCs w:val="21"/>
        </w:rPr>
      </w:pPr>
      <w:r>
        <w:rPr>
          <w:rFonts w:hint="default" w:ascii="宋体" w:hAnsi="宋体" w:eastAsia="宋体" w:cs="Times New Roman"/>
          <w:color w:val="auto"/>
          <w:spacing w:val="-1"/>
          <w:kern w:val="2"/>
          <w:sz w:val="21"/>
          <w:szCs w:val="21"/>
          <w:lang w:val="zh-CN" w:eastAsia="zh-CN" w:bidi="ar-SA"/>
        </w:rPr>
        <w:t>9.1</w:t>
      </w:r>
      <w:r>
        <w:rPr>
          <w:color w:val="auto"/>
          <w:spacing w:val="-4"/>
          <w:sz w:val="21"/>
          <w:szCs w:val="21"/>
        </w:rPr>
        <w:t>项目有分包的，供应商可参与其中某一个或多个分包的磋商，成交包数</w:t>
      </w:r>
      <w:r>
        <w:rPr>
          <w:color w:val="auto"/>
          <w:sz w:val="21"/>
          <w:szCs w:val="21"/>
        </w:rPr>
        <w:t>详见</w:t>
      </w:r>
      <w:r>
        <w:rPr>
          <w:color w:val="auto"/>
          <w:sz w:val="21"/>
          <w:szCs w:val="21"/>
          <w:u w:val="single"/>
        </w:rPr>
        <w:t>供应商须知前附表</w:t>
      </w:r>
      <w:r>
        <w:rPr>
          <w:color w:val="auto"/>
          <w:sz w:val="21"/>
          <w:szCs w:val="21"/>
        </w:rPr>
        <w:t>中规定。</w:t>
      </w:r>
    </w:p>
    <w:p w14:paraId="283C6A50">
      <w:pPr>
        <w:pStyle w:val="26"/>
        <w:numPr>
          <w:ilvl w:val="1"/>
          <w:numId w:val="0"/>
        </w:numPr>
        <w:tabs>
          <w:tab w:val="left" w:pos="1090"/>
        </w:tabs>
        <w:spacing w:line="360" w:lineRule="auto"/>
        <w:ind w:left="234" w:leftChars="0" w:right="373" w:rightChars="0" w:firstLine="434" w:firstLineChars="0"/>
        <w:jc w:val="both"/>
        <w:rPr>
          <w:color w:val="auto"/>
          <w:sz w:val="21"/>
          <w:szCs w:val="21"/>
        </w:rPr>
      </w:pPr>
      <w:r>
        <w:rPr>
          <w:rFonts w:hint="default" w:ascii="宋体" w:hAnsi="宋体" w:eastAsia="宋体" w:cs="Times New Roman"/>
          <w:color w:val="auto"/>
          <w:spacing w:val="-1"/>
          <w:kern w:val="2"/>
          <w:sz w:val="21"/>
          <w:szCs w:val="21"/>
          <w:lang w:val="zh-CN" w:eastAsia="zh-CN" w:bidi="ar-SA"/>
        </w:rPr>
        <w:t>9.2</w:t>
      </w:r>
      <w:r>
        <w:rPr>
          <w:color w:val="auto"/>
          <w:spacing w:val="-3"/>
          <w:sz w:val="21"/>
          <w:szCs w:val="21"/>
        </w:rPr>
        <w:t>无论磋商文件中是否要求，供应商所投服务及伴随的货物和工程均应符</w:t>
      </w:r>
      <w:r>
        <w:rPr>
          <w:color w:val="auto"/>
          <w:sz w:val="21"/>
          <w:szCs w:val="21"/>
        </w:rPr>
        <w:t>合国家强制性标准。</w:t>
      </w:r>
    </w:p>
    <w:p w14:paraId="503ABB19">
      <w:pPr>
        <w:pStyle w:val="26"/>
        <w:numPr>
          <w:ilvl w:val="1"/>
          <w:numId w:val="0"/>
        </w:numPr>
        <w:tabs>
          <w:tab w:val="left" w:pos="1090"/>
        </w:tabs>
        <w:spacing w:line="360" w:lineRule="auto"/>
        <w:ind w:left="234" w:leftChars="0" w:right="369" w:rightChars="0" w:firstLine="434" w:firstLineChars="0"/>
        <w:jc w:val="both"/>
        <w:rPr>
          <w:color w:val="auto"/>
          <w:sz w:val="21"/>
          <w:szCs w:val="21"/>
        </w:rPr>
      </w:pPr>
      <w:r>
        <w:rPr>
          <w:rFonts w:hint="default" w:ascii="宋体" w:hAnsi="宋体" w:eastAsia="宋体" w:cs="Times New Roman"/>
          <w:color w:val="auto"/>
          <w:spacing w:val="-1"/>
          <w:kern w:val="2"/>
          <w:sz w:val="21"/>
          <w:szCs w:val="21"/>
          <w:lang w:val="zh-CN" w:eastAsia="zh-CN" w:bidi="ar-SA"/>
        </w:rPr>
        <w:t>9.3</w:t>
      </w:r>
      <w:r>
        <w:rPr>
          <w:color w:val="auto"/>
          <w:spacing w:val="-2"/>
          <w:sz w:val="21"/>
          <w:szCs w:val="21"/>
        </w:rPr>
        <w:t>供应商与采购代理机构之间与磋商有关的所有往来通知、函件和响应文</w:t>
      </w:r>
      <w:r>
        <w:rPr>
          <w:color w:val="auto"/>
          <w:sz w:val="21"/>
          <w:szCs w:val="21"/>
        </w:rPr>
        <w:t xml:space="preserve">件均用中文表述。供应商随响应文件提供的证明文件和资料可以为其它语言， </w:t>
      </w:r>
      <w:r>
        <w:rPr>
          <w:color w:val="auto"/>
          <w:spacing w:val="-10"/>
          <w:sz w:val="21"/>
          <w:szCs w:val="21"/>
        </w:rPr>
        <w:t>但必须附中文译文。翻译的中文资料与外文资料如果出现差异时，以中文为准。</w:t>
      </w:r>
    </w:p>
    <w:p w14:paraId="20B6FA04">
      <w:pPr>
        <w:pStyle w:val="26"/>
        <w:numPr>
          <w:ilvl w:val="1"/>
          <w:numId w:val="0"/>
        </w:numPr>
        <w:tabs>
          <w:tab w:val="left" w:pos="1090"/>
        </w:tabs>
        <w:spacing w:line="360" w:lineRule="auto"/>
        <w:ind w:left="234" w:leftChars="0" w:right="369" w:rightChars="0" w:firstLine="434" w:firstLineChars="0"/>
        <w:jc w:val="both"/>
        <w:rPr>
          <w:color w:val="auto"/>
          <w:sz w:val="21"/>
          <w:szCs w:val="21"/>
        </w:rPr>
      </w:pPr>
      <w:r>
        <w:rPr>
          <w:rFonts w:hint="default" w:ascii="宋体" w:hAnsi="宋体" w:eastAsia="宋体" w:cs="Times New Roman"/>
          <w:color w:val="auto"/>
          <w:spacing w:val="-1"/>
          <w:kern w:val="2"/>
          <w:sz w:val="21"/>
          <w:szCs w:val="21"/>
          <w:lang w:val="zh-CN" w:eastAsia="zh-CN" w:bidi="ar-SA"/>
        </w:rPr>
        <w:t>9.4</w:t>
      </w:r>
      <w:r>
        <w:rPr>
          <w:color w:val="auto"/>
          <w:spacing w:val="-3"/>
          <w:sz w:val="21"/>
          <w:szCs w:val="21"/>
        </w:rPr>
        <w:t>除磋商文件中有特殊要求外，响应文件中所使用的计量单位，应采用中</w:t>
      </w:r>
      <w:r>
        <w:rPr>
          <w:color w:val="auto"/>
          <w:sz w:val="21"/>
          <w:szCs w:val="21"/>
        </w:rPr>
        <w:t>华人民共和国法定计量单位。</w:t>
      </w:r>
    </w:p>
    <w:p w14:paraId="7FB3D8FF">
      <w:pPr>
        <w:pStyle w:val="5"/>
        <w:numPr>
          <w:ilvl w:val="0"/>
          <w:numId w:val="0"/>
        </w:numPr>
        <w:ind w:left="915" w:leftChars="0" w:right="1503" w:rightChars="0" w:hanging="244" w:firstLineChars="0"/>
        <w:rPr>
          <w:color w:val="auto"/>
        </w:rPr>
      </w:pPr>
      <w:r>
        <w:rPr>
          <w:rFonts w:hint="default" w:ascii="宋体" w:hAnsi="宋体" w:eastAsia="宋体" w:cs="宋体"/>
          <w:b/>
          <w:bCs/>
          <w:color w:val="auto"/>
          <w:spacing w:val="0"/>
          <w:w w:val="99"/>
          <w:kern w:val="2"/>
          <w:sz w:val="22"/>
          <w:szCs w:val="22"/>
          <w:lang w:val="zh-CN" w:eastAsia="zh-CN" w:bidi="zh-CN"/>
        </w:rPr>
        <w:t>10.</w:t>
      </w:r>
      <w:r>
        <w:rPr>
          <w:color w:val="auto"/>
        </w:rPr>
        <w:t>响应文件构成</w:t>
      </w:r>
    </w:p>
    <w:p w14:paraId="0C751464">
      <w:pPr>
        <w:pStyle w:val="26"/>
        <w:numPr>
          <w:ilvl w:val="1"/>
          <w:numId w:val="0"/>
        </w:numPr>
        <w:tabs>
          <w:tab w:val="left" w:pos="1195"/>
        </w:tabs>
        <w:spacing w:before="159" w:line="360" w:lineRule="auto"/>
        <w:ind w:left="234" w:leftChars="0" w:right="249" w:rightChars="0" w:firstLine="436" w:firstLineChars="0"/>
        <w:rPr>
          <w:color w:val="auto"/>
          <w:sz w:val="21"/>
          <w:szCs w:val="21"/>
        </w:rPr>
      </w:pPr>
      <w:r>
        <w:rPr>
          <w:rFonts w:hint="default" w:ascii="宋体" w:hAnsi="宋体" w:eastAsia="宋体" w:cs="Times New Roman"/>
          <w:color w:val="auto"/>
          <w:spacing w:val="-1"/>
          <w:kern w:val="2"/>
          <w:sz w:val="21"/>
          <w:szCs w:val="21"/>
          <w:lang w:val="zh-CN" w:eastAsia="zh-CN" w:bidi="ar-SA"/>
        </w:rPr>
        <w:t>10.1</w:t>
      </w:r>
      <w:r>
        <w:rPr>
          <w:color w:val="auto"/>
          <w:spacing w:val="-1"/>
          <w:sz w:val="21"/>
          <w:szCs w:val="21"/>
        </w:rPr>
        <w:t xml:space="preserve">供应商应完整地按磋商文件提供的响应文件格式及要求编写响应文件， </w:t>
      </w:r>
      <w:r>
        <w:rPr>
          <w:color w:val="auto"/>
          <w:sz w:val="21"/>
          <w:szCs w:val="21"/>
        </w:rPr>
        <w:t>具体内容详见第六章响应文件格式的相关内容。</w:t>
      </w:r>
    </w:p>
    <w:p w14:paraId="52E323BB">
      <w:pPr>
        <w:pStyle w:val="26"/>
        <w:tabs>
          <w:tab w:val="left" w:pos="1212"/>
        </w:tabs>
        <w:spacing w:before="1" w:line="360" w:lineRule="auto"/>
        <w:ind w:left="671" w:right="1672" w:firstLine="0"/>
        <w:rPr>
          <w:color w:val="auto"/>
          <w:spacing w:val="-1"/>
          <w:sz w:val="21"/>
          <w:szCs w:val="21"/>
        </w:rPr>
      </w:pPr>
      <w:r>
        <w:rPr>
          <w:rFonts w:hint="eastAsia"/>
          <w:color w:val="auto"/>
          <w:spacing w:val="-1"/>
          <w:sz w:val="21"/>
          <w:szCs w:val="21"/>
        </w:rPr>
        <w:t xml:space="preserve">10.2 </w:t>
      </w:r>
      <w:r>
        <w:rPr>
          <w:color w:val="auto"/>
          <w:spacing w:val="-1"/>
          <w:sz w:val="21"/>
          <w:szCs w:val="21"/>
        </w:rPr>
        <w:t>上述文件应按照磋商文件规定的格式填写、签署和盖章。</w:t>
      </w:r>
    </w:p>
    <w:p w14:paraId="6F28499F">
      <w:pPr>
        <w:pStyle w:val="26"/>
        <w:tabs>
          <w:tab w:val="left" w:pos="1212"/>
        </w:tabs>
        <w:spacing w:before="1" w:line="360" w:lineRule="auto"/>
        <w:ind w:left="0" w:leftChars="0" w:right="1672" w:firstLine="0" w:firstLineChars="0"/>
        <w:jc w:val="center"/>
        <w:rPr>
          <w:b/>
          <w:color w:val="auto"/>
          <w:sz w:val="21"/>
          <w:szCs w:val="21"/>
        </w:rPr>
      </w:pPr>
      <w:r>
        <w:rPr>
          <w:b/>
          <w:color w:val="auto"/>
          <w:sz w:val="21"/>
          <w:szCs w:val="21"/>
        </w:rPr>
        <w:t>11.</w:t>
      </w:r>
      <w:r>
        <w:rPr>
          <w:b/>
          <w:color w:val="auto"/>
          <w:sz w:val="28"/>
          <w:szCs w:val="28"/>
        </w:rPr>
        <w:t>证明标的的合格性和符合磋商文件规定的响应文件</w:t>
      </w:r>
    </w:p>
    <w:p w14:paraId="15412456">
      <w:pPr>
        <w:pStyle w:val="26"/>
        <w:numPr>
          <w:ilvl w:val="1"/>
          <w:numId w:val="3"/>
        </w:numPr>
        <w:tabs>
          <w:tab w:val="left" w:pos="1272"/>
        </w:tabs>
        <w:spacing w:line="360" w:lineRule="auto"/>
        <w:ind w:right="371" w:firstLine="434"/>
        <w:rPr>
          <w:color w:val="auto"/>
          <w:sz w:val="21"/>
          <w:szCs w:val="21"/>
        </w:rPr>
      </w:pPr>
      <w:r>
        <w:rPr>
          <w:color w:val="auto"/>
          <w:spacing w:val="-1"/>
          <w:sz w:val="21"/>
          <w:szCs w:val="21"/>
        </w:rPr>
        <w:t>供应商应提交磋商文件要求的证明文件，证明其响应内容符合磋商文</w:t>
      </w:r>
      <w:r>
        <w:rPr>
          <w:color w:val="auto"/>
          <w:sz w:val="21"/>
          <w:szCs w:val="21"/>
        </w:rPr>
        <w:t>件规定。该证明文件是响应文件的一部分。</w:t>
      </w:r>
    </w:p>
    <w:p w14:paraId="3970C6B4">
      <w:pPr>
        <w:pStyle w:val="26"/>
        <w:numPr>
          <w:ilvl w:val="1"/>
          <w:numId w:val="3"/>
        </w:numPr>
        <w:tabs>
          <w:tab w:val="left" w:pos="1210"/>
        </w:tabs>
        <w:spacing w:before="4" w:line="360" w:lineRule="auto"/>
        <w:ind w:left="1209" w:hanging="541"/>
        <w:rPr>
          <w:color w:val="auto"/>
          <w:sz w:val="21"/>
          <w:szCs w:val="21"/>
        </w:rPr>
      </w:pPr>
      <w:r>
        <w:rPr>
          <w:color w:val="auto"/>
          <w:sz w:val="21"/>
          <w:szCs w:val="21"/>
        </w:rPr>
        <w:t>上款所述的证明文件，可以是文字资料、图纸和数据。</w:t>
      </w:r>
    </w:p>
    <w:p w14:paraId="62D1C83E">
      <w:pPr>
        <w:pStyle w:val="26"/>
        <w:numPr>
          <w:ilvl w:val="1"/>
          <w:numId w:val="3"/>
        </w:numPr>
        <w:tabs>
          <w:tab w:val="left" w:pos="1210"/>
        </w:tabs>
        <w:spacing w:before="158" w:line="360" w:lineRule="auto"/>
        <w:ind w:left="1209" w:hanging="541"/>
        <w:rPr>
          <w:color w:val="auto"/>
          <w:sz w:val="21"/>
          <w:szCs w:val="21"/>
        </w:rPr>
      </w:pPr>
      <w:r>
        <w:rPr>
          <w:color w:val="auto"/>
          <w:sz w:val="21"/>
          <w:szCs w:val="21"/>
        </w:rPr>
        <w:t>本条所指证明文件不包括对磋商文件相关部分的文字、图标的复制。</w:t>
      </w:r>
    </w:p>
    <w:p w14:paraId="6396053A">
      <w:pPr>
        <w:pStyle w:val="26"/>
        <w:numPr>
          <w:ilvl w:val="1"/>
          <w:numId w:val="3"/>
        </w:numPr>
        <w:tabs>
          <w:tab w:val="left" w:pos="1272"/>
        </w:tabs>
        <w:spacing w:before="161" w:line="360" w:lineRule="auto"/>
        <w:ind w:right="365" w:firstLine="434"/>
        <w:rPr>
          <w:color w:val="auto"/>
          <w:sz w:val="21"/>
          <w:szCs w:val="21"/>
        </w:rPr>
      </w:pPr>
      <w:r>
        <w:rPr>
          <w:color w:val="auto"/>
          <w:sz w:val="21"/>
          <w:szCs w:val="21"/>
        </w:rPr>
        <w:t>为保证公平公正，除非另有规定或说明，供应商对同一项目磋商时， 不得同时提供备选磋商方案。</w:t>
      </w:r>
    </w:p>
    <w:p w14:paraId="260C4164">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12.</w:t>
      </w:r>
      <w:r>
        <w:rPr>
          <w:color w:val="auto"/>
        </w:rPr>
        <w:t>报价</w:t>
      </w:r>
    </w:p>
    <w:p w14:paraId="5E54AA2F">
      <w:pPr>
        <w:pStyle w:val="26"/>
        <w:numPr>
          <w:ilvl w:val="1"/>
          <w:numId w:val="0"/>
        </w:numPr>
        <w:tabs>
          <w:tab w:val="left" w:pos="1272"/>
        </w:tabs>
        <w:spacing w:before="158" w:line="360" w:lineRule="auto"/>
        <w:ind w:left="234" w:leftChars="0" w:right="368"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12.1</w:t>
      </w:r>
      <w:r>
        <w:rPr>
          <w:color w:val="auto"/>
          <w:spacing w:val="-1"/>
          <w:sz w:val="21"/>
          <w:szCs w:val="21"/>
        </w:rPr>
        <w:t xml:space="preserve">供应商的报价应当包括满足本次磋商全部采购需求所应提供的服务， </w:t>
      </w:r>
      <w:r>
        <w:rPr>
          <w:color w:val="auto"/>
          <w:sz w:val="21"/>
          <w:szCs w:val="21"/>
        </w:rPr>
        <w:t>以及伴随的货物和工程。所有内容均应以人民币报价，供应商的磋商报价应遵</w:t>
      </w:r>
      <w:r>
        <w:rPr>
          <w:color w:val="auto"/>
          <w:spacing w:val="-10"/>
          <w:sz w:val="21"/>
          <w:szCs w:val="21"/>
        </w:rPr>
        <w:t>守《中华人民共和国价格法》。</w:t>
      </w:r>
    </w:p>
    <w:p w14:paraId="4262D2EE">
      <w:pPr>
        <w:pStyle w:val="26"/>
        <w:numPr>
          <w:ilvl w:val="1"/>
          <w:numId w:val="0"/>
        </w:numPr>
        <w:tabs>
          <w:tab w:val="left" w:pos="1210"/>
        </w:tabs>
        <w:spacing w:line="360" w:lineRule="auto"/>
        <w:ind w:left="234" w:leftChars="0" w:right="369"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12.2</w:t>
      </w:r>
      <w:r>
        <w:rPr>
          <w:color w:val="auto"/>
          <w:spacing w:val="-7"/>
          <w:sz w:val="21"/>
          <w:szCs w:val="21"/>
        </w:rPr>
        <w:t>供应商应在分项报价表上标明分项服务、伴随的货物和工程的价格</w:t>
      </w:r>
      <w:r>
        <w:rPr>
          <w:color w:val="auto"/>
          <w:sz w:val="21"/>
          <w:szCs w:val="21"/>
        </w:rPr>
        <w:t>（</w:t>
      </w:r>
      <w:r>
        <w:rPr>
          <w:color w:val="auto"/>
          <w:spacing w:val="-15"/>
          <w:sz w:val="21"/>
          <w:szCs w:val="21"/>
        </w:rPr>
        <w:t>如</w:t>
      </w:r>
      <w:r>
        <w:rPr>
          <w:color w:val="auto"/>
          <w:sz w:val="21"/>
          <w:szCs w:val="21"/>
        </w:rPr>
        <w:t>适用）和总价，未标明的视同包含在磋商报价中。</w:t>
      </w:r>
    </w:p>
    <w:p w14:paraId="4CB6615E">
      <w:pPr>
        <w:pStyle w:val="26"/>
        <w:numPr>
          <w:ilvl w:val="1"/>
          <w:numId w:val="0"/>
        </w:numPr>
        <w:tabs>
          <w:tab w:val="left" w:pos="1272"/>
        </w:tabs>
        <w:spacing w:before="5" w:line="360" w:lineRule="auto"/>
        <w:ind w:left="234" w:leftChars="0" w:right="373"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12.3</w:t>
      </w:r>
      <w:r>
        <w:rPr>
          <w:color w:val="auto"/>
          <w:spacing w:val="-1"/>
          <w:sz w:val="21"/>
          <w:szCs w:val="21"/>
        </w:rPr>
        <w:t>除非磋商文件另有规定或经采购人同意支付的，最后报价均不得高于</w:t>
      </w:r>
      <w:r>
        <w:rPr>
          <w:color w:val="auto"/>
          <w:sz w:val="21"/>
          <w:szCs w:val="21"/>
        </w:rPr>
        <w:t>磋商文件（公告）列明的</w:t>
      </w:r>
      <w:r>
        <w:rPr>
          <w:rFonts w:hint="eastAsia"/>
          <w:color w:val="auto"/>
          <w:sz w:val="21"/>
          <w:szCs w:val="21"/>
        </w:rPr>
        <w:t>最高限价</w:t>
      </w:r>
      <w:r>
        <w:rPr>
          <w:color w:val="auto"/>
          <w:sz w:val="21"/>
          <w:szCs w:val="21"/>
        </w:rPr>
        <w:t>，否则其响应文件将被认定为</w:t>
      </w:r>
      <w:r>
        <w:rPr>
          <w:b w:val="0"/>
          <w:bCs/>
          <w:color w:val="auto"/>
          <w:sz w:val="21"/>
          <w:szCs w:val="21"/>
        </w:rPr>
        <w:t>响应无效</w:t>
      </w:r>
      <w:r>
        <w:rPr>
          <w:color w:val="auto"/>
          <w:sz w:val="21"/>
          <w:szCs w:val="21"/>
        </w:rPr>
        <w:t>。</w:t>
      </w:r>
    </w:p>
    <w:p w14:paraId="6DDD5AC3">
      <w:pPr>
        <w:pStyle w:val="26"/>
        <w:numPr>
          <w:ilvl w:val="1"/>
          <w:numId w:val="0"/>
        </w:numPr>
        <w:tabs>
          <w:tab w:val="left" w:pos="1272"/>
        </w:tabs>
        <w:spacing w:before="158" w:line="360" w:lineRule="auto"/>
        <w:ind w:left="234" w:leftChars="0" w:right="368" w:rightChars="0" w:firstLine="434" w:firstLineChars="0"/>
        <w:jc w:val="both"/>
        <w:rPr>
          <w:rFonts w:hint="default" w:ascii="宋体" w:hAnsi="宋体" w:eastAsia="宋体" w:cs="宋体"/>
          <w:color w:val="auto"/>
          <w:spacing w:val="-1"/>
          <w:sz w:val="21"/>
          <w:szCs w:val="21"/>
          <w:lang w:val="zh-CN" w:eastAsia="zh-CN"/>
        </w:rPr>
      </w:pPr>
      <w:r>
        <w:rPr>
          <w:rFonts w:hint="default" w:ascii="宋体" w:hAnsi="宋体" w:eastAsia="宋体" w:cs="宋体"/>
          <w:color w:val="auto"/>
          <w:spacing w:val="-1"/>
          <w:sz w:val="21"/>
          <w:szCs w:val="21"/>
          <w:lang w:val="zh-CN" w:eastAsia="zh-CN"/>
        </w:rPr>
        <w:t>12.4报价在合同履行过程中是固定不变的，不得以任何理由予以变更。任何包含价格调整要求的磋商，其响应文件将被认定为</w:t>
      </w:r>
      <w:r>
        <w:rPr>
          <w:rFonts w:hint="default" w:ascii="宋体" w:hAnsi="宋体" w:eastAsia="宋体" w:cs="宋体"/>
          <w:b w:val="0"/>
          <w:bCs/>
          <w:color w:val="auto"/>
          <w:sz w:val="21"/>
          <w:szCs w:val="21"/>
          <w:lang w:val="zh-CN" w:eastAsia="zh-CN"/>
        </w:rPr>
        <w:t>响应无效</w:t>
      </w:r>
      <w:r>
        <w:rPr>
          <w:rFonts w:hint="default" w:ascii="宋体" w:hAnsi="宋体" w:eastAsia="宋体" w:cs="宋体"/>
          <w:color w:val="auto"/>
          <w:spacing w:val="-1"/>
          <w:sz w:val="21"/>
          <w:szCs w:val="21"/>
          <w:lang w:val="zh-CN" w:eastAsia="zh-CN"/>
        </w:rPr>
        <w:t>。</w:t>
      </w:r>
    </w:p>
    <w:p w14:paraId="5D5ADE58">
      <w:pPr>
        <w:pStyle w:val="26"/>
        <w:tabs>
          <w:tab w:val="left" w:pos="1210"/>
        </w:tabs>
        <w:spacing w:before="56" w:line="360" w:lineRule="auto"/>
        <w:ind w:left="671" w:right="3835" w:firstLine="0"/>
        <w:rPr>
          <w:color w:val="auto"/>
          <w:spacing w:val="-2"/>
          <w:sz w:val="21"/>
          <w:szCs w:val="21"/>
        </w:rPr>
      </w:pPr>
      <w:r>
        <w:rPr>
          <w:rFonts w:hint="eastAsia"/>
          <w:color w:val="auto"/>
          <w:spacing w:val="-2"/>
          <w:sz w:val="21"/>
          <w:szCs w:val="21"/>
        </w:rPr>
        <w:t xml:space="preserve">12.5 </w:t>
      </w:r>
      <w:r>
        <w:rPr>
          <w:color w:val="auto"/>
          <w:spacing w:val="-2"/>
          <w:sz w:val="21"/>
          <w:szCs w:val="21"/>
        </w:rPr>
        <w:t>采购人不接受具有附加条件的报价。</w:t>
      </w:r>
    </w:p>
    <w:p w14:paraId="148D792A">
      <w:pPr>
        <w:pStyle w:val="26"/>
        <w:tabs>
          <w:tab w:val="left" w:pos="1210"/>
        </w:tabs>
        <w:spacing w:before="56" w:line="360" w:lineRule="auto"/>
        <w:ind w:left="0" w:leftChars="0" w:right="3835" w:firstLine="0" w:firstLineChars="0"/>
        <w:jc w:val="center"/>
        <w:rPr>
          <w:b/>
          <w:color w:val="auto"/>
          <w:sz w:val="21"/>
          <w:szCs w:val="21"/>
        </w:rPr>
      </w:pPr>
      <w:r>
        <w:rPr>
          <w:rFonts w:hint="eastAsia"/>
          <w:b/>
          <w:color w:val="auto"/>
          <w:sz w:val="21"/>
          <w:szCs w:val="21"/>
          <w:lang w:val="en-US" w:eastAsia="zh-CN"/>
        </w:rPr>
        <w:t xml:space="preserve">                               </w:t>
      </w:r>
      <w:r>
        <w:rPr>
          <w:b/>
          <w:color w:val="auto"/>
          <w:sz w:val="21"/>
          <w:szCs w:val="21"/>
        </w:rPr>
        <w:t>13.</w:t>
      </w:r>
      <w:r>
        <w:rPr>
          <w:b/>
          <w:color w:val="auto"/>
          <w:sz w:val="28"/>
          <w:szCs w:val="28"/>
        </w:rPr>
        <w:t>磋商保证金</w:t>
      </w:r>
    </w:p>
    <w:p w14:paraId="6579E458">
      <w:pPr>
        <w:pStyle w:val="26"/>
        <w:tabs>
          <w:tab w:val="left" w:pos="1550"/>
        </w:tabs>
        <w:spacing w:line="360" w:lineRule="auto"/>
        <w:ind w:left="1036" w:right="4035" w:firstLine="0"/>
        <w:rPr>
          <w:b/>
          <w:color w:val="auto"/>
          <w:sz w:val="21"/>
          <w:szCs w:val="21"/>
        </w:rPr>
      </w:pPr>
      <w:r>
        <w:rPr>
          <w:rFonts w:hint="eastAsia"/>
          <w:color w:val="auto"/>
          <w:sz w:val="21"/>
          <w:szCs w:val="21"/>
        </w:rPr>
        <w:t>免收</w:t>
      </w:r>
    </w:p>
    <w:p w14:paraId="60546D01">
      <w:pPr>
        <w:pStyle w:val="26"/>
        <w:tabs>
          <w:tab w:val="left" w:pos="1271"/>
        </w:tabs>
        <w:spacing w:before="24" w:line="360" w:lineRule="auto"/>
        <w:ind w:left="0" w:leftChars="0" w:right="1134" w:firstLine="0" w:firstLineChars="0"/>
        <w:jc w:val="center"/>
        <w:rPr>
          <w:b/>
          <w:color w:val="auto"/>
          <w:sz w:val="21"/>
          <w:szCs w:val="21"/>
        </w:rPr>
      </w:pPr>
      <w:r>
        <w:rPr>
          <w:rFonts w:hint="eastAsia"/>
          <w:b/>
          <w:color w:val="auto"/>
          <w:sz w:val="21"/>
          <w:szCs w:val="21"/>
          <w:lang w:val="en-US" w:eastAsia="zh-CN"/>
        </w:rPr>
        <w:t xml:space="preserve">     </w:t>
      </w:r>
      <w:r>
        <w:rPr>
          <w:b/>
          <w:color w:val="auto"/>
          <w:sz w:val="21"/>
          <w:szCs w:val="21"/>
        </w:rPr>
        <w:t>14.</w:t>
      </w:r>
      <w:r>
        <w:rPr>
          <w:rFonts w:ascii="宋体" w:hAnsi="宋体" w:eastAsia="宋体" w:cs="宋体"/>
          <w:b/>
          <w:color w:val="auto"/>
          <w:sz w:val="28"/>
          <w:szCs w:val="28"/>
        </w:rPr>
        <w:t>磋商有效期</w:t>
      </w:r>
    </w:p>
    <w:p w14:paraId="46796012">
      <w:pPr>
        <w:pStyle w:val="26"/>
        <w:numPr>
          <w:ilvl w:val="1"/>
          <w:numId w:val="4"/>
        </w:numPr>
        <w:tabs>
          <w:tab w:val="left" w:pos="1272"/>
        </w:tabs>
        <w:spacing w:before="56" w:line="360" w:lineRule="auto"/>
        <w:ind w:right="371" w:firstLine="434"/>
        <w:jc w:val="both"/>
        <w:rPr>
          <w:color w:val="auto"/>
          <w:sz w:val="21"/>
          <w:szCs w:val="21"/>
        </w:rPr>
      </w:pPr>
      <w:r>
        <w:rPr>
          <w:color w:val="auto"/>
          <w:spacing w:val="-1"/>
          <w:sz w:val="21"/>
          <w:szCs w:val="21"/>
        </w:rPr>
        <w:t>磋商有效期为从响应文件提交截止之日算起的日历天数，磋商有效期</w:t>
      </w:r>
      <w:r>
        <w:rPr>
          <w:color w:val="auto"/>
          <w:sz w:val="21"/>
          <w:szCs w:val="21"/>
        </w:rPr>
        <w:t>详见</w:t>
      </w:r>
      <w:r>
        <w:rPr>
          <w:color w:val="auto"/>
          <w:sz w:val="21"/>
          <w:szCs w:val="21"/>
          <w:u w:val="single"/>
        </w:rPr>
        <w:t>供应商须知前附表</w:t>
      </w:r>
      <w:r>
        <w:rPr>
          <w:color w:val="auto"/>
          <w:sz w:val="21"/>
          <w:szCs w:val="21"/>
        </w:rPr>
        <w:t>。</w:t>
      </w:r>
    </w:p>
    <w:p w14:paraId="01C8EC79">
      <w:pPr>
        <w:pStyle w:val="26"/>
        <w:numPr>
          <w:ilvl w:val="1"/>
          <w:numId w:val="4"/>
        </w:numPr>
        <w:tabs>
          <w:tab w:val="left" w:pos="1272"/>
        </w:tabs>
        <w:spacing w:line="360" w:lineRule="auto"/>
        <w:ind w:right="363" w:firstLine="434"/>
        <w:jc w:val="both"/>
        <w:rPr>
          <w:color w:val="auto"/>
          <w:sz w:val="21"/>
          <w:szCs w:val="21"/>
        </w:rPr>
      </w:pPr>
      <w:r>
        <w:rPr>
          <w:color w:val="auto"/>
          <w:sz w:val="21"/>
          <w:szCs w:val="21"/>
        </w:rPr>
        <w:t>在磋商有效期内，供应商的磋商保持有效，供应商不得要求撤销或修改其响应文件。磋商有效期不满足要求的响应，其响应文件将被认定为</w:t>
      </w:r>
      <w:r>
        <w:rPr>
          <w:b w:val="0"/>
          <w:bCs/>
          <w:color w:val="auto"/>
          <w:spacing w:val="4"/>
          <w:sz w:val="21"/>
          <w:szCs w:val="21"/>
        </w:rPr>
        <w:t>响应无</w:t>
      </w:r>
      <w:r>
        <w:rPr>
          <w:b w:val="0"/>
          <w:bCs/>
          <w:color w:val="auto"/>
          <w:sz w:val="21"/>
          <w:szCs w:val="21"/>
        </w:rPr>
        <w:t>效</w:t>
      </w:r>
      <w:r>
        <w:rPr>
          <w:color w:val="auto"/>
          <w:sz w:val="21"/>
          <w:szCs w:val="21"/>
        </w:rPr>
        <w:t>。</w:t>
      </w:r>
    </w:p>
    <w:p w14:paraId="2AFD4FF7">
      <w:pPr>
        <w:pStyle w:val="26"/>
        <w:numPr>
          <w:ilvl w:val="1"/>
          <w:numId w:val="4"/>
        </w:numPr>
        <w:tabs>
          <w:tab w:val="left" w:pos="1193"/>
        </w:tabs>
        <w:spacing w:line="360" w:lineRule="auto"/>
        <w:ind w:right="249" w:firstLine="434"/>
        <w:rPr>
          <w:color w:val="auto"/>
          <w:sz w:val="21"/>
          <w:szCs w:val="21"/>
        </w:rPr>
      </w:pPr>
      <w:r>
        <w:rPr>
          <w:color w:val="auto"/>
          <w:spacing w:val="-10"/>
          <w:sz w:val="21"/>
          <w:szCs w:val="21"/>
        </w:rPr>
        <w:t xml:space="preserve">为保证有充分时间签订合同，采购人或采购代理机构可根据实际情况， </w:t>
      </w:r>
      <w:r>
        <w:rPr>
          <w:color w:val="auto"/>
          <w:sz w:val="21"/>
          <w:szCs w:val="21"/>
        </w:rPr>
        <w:t>在原磋商有效期截止之前，要求供应商延长磋商有效期。接受该要求的供应商</w:t>
      </w:r>
      <w:r>
        <w:rPr>
          <w:color w:val="auto"/>
          <w:spacing w:val="-1"/>
          <w:sz w:val="21"/>
          <w:szCs w:val="21"/>
        </w:rPr>
        <w:t xml:space="preserve">将不会被要求和允许修正其响应文件。供应商可以拒绝延长磋商有效期的要求， </w:t>
      </w:r>
      <w:r>
        <w:rPr>
          <w:color w:val="auto"/>
          <w:sz w:val="21"/>
          <w:szCs w:val="21"/>
        </w:rPr>
        <w:t>且不承担任何责任。上述要求和答复都应以书面形式提交。</w:t>
      </w:r>
    </w:p>
    <w:p w14:paraId="42EC6CF0">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15.</w:t>
      </w:r>
      <w:r>
        <w:rPr>
          <w:color w:val="auto"/>
        </w:rPr>
        <w:t>响应文件的制作</w:t>
      </w:r>
    </w:p>
    <w:p w14:paraId="67840A8F">
      <w:pPr>
        <w:pStyle w:val="26"/>
        <w:numPr>
          <w:ilvl w:val="1"/>
          <w:numId w:val="0"/>
        </w:numPr>
        <w:tabs>
          <w:tab w:val="left" w:pos="1195"/>
        </w:tabs>
        <w:spacing w:before="161" w:line="360" w:lineRule="auto"/>
        <w:ind w:left="1194" w:leftChars="0" w:hanging="541" w:firstLineChars="0"/>
        <w:jc w:val="both"/>
        <w:rPr>
          <w:rFonts w:asciiTheme="minorEastAsia" w:hAnsiTheme="minorEastAsia" w:eastAsiaTheme="minorEastAsia"/>
          <w:color w:val="auto"/>
          <w:sz w:val="21"/>
          <w:szCs w:val="21"/>
        </w:rPr>
      </w:pPr>
      <w:r>
        <w:rPr>
          <w:rFonts w:hint="default" w:ascii="宋体" w:hAnsi="宋体" w:eastAsia="宋体" w:cs="宋体"/>
          <w:color w:val="auto"/>
          <w:w w:val="100"/>
          <w:kern w:val="0"/>
          <w:sz w:val="24"/>
          <w:szCs w:val="24"/>
          <w:lang w:val="zh-CN" w:eastAsia="zh-CN" w:bidi="zh-CN"/>
        </w:rPr>
        <w:t>15.1</w:t>
      </w:r>
      <w:r>
        <w:rPr>
          <w:color w:val="auto"/>
          <w:sz w:val="21"/>
          <w:szCs w:val="21"/>
        </w:rPr>
        <w:t>本项目要求提供响应文件，响应文件的制作应满足以下规定：</w:t>
      </w:r>
    </w:p>
    <w:p w14:paraId="78980732">
      <w:pPr>
        <w:pStyle w:val="26"/>
        <w:numPr>
          <w:ilvl w:val="1"/>
          <w:numId w:val="0"/>
        </w:numPr>
        <w:tabs>
          <w:tab w:val="left" w:pos="1195"/>
        </w:tabs>
        <w:spacing w:before="161" w:line="360" w:lineRule="auto"/>
        <w:ind w:left="1194" w:leftChars="0" w:hanging="541" w:firstLineChars="0"/>
        <w:jc w:val="both"/>
        <w:rPr>
          <w:color w:val="auto"/>
          <w:sz w:val="21"/>
          <w:szCs w:val="21"/>
        </w:rPr>
      </w:pPr>
      <w:r>
        <w:rPr>
          <w:rFonts w:hint="default" w:ascii="宋体" w:hAnsi="宋体" w:eastAsia="宋体" w:cs="宋体"/>
          <w:color w:val="auto"/>
          <w:w w:val="100"/>
          <w:kern w:val="0"/>
          <w:sz w:val="24"/>
          <w:szCs w:val="24"/>
          <w:lang w:val="zh-CN" w:eastAsia="zh-CN" w:bidi="zh-CN"/>
        </w:rPr>
        <w:t>15.2</w:t>
      </w:r>
      <w:r>
        <w:rPr>
          <w:rFonts w:hint="eastAsia"/>
          <w:color w:val="auto"/>
          <w:sz w:val="21"/>
          <w:szCs w:val="21"/>
        </w:rPr>
        <w:t xml:space="preserve"> 响应文件应用不褪色的材料书写或打印，并由供应商根据</w:t>
      </w:r>
      <w:r>
        <w:rPr>
          <w:rFonts w:hint="eastAsia"/>
          <w:color w:val="auto"/>
          <w:sz w:val="21"/>
          <w:szCs w:val="21"/>
          <w:lang w:val="en-US" w:eastAsia="zh-CN"/>
        </w:rPr>
        <w:t>磋商</w:t>
      </w:r>
      <w:r>
        <w:rPr>
          <w:rFonts w:hint="eastAsia"/>
          <w:color w:val="auto"/>
          <w:sz w:val="21"/>
          <w:szCs w:val="21"/>
        </w:rPr>
        <w:t>文件规定签字或盖章。委托代理人签字的，响应文件应附法定代表人签署的授权委托书。响应文件应尽量避免涂改、行间插字或删除。如果出现上述情况，改动之处应加盖单位章或由供应商的法定代表人或其授权的代理人签字确认。</w:t>
      </w:r>
    </w:p>
    <w:p w14:paraId="4D9FC905">
      <w:pPr>
        <w:pStyle w:val="26"/>
        <w:numPr>
          <w:ilvl w:val="1"/>
          <w:numId w:val="0"/>
        </w:numPr>
        <w:tabs>
          <w:tab w:val="left" w:pos="1195"/>
        </w:tabs>
        <w:spacing w:before="161" w:line="360" w:lineRule="auto"/>
        <w:ind w:left="1194" w:leftChars="0" w:hanging="541" w:firstLineChars="0"/>
        <w:jc w:val="both"/>
        <w:rPr>
          <w:color w:val="auto"/>
          <w:sz w:val="21"/>
          <w:szCs w:val="21"/>
        </w:rPr>
      </w:pPr>
      <w:r>
        <w:rPr>
          <w:rFonts w:hint="default" w:ascii="宋体" w:hAnsi="宋体" w:eastAsia="宋体" w:cs="宋体"/>
          <w:color w:val="auto"/>
          <w:w w:val="100"/>
          <w:kern w:val="0"/>
          <w:sz w:val="24"/>
          <w:szCs w:val="24"/>
          <w:lang w:val="zh-CN" w:eastAsia="zh-CN" w:bidi="zh-CN"/>
        </w:rPr>
        <w:t>15.3</w:t>
      </w:r>
      <w:r>
        <w:rPr>
          <w:rFonts w:hint="eastAsia"/>
          <w:color w:val="auto"/>
          <w:sz w:val="21"/>
          <w:szCs w:val="21"/>
        </w:rPr>
        <w:t>响应文件正本一份，副本份数见供应商须知前附表。正本和副本的封面上应清楚地标记“正本”或“副本”的字样。当副本和正本不一致时，以正本为准。</w:t>
      </w:r>
    </w:p>
    <w:p w14:paraId="0F0EB3DF">
      <w:pPr>
        <w:pStyle w:val="26"/>
        <w:numPr>
          <w:ilvl w:val="1"/>
          <w:numId w:val="0"/>
        </w:numPr>
        <w:tabs>
          <w:tab w:val="left" w:pos="1195"/>
        </w:tabs>
        <w:spacing w:before="161" w:line="360" w:lineRule="auto"/>
        <w:ind w:left="1194" w:leftChars="0" w:hanging="541" w:firstLineChars="0"/>
        <w:jc w:val="both"/>
        <w:rPr>
          <w:color w:val="auto"/>
          <w:sz w:val="21"/>
          <w:szCs w:val="21"/>
        </w:rPr>
      </w:pPr>
      <w:r>
        <w:rPr>
          <w:rFonts w:hint="default" w:ascii="宋体" w:hAnsi="宋体" w:eastAsia="宋体" w:cs="宋体"/>
          <w:color w:val="auto"/>
          <w:w w:val="100"/>
          <w:kern w:val="0"/>
          <w:sz w:val="24"/>
          <w:szCs w:val="24"/>
          <w:lang w:val="zh-CN" w:eastAsia="zh-CN" w:bidi="zh-CN"/>
        </w:rPr>
        <w:t>15.4</w:t>
      </w:r>
      <w:r>
        <w:rPr>
          <w:rFonts w:hint="eastAsia"/>
          <w:color w:val="auto"/>
          <w:sz w:val="21"/>
          <w:szCs w:val="21"/>
        </w:rPr>
        <w:t>响应文件的正本与副本应分别装订成册（A4纸幅），并编制目录。响应文件一律胶装，不得活页装订，否则按废标处理，采购人对由于响应文件装订松散而造成的丢失或其他后果不承担任何责任。装订的其他要求见供应商须知前附表。</w:t>
      </w:r>
    </w:p>
    <w:p w14:paraId="0F1D9EEC">
      <w:pPr>
        <w:pStyle w:val="26"/>
        <w:numPr>
          <w:ilvl w:val="1"/>
          <w:numId w:val="0"/>
        </w:numPr>
        <w:tabs>
          <w:tab w:val="left" w:pos="1195"/>
        </w:tabs>
        <w:spacing w:before="161" w:line="360" w:lineRule="auto"/>
        <w:ind w:left="1194" w:leftChars="0" w:hanging="541" w:firstLineChars="0"/>
        <w:jc w:val="both"/>
        <w:rPr>
          <w:color w:val="auto"/>
          <w:lang w:val="en-US"/>
        </w:rPr>
      </w:pPr>
      <w:r>
        <w:rPr>
          <w:rFonts w:hint="default" w:ascii="宋体" w:hAnsi="宋体" w:eastAsia="宋体" w:cs="宋体"/>
          <w:color w:val="auto"/>
          <w:w w:val="100"/>
          <w:kern w:val="0"/>
          <w:sz w:val="24"/>
          <w:szCs w:val="24"/>
          <w:lang w:val="zh-CN" w:eastAsia="zh-CN" w:bidi="zh-CN"/>
        </w:rPr>
        <w:t>15.5</w:t>
      </w:r>
      <w:r>
        <w:rPr>
          <w:rFonts w:hint="eastAsia"/>
          <w:color w:val="auto"/>
          <w:sz w:val="21"/>
          <w:szCs w:val="21"/>
          <w:lang w:val="en-US" w:eastAsia="zh-CN"/>
        </w:rPr>
        <w:t>磋商</w:t>
      </w:r>
      <w:r>
        <w:rPr>
          <w:color w:val="auto"/>
          <w:sz w:val="21"/>
          <w:szCs w:val="21"/>
        </w:rPr>
        <w:t>现场提交的其他材料要求详见</w:t>
      </w:r>
      <w:r>
        <w:rPr>
          <w:color w:val="auto"/>
          <w:sz w:val="21"/>
          <w:szCs w:val="21"/>
          <w:u w:val="single"/>
        </w:rPr>
        <w:t>供应商须知前附表</w:t>
      </w:r>
      <w:r>
        <w:rPr>
          <w:color w:val="auto"/>
          <w:sz w:val="21"/>
          <w:szCs w:val="21"/>
        </w:rPr>
        <w:t>。</w:t>
      </w:r>
    </w:p>
    <w:p w14:paraId="1F733199">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16.</w:t>
      </w:r>
      <w:r>
        <w:rPr>
          <w:color w:val="auto"/>
        </w:rPr>
        <w:t>响应文件提交截止时间</w:t>
      </w:r>
    </w:p>
    <w:p w14:paraId="1785E970">
      <w:pPr>
        <w:pStyle w:val="26"/>
        <w:numPr>
          <w:ilvl w:val="1"/>
          <w:numId w:val="0"/>
        </w:numPr>
        <w:tabs>
          <w:tab w:val="left" w:pos="1272"/>
        </w:tabs>
        <w:spacing w:before="161" w:line="360" w:lineRule="auto"/>
        <w:ind w:left="234" w:leftChars="0" w:right="369"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16.1</w:t>
      </w:r>
      <w:r>
        <w:rPr>
          <w:color w:val="auto"/>
          <w:sz w:val="21"/>
          <w:szCs w:val="21"/>
        </w:rPr>
        <w:t>供应商应在</w:t>
      </w:r>
      <w:r>
        <w:rPr>
          <w:color w:val="auto"/>
          <w:sz w:val="21"/>
          <w:szCs w:val="21"/>
          <w:u w:val="single"/>
        </w:rPr>
        <w:t>供应商须知前附表</w:t>
      </w:r>
      <w:r>
        <w:rPr>
          <w:color w:val="auto"/>
          <w:spacing w:val="-1"/>
          <w:sz w:val="21"/>
          <w:szCs w:val="21"/>
        </w:rPr>
        <w:t>中规定的响应文件提交截止时间前</w:t>
      </w:r>
      <w:r>
        <w:rPr>
          <w:color w:val="auto"/>
          <w:sz w:val="21"/>
          <w:szCs w:val="21"/>
        </w:rPr>
        <w:t>提交响应文件。</w:t>
      </w:r>
    </w:p>
    <w:p w14:paraId="3B6A3320">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17.</w:t>
      </w:r>
      <w:r>
        <w:rPr>
          <w:color w:val="auto"/>
        </w:rPr>
        <w:t>响应文件的提交、修改与撤回</w:t>
      </w:r>
    </w:p>
    <w:p w14:paraId="05B0AD34">
      <w:pPr>
        <w:pStyle w:val="26"/>
        <w:numPr>
          <w:ilvl w:val="1"/>
          <w:numId w:val="5"/>
        </w:numPr>
        <w:tabs>
          <w:tab w:val="left" w:pos="1207"/>
        </w:tabs>
        <w:spacing w:before="160" w:line="360" w:lineRule="auto"/>
        <w:ind w:right="357" w:firstLine="434"/>
        <w:jc w:val="both"/>
        <w:rPr>
          <w:color w:val="auto"/>
          <w:sz w:val="21"/>
          <w:szCs w:val="21"/>
        </w:rPr>
      </w:pPr>
      <w:r>
        <w:rPr>
          <w:color w:val="auto"/>
          <w:sz w:val="21"/>
          <w:szCs w:val="21"/>
        </w:rPr>
        <w:t>供应商应当在第一章“</w:t>
      </w:r>
      <w:r>
        <w:rPr>
          <w:rFonts w:hint="eastAsia"/>
          <w:color w:val="auto"/>
          <w:sz w:val="21"/>
          <w:szCs w:val="21"/>
          <w:lang w:val="en-US" w:eastAsia="zh-CN"/>
        </w:rPr>
        <w:t>竞争性磋商公告</w:t>
      </w:r>
      <w:r>
        <w:rPr>
          <w:color w:val="auto"/>
          <w:sz w:val="21"/>
          <w:szCs w:val="21"/>
        </w:rPr>
        <w:t>”规定的响应文件提交截止时间前，</w:t>
      </w:r>
      <w:r>
        <w:rPr>
          <w:rFonts w:hint="eastAsia"/>
          <w:color w:val="auto"/>
          <w:sz w:val="21"/>
          <w:szCs w:val="21"/>
          <w:lang w:eastAsia="zh-CN"/>
        </w:rPr>
        <w:t>提交</w:t>
      </w:r>
      <w:r>
        <w:rPr>
          <w:color w:val="auto"/>
          <w:sz w:val="21"/>
          <w:szCs w:val="21"/>
        </w:rPr>
        <w:t>响应文件。</w:t>
      </w:r>
    </w:p>
    <w:p w14:paraId="432918F0">
      <w:pPr>
        <w:pStyle w:val="26"/>
        <w:numPr>
          <w:ilvl w:val="1"/>
          <w:numId w:val="5"/>
        </w:numPr>
        <w:tabs>
          <w:tab w:val="left" w:pos="1195"/>
        </w:tabs>
        <w:spacing w:before="1" w:line="360" w:lineRule="auto"/>
        <w:ind w:right="356" w:firstLine="434"/>
        <w:jc w:val="both"/>
        <w:rPr>
          <w:color w:val="auto"/>
          <w:sz w:val="21"/>
          <w:szCs w:val="21"/>
        </w:rPr>
      </w:pPr>
      <w:r>
        <w:rPr>
          <w:color w:val="auto"/>
          <w:sz w:val="21"/>
          <w:szCs w:val="21"/>
        </w:rPr>
        <w:t>供应商应当在响应文件提交截止时间前</w:t>
      </w:r>
      <w:r>
        <w:rPr>
          <w:rFonts w:hint="eastAsia"/>
          <w:color w:val="auto"/>
          <w:sz w:val="21"/>
          <w:szCs w:val="21"/>
          <w:lang w:eastAsia="zh-CN"/>
        </w:rPr>
        <w:t>完成</w:t>
      </w:r>
      <w:r>
        <w:rPr>
          <w:color w:val="auto"/>
          <w:sz w:val="21"/>
          <w:szCs w:val="21"/>
        </w:rPr>
        <w:t>响应文件提交并可以补充、修改或者撤回响应文件。响应文件提交截止时间前未完成响应文件</w:t>
      </w:r>
      <w:r>
        <w:rPr>
          <w:rFonts w:hint="eastAsia"/>
          <w:color w:val="auto"/>
          <w:sz w:val="21"/>
          <w:szCs w:val="21"/>
          <w:lang w:eastAsia="zh-CN"/>
        </w:rPr>
        <w:t>提交</w:t>
      </w:r>
      <w:r>
        <w:rPr>
          <w:color w:val="auto"/>
          <w:sz w:val="21"/>
          <w:szCs w:val="21"/>
        </w:rPr>
        <w:t>的，视为撤回响应文件。</w:t>
      </w:r>
    </w:p>
    <w:p w14:paraId="3D4D11EA">
      <w:pPr>
        <w:pStyle w:val="26"/>
        <w:numPr>
          <w:ilvl w:val="1"/>
          <w:numId w:val="5"/>
        </w:numPr>
        <w:tabs>
          <w:tab w:val="left" w:pos="1207"/>
        </w:tabs>
        <w:spacing w:before="2" w:line="360" w:lineRule="auto"/>
        <w:ind w:right="237" w:firstLine="434"/>
        <w:rPr>
          <w:color w:val="auto"/>
          <w:lang w:val="en-US"/>
        </w:rPr>
      </w:pPr>
      <w:r>
        <w:rPr>
          <w:color w:val="auto"/>
          <w:sz w:val="21"/>
          <w:szCs w:val="21"/>
        </w:rPr>
        <w:t>在响应文件提交截止时间之后，供应商不得对其响应文件做任何修改。但属于</w:t>
      </w:r>
      <w:r>
        <w:rPr>
          <w:rFonts w:hint="eastAsia"/>
          <w:color w:val="auto"/>
          <w:sz w:val="21"/>
          <w:szCs w:val="21"/>
          <w:lang w:val="en-US" w:eastAsia="zh-CN"/>
        </w:rPr>
        <w:t>磋商</w:t>
      </w:r>
      <w:r>
        <w:rPr>
          <w:color w:val="auto"/>
          <w:sz w:val="21"/>
          <w:szCs w:val="21"/>
        </w:rPr>
        <w:t>小组在评审中发现的计算错误并进行核实的修改、按照</w:t>
      </w:r>
      <w:r>
        <w:rPr>
          <w:rFonts w:hint="eastAsia"/>
          <w:color w:val="auto"/>
          <w:sz w:val="21"/>
          <w:szCs w:val="21"/>
          <w:lang w:val="en-US" w:eastAsia="zh-CN"/>
        </w:rPr>
        <w:t>磋商</w:t>
      </w:r>
      <w:r>
        <w:rPr>
          <w:color w:val="auto"/>
          <w:sz w:val="21"/>
          <w:szCs w:val="21"/>
        </w:rPr>
        <w:t>文件的变动情况和</w:t>
      </w:r>
      <w:r>
        <w:rPr>
          <w:rFonts w:hint="eastAsia"/>
          <w:color w:val="auto"/>
          <w:sz w:val="21"/>
          <w:szCs w:val="21"/>
          <w:lang w:val="en-US" w:eastAsia="zh-CN"/>
        </w:rPr>
        <w:t>磋商</w:t>
      </w:r>
      <w:r>
        <w:rPr>
          <w:color w:val="auto"/>
          <w:sz w:val="21"/>
          <w:szCs w:val="21"/>
        </w:rPr>
        <w:t>小组的要求重新提交响应文件的，不在此列。</w:t>
      </w:r>
    </w:p>
    <w:p w14:paraId="11EADFC9">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18.</w:t>
      </w:r>
      <w:r>
        <w:rPr>
          <w:color w:val="auto"/>
        </w:rPr>
        <w:t>磋商小组</w:t>
      </w:r>
    </w:p>
    <w:p w14:paraId="7A0C4852">
      <w:pPr>
        <w:pStyle w:val="26"/>
        <w:numPr>
          <w:ilvl w:val="1"/>
          <w:numId w:val="0"/>
        </w:numPr>
        <w:tabs>
          <w:tab w:val="left" w:pos="1243"/>
        </w:tabs>
        <w:spacing w:before="158" w:line="360" w:lineRule="auto"/>
        <w:ind w:left="234" w:leftChars="0" w:right="368"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18.1</w:t>
      </w:r>
      <w:r>
        <w:rPr>
          <w:color w:val="auto"/>
          <w:spacing w:val="-2"/>
          <w:sz w:val="21"/>
          <w:szCs w:val="21"/>
        </w:rPr>
        <w:t xml:space="preserve">本项目将依法组建磋商小组，磋商小组成员由 </w:t>
      </w:r>
      <w:r>
        <w:rPr>
          <w:color w:val="auto"/>
          <w:sz w:val="21"/>
          <w:szCs w:val="21"/>
        </w:rPr>
        <w:t>3</w:t>
      </w:r>
      <w:r>
        <w:rPr>
          <w:color w:val="auto"/>
          <w:spacing w:val="-6"/>
          <w:sz w:val="21"/>
          <w:szCs w:val="21"/>
        </w:rPr>
        <w:t xml:space="preserve"> 人以上单数组成，磋</w:t>
      </w:r>
      <w:r>
        <w:rPr>
          <w:color w:val="auto"/>
          <w:sz w:val="21"/>
          <w:szCs w:val="21"/>
        </w:rPr>
        <w:t>商小组及其成员应当依照政府采购的有关规定履行相关职责和义务。</w:t>
      </w:r>
    </w:p>
    <w:p w14:paraId="7DAD59D5">
      <w:pPr>
        <w:pStyle w:val="26"/>
        <w:numPr>
          <w:ilvl w:val="1"/>
          <w:numId w:val="0"/>
        </w:numPr>
        <w:tabs>
          <w:tab w:val="left" w:pos="1272"/>
        </w:tabs>
        <w:spacing w:before="6" w:line="360" w:lineRule="auto"/>
        <w:ind w:left="234" w:leftChars="0" w:right="373"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18.2</w:t>
      </w:r>
      <w:r>
        <w:rPr>
          <w:color w:val="auto"/>
          <w:spacing w:val="-1"/>
          <w:sz w:val="21"/>
          <w:szCs w:val="21"/>
        </w:rPr>
        <w:t>磋商小组依法对响应文件进行评审，并根据磋商文件规定的程序、评</w:t>
      </w:r>
      <w:r>
        <w:rPr>
          <w:color w:val="auto"/>
          <w:sz w:val="21"/>
          <w:szCs w:val="21"/>
        </w:rPr>
        <w:t>定成交的标准等事项与实质性响应磋商文件要求的供应商进行磋商。</w:t>
      </w:r>
    </w:p>
    <w:p w14:paraId="1BF5F2AE">
      <w:pPr>
        <w:pStyle w:val="26"/>
        <w:numPr>
          <w:ilvl w:val="1"/>
          <w:numId w:val="0"/>
        </w:numPr>
        <w:tabs>
          <w:tab w:val="left" w:pos="1272"/>
        </w:tabs>
        <w:spacing w:before="5" w:line="360" w:lineRule="auto"/>
        <w:ind w:left="234" w:leftChars="0" w:right="373"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18.3</w:t>
      </w:r>
      <w:r>
        <w:rPr>
          <w:color w:val="auto"/>
          <w:spacing w:val="-1"/>
          <w:sz w:val="21"/>
          <w:szCs w:val="21"/>
        </w:rPr>
        <w:t>磋商小组应当从质量和服务均能满足磋商文件实质性响应要求的供应</w:t>
      </w:r>
      <w:r>
        <w:rPr>
          <w:color w:val="auto"/>
          <w:sz w:val="21"/>
          <w:szCs w:val="21"/>
        </w:rPr>
        <w:t>商中，按照评审方法和标准推荐成交候选供应商，并编写评审报告。</w:t>
      </w:r>
    </w:p>
    <w:p w14:paraId="027368EA">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19.</w:t>
      </w:r>
      <w:r>
        <w:rPr>
          <w:color w:val="auto"/>
        </w:rPr>
        <w:t>响应文件的评审与磋商</w:t>
      </w:r>
    </w:p>
    <w:p w14:paraId="49FBAC1C">
      <w:pPr>
        <w:pStyle w:val="26"/>
        <w:numPr>
          <w:ilvl w:val="1"/>
          <w:numId w:val="0"/>
        </w:numPr>
        <w:tabs>
          <w:tab w:val="left" w:pos="1272"/>
        </w:tabs>
        <w:spacing w:before="158" w:line="360" w:lineRule="auto"/>
        <w:ind w:left="234" w:leftChars="0" w:right="370"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19.1</w:t>
      </w:r>
      <w:r>
        <w:rPr>
          <w:color w:val="auto"/>
          <w:sz w:val="21"/>
          <w:szCs w:val="21"/>
        </w:rPr>
        <w:t>采购人和采购代理机构将在</w:t>
      </w:r>
      <w:r>
        <w:rPr>
          <w:color w:val="auto"/>
          <w:sz w:val="21"/>
          <w:szCs w:val="21"/>
          <w:u w:val="single"/>
        </w:rPr>
        <w:t>供应商须知前附表</w:t>
      </w:r>
      <w:r>
        <w:rPr>
          <w:color w:val="auto"/>
          <w:spacing w:val="-2"/>
          <w:sz w:val="21"/>
          <w:szCs w:val="21"/>
        </w:rPr>
        <w:t>规定的时间和地点组织</w:t>
      </w:r>
      <w:r>
        <w:rPr>
          <w:color w:val="auto"/>
          <w:sz w:val="21"/>
          <w:szCs w:val="21"/>
        </w:rPr>
        <w:t>磋商。</w:t>
      </w:r>
    </w:p>
    <w:p w14:paraId="35A1F3B5">
      <w:pPr>
        <w:pStyle w:val="26"/>
        <w:numPr>
          <w:ilvl w:val="1"/>
          <w:numId w:val="0"/>
        </w:numPr>
        <w:tabs>
          <w:tab w:val="left" w:pos="1210"/>
        </w:tabs>
        <w:spacing w:before="2" w:line="360" w:lineRule="auto"/>
        <w:ind w:left="1209" w:leftChars="0" w:hanging="541" w:firstLineChars="0"/>
        <w:rPr>
          <w:color w:val="auto"/>
          <w:sz w:val="21"/>
          <w:szCs w:val="21"/>
        </w:rPr>
      </w:pPr>
      <w:r>
        <w:rPr>
          <w:rFonts w:hint="default" w:ascii="宋体" w:hAnsi="宋体" w:eastAsia="宋体" w:cs="宋体"/>
          <w:color w:val="auto"/>
          <w:w w:val="100"/>
          <w:kern w:val="0"/>
          <w:sz w:val="24"/>
          <w:szCs w:val="24"/>
          <w:lang w:val="zh-CN" w:eastAsia="zh-CN" w:bidi="zh-CN"/>
        </w:rPr>
        <w:t>19.2</w:t>
      </w:r>
      <w:r>
        <w:rPr>
          <w:color w:val="auto"/>
          <w:sz w:val="21"/>
          <w:szCs w:val="21"/>
        </w:rPr>
        <w:t>竞争性磋商活动采用综合评分法评审。</w:t>
      </w:r>
    </w:p>
    <w:p w14:paraId="4D60C1A3">
      <w:pPr>
        <w:pStyle w:val="8"/>
        <w:spacing w:before="23" w:line="360" w:lineRule="auto"/>
        <w:ind w:left="234" w:right="373" w:firstLine="434"/>
        <w:rPr>
          <w:color w:val="auto"/>
          <w:sz w:val="21"/>
          <w:szCs w:val="21"/>
        </w:rPr>
      </w:pPr>
      <w:r>
        <w:rPr>
          <w:color w:val="auto"/>
          <w:spacing w:val="-10"/>
          <w:sz w:val="21"/>
          <w:szCs w:val="21"/>
        </w:rPr>
        <w:t>综合评分法，是指响应文件满足磋商文件全部实质性要求且按评审因素的量</w:t>
      </w:r>
      <w:r>
        <w:rPr>
          <w:color w:val="auto"/>
          <w:sz w:val="21"/>
          <w:szCs w:val="21"/>
        </w:rPr>
        <w:t>化指标评审得分最高的供应商为成交候选供应商的评审方法。</w:t>
      </w:r>
    </w:p>
    <w:p w14:paraId="2F44A2F2">
      <w:pPr>
        <w:pStyle w:val="26"/>
        <w:numPr>
          <w:ilvl w:val="1"/>
          <w:numId w:val="0"/>
        </w:numPr>
        <w:tabs>
          <w:tab w:val="left" w:pos="1272"/>
        </w:tabs>
        <w:spacing w:before="56" w:line="360" w:lineRule="auto"/>
        <w:ind w:left="234" w:leftChars="0" w:right="369"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19.3</w:t>
      </w:r>
      <w:r>
        <w:rPr>
          <w:color w:val="auto"/>
          <w:spacing w:val="-1"/>
          <w:sz w:val="21"/>
          <w:szCs w:val="21"/>
        </w:rPr>
        <w:t>磋商小组将按照磋商文件规定的评审方法和标准对供应商独立进行评</w:t>
      </w:r>
      <w:r>
        <w:rPr>
          <w:color w:val="auto"/>
          <w:sz w:val="21"/>
          <w:szCs w:val="21"/>
        </w:rPr>
        <w:t>审。评审程序如下：</w:t>
      </w:r>
    </w:p>
    <w:p w14:paraId="0CBC3147">
      <w:pPr>
        <w:pStyle w:val="26"/>
        <w:numPr>
          <w:ilvl w:val="2"/>
          <w:numId w:val="0"/>
        </w:numPr>
        <w:tabs>
          <w:tab w:val="left" w:pos="1512"/>
        </w:tabs>
        <w:spacing w:line="360" w:lineRule="auto"/>
        <w:ind w:left="234" w:leftChars="0" w:right="369"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19.3.1</w:t>
      </w:r>
      <w:r>
        <w:rPr>
          <w:b/>
          <w:color w:val="auto"/>
          <w:sz w:val="21"/>
          <w:szCs w:val="21"/>
        </w:rPr>
        <w:t>初审</w:t>
      </w:r>
      <w:r>
        <w:rPr>
          <w:color w:val="auto"/>
          <w:sz w:val="21"/>
          <w:szCs w:val="21"/>
        </w:rPr>
        <w:t>。磋商小组对供应商必须满足和实质性响应的内容进行评审， 供应商未实质性响应磋商文件要求导致响应无效的，磋商小组将以书面询标的方式告知有关供应商。</w:t>
      </w:r>
    </w:p>
    <w:p w14:paraId="1D6B091B">
      <w:pPr>
        <w:pStyle w:val="8"/>
        <w:spacing w:line="360" w:lineRule="auto"/>
        <w:ind w:left="234" w:right="363" w:firstLine="470"/>
        <w:jc w:val="both"/>
        <w:rPr>
          <w:color w:val="auto"/>
          <w:sz w:val="21"/>
          <w:szCs w:val="21"/>
        </w:rPr>
      </w:pPr>
      <w:r>
        <w:rPr>
          <w:color w:val="auto"/>
          <w:sz w:val="21"/>
          <w:szCs w:val="21"/>
        </w:rPr>
        <w:t>采购人或采购代理机构将在响应文件提交截止时间后至评审结束前查询供应商的信用记录。供应商存在不良信用记录的，其响应文件将被认定为</w:t>
      </w:r>
      <w:r>
        <w:rPr>
          <w:b w:val="0"/>
          <w:bCs/>
          <w:color w:val="auto"/>
          <w:sz w:val="21"/>
          <w:szCs w:val="21"/>
        </w:rPr>
        <w:t>响应无效</w:t>
      </w:r>
      <w:r>
        <w:rPr>
          <w:color w:val="auto"/>
          <w:sz w:val="21"/>
          <w:szCs w:val="21"/>
        </w:rPr>
        <w:t>。</w:t>
      </w:r>
    </w:p>
    <w:p w14:paraId="5573C0E0">
      <w:pPr>
        <w:pStyle w:val="26"/>
        <w:numPr>
          <w:ilvl w:val="2"/>
          <w:numId w:val="0"/>
        </w:numPr>
        <w:tabs>
          <w:tab w:val="left" w:pos="1512"/>
        </w:tabs>
        <w:spacing w:line="360" w:lineRule="auto"/>
        <w:ind w:left="234" w:leftChars="0" w:right="365"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19.3.2</w:t>
      </w:r>
      <w:r>
        <w:rPr>
          <w:b/>
          <w:color w:val="auto"/>
          <w:sz w:val="21"/>
          <w:szCs w:val="21"/>
        </w:rPr>
        <w:t>磋商</w:t>
      </w:r>
      <w:r>
        <w:rPr>
          <w:color w:val="auto"/>
          <w:spacing w:val="-1"/>
          <w:sz w:val="21"/>
          <w:szCs w:val="21"/>
        </w:rPr>
        <w:t>。初审合格后，磋商小组将按响应文件提交顺序</w:t>
      </w:r>
      <w:r>
        <w:rPr>
          <w:color w:val="auto"/>
          <w:sz w:val="21"/>
          <w:szCs w:val="21"/>
        </w:rPr>
        <w:t>集中与单一供应商分别进行磋商，并给予所有参加磋商的供应商平等的磋商机会，如供应商未到磋商现场的，视同放弃该权利。</w:t>
      </w:r>
    </w:p>
    <w:p w14:paraId="356DF95E">
      <w:pPr>
        <w:pStyle w:val="26"/>
        <w:numPr>
          <w:ilvl w:val="2"/>
          <w:numId w:val="0"/>
        </w:numPr>
        <w:tabs>
          <w:tab w:val="left" w:pos="1512"/>
        </w:tabs>
        <w:spacing w:line="360" w:lineRule="auto"/>
        <w:ind w:left="234" w:leftChars="0" w:right="365" w:rightChars="0" w:firstLine="434" w:firstLineChars="0"/>
        <w:jc w:val="both"/>
        <w:rPr>
          <w:rFonts w:hint="default" w:ascii="宋体" w:hAnsi="宋体" w:eastAsia="宋体" w:cs="宋体"/>
          <w:color w:val="auto"/>
          <w:kern w:val="0"/>
          <w:sz w:val="21"/>
          <w:szCs w:val="21"/>
          <w:lang w:val="zh-CN" w:eastAsia="zh-CN" w:bidi="zh-CN"/>
        </w:rPr>
      </w:pPr>
      <w:r>
        <w:rPr>
          <w:rFonts w:hint="default" w:ascii="宋体" w:hAnsi="宋体" w:eastAsia="宋体" w:cs="宋体"/>
          <w:color w:val="auto"/>
          <w:kern w:val="0"/>
          <w:sz w:val="21"/>
          <w:szCs w:val="21"/>
          <w:lang w:val="zh-CN" w:eastAsia="zh-CN" w:bidi="zh-CN"/>
        </w:rPr>
        <w:t>19.3.3</w:t>
      </w:r>
      <w:r>
        <w:rPr>
          <w:rFonts w:hint="default" w:ascii="宋体" w:hAnsi="宋体" w:eastAsia="宋体" w:cs="宋体"/>
          <w:b/>
          <w:bCs/>
          <w:color w:val="auto"/>
          <w:kern w:val="0"/>
          <w:sz w:val="21"/>
          <w:szCs w:val="21"/>
          <w:lang w:val="zh-CN" w:eastAsia="zh-CN" w:bidi="zh-CN"/>
        </w:rPr>
        <w:t>报价</w:t>
      </w:r>
      <w:r>
        <w:rPr>
          <w:rFonts w:hint="default" w:ascii="宋体" w:hAnsi="宋体" w:eastAsia="宋体" w:cs="宋体"/>
          <w:color w:val="auto"/>
          <w:kern w:val="0"/>
          <w:sz w:val="21"/>
          <w:szCs w:val="21"/>
          <w:lang w:val="zh-CN" w:eastAsia="zh-CN" w:bidi="zh-CN"/>
        </w:rPr>
        <w:t>。磋商结束后，磋商小组应当要求所有实质性响应的供应商在</w:t>
      </w:r>
    </w:p>
    <w:p w14:paraId="61F5C717">
      <w:pPr>
        <w:pStyle w:val="26"/>
        <w:numPr>
          <w:ilvl w:val="2"/>
          <w:numId w:val="0"/>
        </w:numPr>
        <w:tabs>
          <w:tab w:val="left" w:pos="1512"/>
        </w:tabs>
        <w:spacing w:line="360" w:lineRule="auto"/>
        <w:ind w:left="234" w:leftChars="0" w:right="365" w:rightChars="0" w:firstLine="434" w:firstLineChars="0"/>
        <w:jc w:val="both"/>
        <w:rPr>
          <w:rFonts w:hint="default" w:ascii="宋体" w:hAnsi="宋体" w:eastAsia="宋体" w:cs="宋体"/>
          <w:color w:val="auto"/>
          <w:kern w:val="0"/>
          <w:sz w:val="21"/>
          <w:szCs w:val="21"/>
          <w:lang w:val="zh-CN" w:eastAsia="zh-CN" w:bidi="zh-CN"/>
        </w:rPr>
      </w:pPr>
      <w:r>
        <w:rPr>
          <w:rFonts w:hint="default" w:ascii="宋体" w:hAnsi="宋体" w:eastAsia="宋体" w:cs="宋体"/>
          <w:color w:val="auto"/>
          <w:kern w:val="0"/>
          <w:sz w:val="21"/>
          <w:szCs w:val="21"/>
          <w:lang w:val="zh-CN" w:eastAsia="zh-CN" w:bidi="zh-CN"/>
        </w:rPr>
        <w:t>规定时间内提交最后报价。</w:t>
      </w:r>
    </w:p>
    <w:p w14:paraId="74EDCA20">
      <w:pPr>
        <w:pStyle w:val="26"/>
        <w:numPr>
          <w:ilvl w:val="2"/>
          <w:numId w:val="0"/>
        </w:numPr>
        <w:tabs>
          <w:tab w:val="left" w:pos="1512"/>
        </w:tabs>
        <w:spacing w:before="56" w:line="360" w:lineRule="auto"/>
        <w:ind w:left="234" w:leftChars="0" w:right="370"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19.3.4</w:t>
      </w:r>
      <w:r>
        <w:rPr>
          <w:b/>
          <w:color w:val="auto"/>
          <w:sz w:val="21"/>
          <w:szCs w:val="21"/>
        </w:rPr>
        <w:t>综合评分</w:t>
      </w:r>
      <w:r>
        <w:rPr>
          <w:color w:val="auto"/>
          <w:spacing w:val="-1"/>
          <w:sz w:val="21"/>
          <w:szCs w:val="21"/>
        </w:rPr>
        <w:t>。磋商小组只对通过初审，实质上响应磋商文件要求的响</w:t>
      </w:r>
      <w:r>
        <w:rPr>
          <w:color w:val="auto"/>
          <w:sz w:val="21"/>
          <w:szCs w:val="21"/>
        </w:rPr>
        <w:t>应文件进行综合评分。经磋商确定最终采购需求和提交最后报价的供应商后， 由磋商小组采用综合评分法对提交最后报价的供应商的响应文件和最后报价进行综合评分。</w:t>
      </w:r>
    </w:p>
    <w:p w14:paraId="559FE7C5">
      <w:pPr>
        <w:pStyle w:val="26"/>
        <w:numPr>
          <w:ilvl w:val="1"/>
          <w:numId w:val="0"/>
        </w:numPr>
        <w:tabs>
          <w:tab w:val="left" w:pos="1210"/>
        </w:tabs>
        <w:spacing w:line="360" w:lineRule="auto"/>
        <w:ind w:left="1209" w:leftChars="0" w:hanging="541" w:firstLineChars="0"/>
        <w:jc w:val="both"/>
        <w:rPr>
          <w:color w:val="auto"/>
          <w:sz w:val="21"/>
          <w:szCs w:val="21"/>
        </w:rPr>
      </w:pPr>
      <w:r>
        <w:rPr>
          <w:rFonts w:hint="default" w:ascii="宋体" w:hAnsi="宋体" w:eastAsia="宋体" w:cs="宋体"/>
          <w:color w:val="auto"/>
          <w:w w:val="100"/>
          <w:kern w:val="0"/>
          <w:sz w:val="24"/>
          <w:szCs w:val="24"/>
          <w:lang w:val="zh-CN" w:eastAsia="zh-CN" w:bidi="zh-CN"/>
        </w:rPr>
        <w:t>19.4</w:t>
      </w:r>
      <w:r>
        <w:rPr>
          <w:color w:val="auto"/>
          <w:sz w:val="21"/>
          <w:szCs w:val="21"/>
        </w:rPr>
        <w:t>相关说明。</w:t>
      </w:r>
    </w:p>
    <w:p w14:paraId="60F099B4">
      <w:pPr>
        <w:pStyle w:val="26"/>
        <w:numPr>
          <w:ilvl w:val="2"/>
          <w:numId w:val="0"/>
        </w:numPr>
        <w:tabs>
          <w:tab w:val="left" w:pos="1433"/>
        </w:tabs>
        <w:spacing w:before="160" w:line="360" w:lineRule="auto"/>
        <w:ind w:left="1432" w:leftChars="0" w:hanging="764" w:firstLineChars="0"/>
        <w:jc w:val="both"/>
        <w:rPr>
          <w:color w:val="auto"/>
          <w:sz w:val="21"/>
          <w:szCs w:val="21"/>
        </w:rPr>
      </w:pPr>
      <w:r>
        <w:rPr>
          <w:rFonts w:hint="default" w:ascii="宋体" w:hAnsi="宋体" w:eastAsia="宋体" w:cs="宋体"/>
          <w:color w:val="auto"/>
          <w:w w:val="100"/>
          <w:kern w:val="0"/>
          <w:sz w:val="24"/>
          <w:szCs w:val="24"/>
          <w:lang w:val="zh-CN" w:eastAsia="zh-CN" w:bidi="zh-CN"/>
        </w:rPr>
        <w:t>19.4.1</w:t>
      </w:r>
      <w:r>
        <w:rPr>
          <w:color w:val="auto"/>
          <w:spacing w:val="-10"/>
          <w:sz w:val="21"/>
          <w:szCs w:val="21"/>
        </w:rPr>
        <w:t>为保证磋商活动顺利进行，供应商可派相关技术人员进行现场答疑；</w:t>
      </w:r>
    </w:p>
    <w:p w14:paraId="35677BB8">
      <w:pPr>
        <w:pStyle w:val="26"/>
        <w:numPr>
          <w:ilvl w:val="2"/>
          <w:numId w:val="0"/>
        </w:numPr>
        <w:tabs>
          <w:tab w:val="left" w:pos="1512"/>
        </w:tabs>
        <w:spacing w:before="159" w:line="360" w:lineRule="auto"/>
        <w:ind w:left="234" w:leftChars="0" w:right="366"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19.4.2</w:t>
      </w:r>
      <w:r>
        <w:rPr>
          <w:color w:val="auto"/>
          <w:sz w:val="21"/>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4F2D7B4D">
      <w:pPr>
        <w:pStyle w:val="26"/>
        <w:numPr>
          <w:ilvl w:val="2"/>
          <w:numId w:val="0"/>
        </w:numPr>
        <w:tabs>
          <w:tab w:val="left" w:pos="1512"/>
        </w:tabs>
        <w:spacing w:line="360" w:lineRule="auto"/>
        <w:ind w:left="234" w:leftChars="0" w:right="373"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19.4.3</w:t>
      </w:r>
      <w:r>
        <w:rPr>
          <w:color w:val="auto"/>
          <w:spacing w:val="-1"/>
          <w:sz w:val="21"/>
          <w:szCs w:val="21"/>
        </w:rPr>
        <w:t>磋商过程中，磋商小组发现供应商的报价或者某些分项报价明显不</w:t>
      </w:r>
      <w:r>
        <w:rPr>
          <w:color w:val="auto"/>
          <w:sz w:val="21"/>
          <w:szCs w:val="21"/>
        </w:rPr>
        <w:t>合理或者低于成本，有可能影响商品质量和不能诚信履约的，应当要求其在规定的期限内提供书面文件予以解释说明，并提交相关证明材料；否则，磋商小组可以取消该供应商的成交候选资格，按顺序由排在后面的成交候选供应商递补，以此类推。</w:t>
      </w:r>
    </w:p>
    <w:p w14:paraId="622CE338">
      <w:pPr>
        <w:pStyle w:val="26"/>
        <w:numPr>
          <w:ilvl w:val="2"/>
          <w:numId w:val="0"/>
        </w:numPr>
        <w:tabs>
          <w:tab w:val="left" w:pos="1512"/>
        </w:tabs>
        <w:spacing w:line="360" w:lineRule="auto"/>
        <w:ind w:left="234" w:leftChars="0" w:right="367"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19.4.4</w:t>
      </w:r>
      <w:r>
        <w:rPr>
          <w:color w:val="auto"/>
          <w:sz w:val="21"/>
          <w:szCs w:val="21"/>
        </w:rPr>
        <w:t>无论何种原因，即使供应商磋商时携带了证书材料的原件，但响应文件中未提供与之内容完全一致的扫描件或影印件的，磋商小组可以视同其未提供。</w:t>
      </w:r>
    </w:p>
    <w:p w14:paraId="762C1A96">
      <w:pPr>
        <w:pStyle w:val="26"/>
        <w:numPr>
          <w:ilvl w:val="2"/>
          <w:numId w:val="0"/>
        </w:numPr>
        <w:tabs>
          <w:tab w:val="left" w:pos="1512"/>
        </w:tabs>
        <w:spacing w:line="360" w:lineRule="auto"/>
        <w:ind w:left="234" w:leftChars="0" w:right="373"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19.4.5</w:t>
      </w:r>
      <w:r>
        <w:rPr>
          <w:color w:val="auto"/>
          <w:spacing w:val="-1"/>
          <w:sz w:val="21"/>
          <w:szCs w:val="21"/>
        </w:rPr>
        <w:t>磋商小组决定响应文件的响应性及符合性只根据响应文件本身的内</w:t>
      </w:r>
      <w:r>
        <w:rPr>
          <w:color w:val="auto"/>
          <w:sz w:val="21"/>
          <w:szCs w:val="21"/>
        </w:rPr>
        <w:t>容，而不寻求其他外部证据。</w:t>
      </w:r>
    </w:p>
    <w:p w14:paraId="36FF666F">
      <w:pPr>
        <w:pStyle w:val="26"/>
        <w:numPr>
          <w:ilvl w:val="1"/>
          <w:numId w:val="0"/>
        </w:numPr>
        <w:tabs>
          <w:tab w:val="left" w:pos="1272"/>
        </w:tabs>
        <w:spacing w:before="1" w:line="360" w:lineRule="auto"/>
        <w:ind w:left="234" w:leftChars="0" w:right="366"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19.5</w:t>
      </w:r>
      <w:r>
        <w:rPr>
          <w:color w:val="auto"/>
          <w:sz w:val="21"/>
          <w:szCs w:val="21"/>
        </w:rPr>
        <w:t>供应商授权代表对磋商过程有疑义，以及认为采购人、采购代理机构相关工作人员有需要回避的情形的，应当场提出询问或者回避申请，并说明理由。</w:t>
      </w:r>
    </w:p>
    <w:p w14:paraId="22CF2E32">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20.</w:t>
      </w:r>
      <w:r>
        <w:rPr>
          <w:color w:val="auto"/>
        </w:rPr>
        <w:t>终止竞争性磋商</w:t>
      </w:r>
    </w:p>
    <w:p w14:paraId="5904C728">
      <w:pPr>
        <w:pStyle w:val="26"/>
        <w:numPr>
          <w:ilvl w:val="1"/>
          <w:numId w:val="0"/>
        </w:numPr>
        <w:tabs>
          <w:tab w:val="left" w:pos="1272"/>
        </w:tabs>
        <w:spacing w:before="161" w:line="360" w:lineRule="auto"/>
        <w:ind w:left="234" w:leftChars="0" w:right="370"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20.1</w:t>
      </w:r>
      <w:r>
        <w:rPr>
          <w:color w:val="auto"/>
          <w:spacing w:val="-1"/>
          <w:sz w:val="21"/>
          <w:szCs w:val="21"/>
        </w:rPr>
        <w:t>出现下列情况之一时，采购人和采购代理机构有权宣布终止竞争性磋</w:t>
      </w:r>
      <w:r>
        <w:rPr>
          <w:color w:val="auto"/>
          <w:sz w:val="21"/>
          <w:szCs w:val="21"/>
        </w:rPr>
        <w:t>商采购，并将理由通知所有供应商：</w:t>
      </w:r>
    </w:p>
    <w:p w14:paraId="13FCE5BF">
      <w:pPr>
        <w:pStyle w:val="26"/>
        <w:numPr>
          <w:ilvl w:val="0"/>
          <w:numId w:val="6"/>
        </w:numPr>
        <w:tabs>
          <w:tab w:val="left" w:pos="1271"/>
        </w:tabs>
        <w:spacing w:before="5" w:line="360" w:lineRule="auto"/>
        <w:ind w:hanging="602"/>
        <w:rPr>
          <w:color w:val="auto"/>
          <w:sz w:val="21"/>
          <w:szCs w:val="21"/>
        </w:rPr>
      </w:pPr>
      <w:r>
        <w:rPr>
          <w:color w:val="auto"/>
          <w:sz w:val="21"/>
          <w:szCs w:val="21"/>
        </w:rPr>
        <w:t>有效供应商数量不足，导致本次磋商缺乏竞争的；</w:t>
      </w:r>
    </w:p>
    <w:p w14:paraId="2C709C93">
      <w:pPr>
        <w:pStyle w:val="26"/>
        <w:numPr>
          <w:ilvl w:val="0"/>
          <w:numId w:val="6"/>
        </w:numPr>
        <w:tabs>
          <w:tab w:val="left" w:pos="1271"/>
        </w:tabs>
        <w:spacing w:before="161" w:line="360" w:lineRule="auto"/>
        <w:ind w:hanging="602"/>
        <w:rPr>
          <w:color w:val="auto"/>
          <w:sz w:val="21"/>
          <w:szCs w:val="21"/>
        </w:rPr>
      </w:pPr>
      <w:r>
        <w:rPr>
          <w:color w:val="auto"/>
          <w:sz w:val="21"/>
          <w:szCs w:val="21"/>
        </w:rPr>
        <w:t>出现影响采购公正的违法、违规行为的；</w:t>
      </w:r>
    </w:p>
    <w:p w14:paraId="34033BBD">
      <w:pPr>
        <w:pStyle w:val="26"/>
        <w:numPr>
          <w:ilvl w:val="0"/>
          <w:numId w:val="6"/>
        </w:numPr>
        <w:tabs>
          <w:tab w:val="left" w:pos="1271"/>
        </w:tabs>
        <w:spacing w:before="158" w:line="360" w:lineRule="auto"/>
        <w:ind w:hanging="602"/>
        <w:rPr>
          <w:color w:val="auto"/>
          <w:sz w:val="21"/>
          <w:szCs w:val="21"/>
        </w:rPr>
      </w:pPr>
      <w:r>
        <w:rPr>
          <w:color w:val="auto"/>
          <w:sz w:val="21"/>
          <w:szCs w:val="21"/>
        </w:rPr>
        <w:t>因重大变故，采购任务取消的；</w:t>
      </w:r>
    </w:p>
    <w:p w14:paraId="40F83EC2">
      <w:pPr>
        <w:pStyle w:val="26"/>
        <w:numPr>
          <w:ilvl w:val="0"/>
          <w:numId w:val="6"/>
        </w:numPr>
        <w:tabs>
          <w:tab w:val="left" w:pos="1271"/>
        </w:tabs>
        <w:spacing w:before="160" w:line="360" w:lineRule="auto"/>
        <w:ind w:hanging="602"/>
        <w:rPr>
          <w:color w:val="auto"/>
          <w:sz w:val="21"/>
          <w:szCs w:val="21"/>
        </w:rPr>
      </w:pPr>
      <w:r>
        <w:rPr>
          <w:color w:val="auto"/>
          <w:sz w:val="21"/>
          <w:szCs w:val="21"/>
        </w:rPr>
        <w:t>政府采购法律法规规定的其他情形。</w:t>
      </w:r>
    </w:p>
    <w:p w14:paraId="70D24952">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21.</w:t>
      </w:r>
      <w:r>
        <w:rPr>
          <w:color w:val="auto"/>
        </w:rPr>
        <w:t>响应文件的澄清、说明或更正</w:t>
      </w:r>
    </w:p>
    <w:p w14:paraId="39A85BFE">
      <w:pPr>
        <w:pStyle w:val="26"/>
        <w:numPr>
          <w:ilvl w:val="1"/>
          <w:numId w:val="0"/>
        </w:numPr>
        <w:tabs>
          <w:tab w:val="left" w:pos="1306"/>
        </w:tabs>
        <w:spacing w:before="160" w:line="360" w:lineRule="auto"/>
        <w:ind w:left="234" w:leftChars="0" w:right="372" w:rightChars="0" w:firstLine="470" w:firstLineChars="0"/>
        <w:jc w:val="both"/>
        <w:rPr>
          <w:color w:val="auto"/>
          <w:sz w:val="21"/>
          <w:szCs w:val="21"/>
        </w:rPr>
      </w:pPr>
      <w:r>
        <w:rPr>
          <w:rFonts w:hint="default" w:ascii="宋体" w:hAnsi="宋体" w:eastAsia="宋体" w:cs="宋体"/>
          <w:color w:val="auto"/>
          <w:w w:val="100"/>
          <w:kern w:val="0"/>
          <w:sz w:val="24"/>
          <w:szCs w:val="24"/>
          <w:lang w:val="zh-CN" w:eastAsia="zh-CN" w:bidi="zh-CN"/>
        </w:rPr>
        <w:t>21.1</w:t>
      </w:r>
      <w:r>
        <w:rPr>
          <w:color w:val="auto"/>
          <w:spacing w:val="-1"/>
          <w:sz w:val="21"/>
          <w:szCs w:val="21"/>
        </w:rPr>
        <w:t>磋商小组将对响应文件的有效性、完整性和响应程度进行审查，审查</w:t>
      </w:r>
      <w:r>
        <w:rPr>
          <w:color w:val="auto"/>
          <w:sz w:val="21"/>
          <w:szCs w:val="21"/>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ED6DA7F">
      <w:pPr>
        <w:pStyle w:val="26"/>
        <w:numPr>
          <w:ilvl w:val="1"/>
          <w:numId w:val="0"/>
        </w:numPr>
        <w:tabs>
          <w:tab w:val="left" w:pos="1246"/>
        </w:tabs>
        <w:spacing w:line="360" w:lineRule="auto"/>
        <w:ind w:left="234" w:leftChars="0" w:right="373" w:rightChars="0" w:firstLine="470" w:firstLineChars="0"/>
        <w:jc w:val="both"/>
        <w:rPr>
          <w:color w:val="auto"/>
          <w:sz w:val="21"/>
          <w:szCs w:val="21"/>
        </w:rPr>
      </w:pPr>
      <w:r>
        <w:rPr>
          <w:rFonts w:hint="default" w:ascii="宋体" w:hAnsi="宋体" w:eastAsia="宋体" w:cs="宋体"/>
          <w:color w:val="auto"/>
          <w:w w:val="100"/>
          <w:kern w:val="0"/>
          <w:sz w:val="24"/>
          <w:szCs w:val="24"/>
          <w:lang w:val="zh-CN" w:eastAsia="zh-CN" w:bidi="zh-CN"/>
        </w:rPr>
        <w:t>21.2</w:t>
      </w:r>
      <w:r>
        <w:rPr>
          <w:color w:val="auto"/>
          <w:spacing w:val="-11"/>
          <w:sz w:val="21"/>
          <w:szCs w:val="21"/>
        </w:rPr>
        <w:t>磋商小组要求供应商澄清、说明或者更正响应文件应当以书面形式</w:t>
      </w:r>
      <w:r>
        <w:rPr>
          <w:color w:val="auto"/>
          <w:sz w:val="21"/>
          <w:szCs w:val="21"/>
        </w:rPr>
        <w:t>（</w:t>
      </w:r>
      <w:r>
        <w:rPr>
          <w:color w:val="auto"/>
          <w:spacing w:val="-17"/>
          <w:sz w:val="21"/>
          <w:szCs w:val="21"/>
        </w:rPr>
        <w:t>询</w:t>
      </w:r>
      <w:r>
        <w:rPr>
          <w:color w:val="auto"/>
          <w:spacing w:val="4"/>
          <w:sz w:val="21"/>
          <w:szCs w:val="21"/>
        </w:rPr>
        <w:t>标）</w:t>
      </w:r>
      <w:r>
        <w:rPr>
          <w:color w:val="auto"/>
          <w:sz w:val="21"/>
          <w:szCs w:val="21"/>
        </w:rPr>
        <w:t>作出。供应商的澄清、说明或者更正应当由法定代表人或其授权代表签字或者加盖公章。</w:t>
      </w:r>
    </w:p>
    <w:p w14:paraId="2CE93B25">
      <w:pPr>
        <w:pStyle w:val="26"/>
        <w:numPr>
          <w:ilvl w:val="1"/>
          <w:numId w:val="0"/>
        </w:numPr>
        <w:tabs>
          <w:tab w:val="left" w:pos="1246"/>
        </w:tabs>
        <w:spacing w:line="360" w:lineRule="auto"/>
        <w:ind w:left="234" w:leftChars="0" w:right="373" w:rightChars="0" w:firstLine="470" w:firstLineChars="0"/>
        <w:jc w:val="both"/>
        <w:rPr>
          <w:color w:val="auto"/>
          <w:sz w:val="21"/>
          <w:szCs w:val="21"/>
        </w:rPr>
      </w:pPr>
      <w:r>
        <w:rPr>
          <w:rFonts w:hint="default" w:ascii="宋体" w:hAnsi="宋体" w:eastAsia="宋体" w:cs="宋体"/>
          <w:color w:val="auto"/>
          <w:w w:val="100"/>
          <w:kern w:val="0"/>
          <w:sz w:val="24"/>
          <w:szCs w:val="24"/>
          <w:lang w:val="zh-CN" w:eastAsia="zh-CN" w:bidi="zh-CN"/>
        </w:rPr>
        <w:t>21.3</w:t>
      </w:r>
      <w:r>
        <w:rPr>
          <w:rFonts w:hint="eastAsia"/>
          <w:color w:val="auto"/>
          <w:sz w:val="21"/>
          <w:szCs w:val="21"/>
        </w:rPr>
        <w:t>如要求供应商作出澄清、说明或更正，供应商可凭授权代表（或法定代表人）有效身份证明进行澄清、说明或更正。供应商应当准时参加，如因供应商没有</w:t>
      </w:r>
      <w:r>
        <w:rPr>
          <w:rFonts w:hint="eastAsia"/>
          <w:color w:val="auto"/>
          <w:sz w:val="21"/>
          <w:szCs w:val="21"/>
          <w:lang w:val="en-US" w:eastAsia="zh-CN"/>
        </w:rPr>
        <w:t>在场或超时回复</w:t>
      </w:r>
      <w:r>
        <w:rPr>
          <w:rFonts w:hint="eastAsia"/>
          <w:color w:val="auto"/>
          <w:sz w:val="21"/>
          <w:szCs w:val="21"/>
        </w:rPr>
        <w:t>等情形而无法答复发出的澄清、说明或更正，自行承担相关风险。</w:t>
      </w:r>
    </w:p>
    <w:p w14:paraId="58397066">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22.</w:t>
      </w:r>
      <w:r>
        <w:rPr>
          <w:color w:val="auto"/>
        </w:rPr>
        <w:t>最后报价</w:t>
      </w:r>
    </w:p>
    <w:p w14:paraId="4EF56DB2">
      <w:pPr>
        <w:pStyle w:val="26"/>
        <w:numPr>
          <w:ilvl w:val="1"/>
          <w:numId w:val="0"/>
        </w:numPr>
        <w:tabs>
          <w:tab w:val="left" w:pos="1272"/>
        </w:tabs>
        <w:spacing w:before="157" w:line="360" w:lineRule="auto"/>
        <w:ind w:left="234" w:leftChars="0" w:right="373"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22.1</w:t>
      </w:r>
      <w:r>
        <w:rPr>
          <w:color w:val="auto"/>
          <w:spacing w:val="-1"/>
          <w:sz w:val="21"/>
          <w:szCs w:val="21"/>
        </w:rPr>
        <w:t>磋商并不限定只进行二轮报价，如果磋商小组认为有必要，可以要求</w:t>
      </w:r>
      <w:r>
        <w:rPr>
          <w:color w:val="auto"/>
          <w:sz w:val="21"/>
          <w:szCs w:val="21"/>
        </w:rPr>
        <w:t>供应商进行多轮报价。</w:t>
      </w:r>
    </w:p>
    <w:p w14:paraId="501F7338">
      <w:pPr>
        <w:pStyle w:val="26"/>
        <w:numPr>
          <w:ilvl w:val="1"/>
          <w:numId w:val="0"/>
        </w:numPr>
        <w:tabs>
          <w:tab w:val="left" w:pos="1272"/>
        </w:tabs>
        <w:spacing w:before="5" w:line="360" w:lineRule="auto"/>
        <w:ind w:left="234" w:leftChars="0" w:right="373"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22.2</w:t>
      </w:r>
      <w:r>
        <w:rPr>
          <w:color w:val="auto"/>
          <w:spacing w:val="-1"/>
          <w:sz w:val="21"/>
          <w:szCs w:val="21"/>
        </w:rPr>
        <w:t>在磋商内容不做实质性变更或重大调整的前提下，供应商下轮报价不</w:t>
      </w:r>
      <w:r>
        <w:rPr>
          <w:color w:val="auto"/>
          <w:sz w:val="21"/>
          <w:szCs w:val="21"/>
        </w:rPr>
        <w:t>得高于上一轮报价。</w:t>
      </w:r>
    </w:p>
    <w:p w14:paraId="097926E5">
      <w:pPr>
        <w:pStyle w:val="26"/>
        <w:numPr>
          <w:ilvl w:val="1"/>
          <w:numId w:val="0"/>
        </w:numPr>
        <w:tabs>
          <w:tab w:val="left" w:pos="1272"/>
        </w:tabs>
        <w:spacing w:before="5" w:line="360" w:lineRule="auto"/>
        <w:ind w:left="234" w:leftChars="0" w:right="373"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22.3</w:t>
      </w:r>
      <w:r>
        <w:rPr>
          <w:color w:val="auto"/>
          <w:spacing w:val="-1"/>
          <w:sz w:val="21"/>
          <w:szCs w:val="21"/>
        </w:rPr>
        <w:t>最后报价是供应商响应文件的有效组成部分，最后报价也是签订合同</w:t>
      </w:r>
      <w:r>
        <w:rPr>
          <w:color w:val="auto"/>
          <w:sz w:val="21"/>
          <w:szCs w:val="21"/>
        </w:rPr>
        <w:t>的依据。</w:t>
      </w:r>
    </w:p>
    <w:p w14:paraId="7AEF70B3">
      <w:pPr>
        <w:pStyle w:val="26"/>
        <w:numPr>
          <w:ilvl w:val="1"/>
          <w:numId w:val="0"/>
        </w:numPr>
        <w:tabs>
          <w:tab w:val="left" w:pos="1210"/>
        </w:tabs>
        <w:spacing w:before="5" w:line="360" w:lineRule="auto"/>
        <w:ind w:left="234" w:leftChars="0" w:right="250"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22.4</w:t>
      </w:r>
      <w:r>
        <w:rPr>
          <w:rFonts w:hint="eastAsia" w:cs="Times New Roman"/>
          <w:color w:val="auto"/>
          <w:sz w:val="21"/>
          <w:szCs w:val="21"/>
          <w:lang w:val="en-US"/>
        </w:rPr>
        <w:t>根据</w:t>
      </w:r>
      <w:r>
        <w:rPr>
          <w:rFonts w:hint="eastAsia" w:cs="Times New Roman"/>
          <w:color w:val="auto"/>
          <w:sz w:val="21"/>
          <w:szCs w:val="21"/>
        </w:rPr>
        <w:t>《关于印发&lt;政府采购促进中小企业发展管理办法&gt;的通知》（财库〔2020〕46号）</w:t>
      </w:r>
      <w:r>
        <w:rPr>
          <w:color w:val="auto"/>
          <w:sz w:val="21"/>
          <w:szCs w:val="21"/>
        </w:rPr>
        <w:t>、</w:t>
      </w:r>
      <w:r>
        <w:rPr>
          <w:rFonts w:hint="eastAsia"/>
          <w:color w:val="auto"/>
          <w:sz w:val="21"/>
          <w:szCs w:val="21"/>
        </w:rPr>
        <w:t>《安徽省财政厅 安徽省经济和信息化厅转发财政部 工业和信息化部关于印发《政府采购促进中小企业发展管理办法》的通知（皖财购〔2020〕1668 号）</w:t>
      </w:r>
      <w:r>
        <w:rPr>
          <w:color w:val="auto"/>
          <w:sz w:val="21"/>
          <w:szCs w:val="21"/>
        </w:rPr>
        <w:t>、《财政部 司法部关于政府采购支持监狱企业发展有关问题的通知》（财库〔2014〕68 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报价按照供应商须知前附表中规定的标准扣除后参与评审。对于同时属于小微企业、监狱企业或残疾人福利性单位的，不重复进行报价扣除。</w:t>
      </w:r>
    </w:p>
    <w:p w14:paraId="729C6162">
      <w:pPr>
        <w:pStyle w:val="8"/>
        <w:spacing w:before="56" w:line="360" w:lineRule="auto"/>
        <w:ind w:left="234" w:right="368" w:firstLine="434"/>
        <w:jc w:val="both"/>
        <w:rPr>
          <w:color w:val="auto"/>
          <w:sz w:val="21"/>
          <w:szCs w:val="21"/>
        </w:rPr>
      </w:pPr>
      <w:r>
        <w:rPr>
          <w:rFonts w:hint="eastAsia" w:cs="Times New Roman"/>
          <w:color w:val="auto"/>
          <w:kern w:val="2"/>
          <w:sz w:val="21"/>
          <w:szCs w:val="21"/>
          <w:lang w:val="en-US" w:bidi="ar-SA"/>
        </w:rPr>
        <w:t>接受大中型企业与小微企业组成联合体或者允许大中型企业向一家或者多家小微企业分包的采购项目，联合协议或者分包意向协议中约定小微型企业的合同份额占到联合体协议合同总金额 30%以上的，联合体或大中型企业报价按照供应商须知前附表中规定的标准扣除后参与评审。</w:t>
      </w:r>
    </w:p>
    <w:p w14:paraId="4B4FD81A">
      <w:pPr>
        <w:pStyle w:val="8"/>
        <w:spacing w:line="360" w:lineRule="auto"/>
        <w:ind w:left="234" w:right="297" w:firstLine="434"/>
        <w:rPr>
          <w:color w:val="auto"/>
          <w:sz w:val="21"/>
          <w:szCs w:val="21"/>
        </w:rPr>
      </w:pPr>
      <w:r>
        <w:rPr>
          <w:color w:val="auto"/>
          <w:sz w:val="21"/>
          <w:szCs w:val="21"/>
        </w:rPr>
        <w:t>联合体各方均为小型、微型企业和监狱企业的，联合体视同为小型、微型企业和监狱企业。</w:t>
      </w:r>
    </w:p>
    <w:p w14:paraId="2CFCE31F">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23.</w:t>
      </w:r>
      <w:r>
        <w:rPr>
          <w:color w:val="auto"/>
        </w:rPr>
        <w:t>成交候选供应商的推荐原则及标准</w:t>
      </w:r>
    </w:p>
    <w:p w14:paraId="49894DF0">
      <w:pPr>
        <w:pStyle w:val="26"/>
        <w:numPr>
          <w:ilvl w:val="1"/>
          <w:numId w:val="0"/>
        </w:numPr>
        <w:tabs>
          <w:tab w:val="left" w:pos="1272"/>
        </w:tabs>
        <w:spacing w:before="158" w:line="360" w:lineRule="auto"/>
        <w:ind w:left="234" w:leftChars="0" w:right="368"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23.1</w:t>
      </w:r>
      <w:r>
        <w:rPr>
          <w:color w:val="auto"/>
          <w:spacing w:val="-1"/>
          <w:sz w:val="21"/>
          <w:szCs w:val="21"/>
        </w:rPr>
        <w:t>磋商小组依据本项目磋商文件所约定的评审方法和标准，按照有效供</w:t>
      </w:r>
      <w:r>
        <w:rPr>
          <w:color w:val="auto"/>
          <w:sz w:val="21"/>
          <w:szCs w:val="21"/>
        </w:rPr>
        <w:t>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76DC75B3">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24.</w:t>
      </w:r>
      <w:r>
        <w:rPr>
          <w:color w:val="auto"/>
        </w:rPr>
        <w:t>确定成交候选供应商和成交供应商</w:t>
      </w:r>
    </w:p>
    <w:p w14:paraId="760CFCC7">
      <w:pPr>
        <w:pStyle w:val="26"/>
        <w:numPr>
          <w:ilvl w:val="1"/>
          <w:numId w:val="0"/>
        </w:numPr>
        <w:tabs>
          <w:tab w:val="left" w:pos="1306"/>
        </w:tabs>
        <w:spacing w:before="161" w:line="360" w:lineRule="auto"/>
        <w:ind w:left="234" w:leftChars="0" w:right="366" w:rightChars="0" w:firstLine="470" w:firstLineChars="0"/>
        <w:jc w:val="both"/>
        <w:rPr>
          <w:color w:val="auto"/>
          <w:sz w:val="21"/>
          <w:szCs w:val="21"/>
        </w:rPr>
      </w:pPr>
      <w:r>
        <w:rPr>
          <w:rFonts w:hint="default" w:ascii="宋体" w:hAnsi="宋体" w:eastAsia="宋体" w:cs="宋体"/>
          <w:color w:val="auto"/>
          <w:w w:val="100"/>
          <w:kern w:val="0"/>
          <w:sz w:val="24"/>
          <w:szCs w:val="24"/>
          <w:lang w:val="zh-CN" w:eastAsia="zh-CN" w:bidi="zh-CN"/>
        </w:rPr>
        <w:t>24.1</w:t>
      </w:r>
      <w:r>
        <w:rPr>
          <w:color w:val="auto"/>
          <w:sz w:val="21"/>
          <w:szCs w:val="21"/>
        </w:rPr>
        <w:t>磋商小组根据综合评分的结果和供应商须知前附表中规定确定成交候选供应商，并标明排列顺序。排名第一的成交候选供应商经采购人或采购人授权的磋商小组确定为成交供应商后，由采购代理机构在指定媒体上予以公告。</w:t>
      </w:r>
    </w:p>
    <w:p w14:paraId="0F38B7E3">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25.</w:t>
      </w:r>
      <w:r>
        <w:rPr>
          <w:color w:val="auto"/>
        </w:rPr>
        <w:t>编写评审报告</w:t>
      </w:r>
    </w:p>
    <w:p w14:paraId="49F3B0CE">
      <w:pPr>
        <w:pStyle w:val="26"/>
        <w:numPr>
          <w:ilvl w:val="1"/>
          <w:numId w:val="0"/>
        </w:numPr>
        <w:tabs>
          <w:tab w:val="left" w:pos="1272"/>
        </w:tabs>
        <w:spacing w:before="158" w:line="360" w:lineRule="auto"/>
        <w:ind w:left="234" w:leftChars="0" w:right="360"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25.1</w:t>
      </w:r>
      <w:r>
        <w:rPr>
          <w:color w:val="auto"/>
          <w:sz w:val="21"/>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23FC9CF2">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26.</w:t>
      </w:r>
      <w:r>
        <w:rPr>
          <w:color w:val="auto"/>
        </w:rPr>
        <w:t>保密要求</w:t>
      </w:r>
    </w:p>
    <w:p w14:paraId="42574603">
      <w:pPr>
        <w:pStyle w:val="26"/>
        <w:numPr>
          <w:ilvl w:val="1"/>
          <w:numId w:val="0"/>
        </w:numPr>
        <w:tabs>
          <w:tab w:val="left" w:pos="1210"/>
        </w:tabs>
        <w:spacing w:before="161" w:line="360" w:lineRule="auto"/>
        <w:ind w:left="1209" w:leftChars="0" w:hanging="541" w:firstLineChars="0"/>
        <w:rPr>
          <w:color w:val="auto"/>
          <w:sz w:val="21"/>
          <w:szCs w:val="21"/>
        </w:rPr>
      </w:pPr>
      <w:r>
        <w:rPr>
          <w:rFonts w:hint="default" w:ascii="宋体" w:hAnsi="宋体" w:eastAsia="宋体" w:cs="宋体"/>
          <w:color w:val="auto"/>
          <w:w w:val="100"/>
          <w:kern w:val="0"/>
          <w:sz w:val="24"/>
          <w:szCs w:val="24"/>
          <w:lang w:val="zh-CN" w:eastAsia="zh-CN" w:bidi="zh-CN"/>
        </w:rPr>
        <w:t>26.1</w:t>
      </w:r>
      <w:r>
        <w:rPr>
          <w:color w:val="auto"/>
          <w:sz w:val="21"/>
          <w:szCs w:val="21"/>
        </w:rPr>
        <w:t>评审将在严格保密的情况下进行。</w:t>
      </w:r>
    </w:p>
    <w:p w14:paraId="07D5B104">
      <w:pPr>
        <w:pStyle w:val="26"/>
        <w:numPr>
          <w:ilvl w:val="1"/>
          <w:numId w:val="0"/>
        </w:numPr>
        <w:tabs>
          <w:tab w:val="left" w:pos="1272"/>
        </w:tabs>
        <w:spacing w:before="158" w:line="360" w:lineRule="auto"/>
        <w:ind w:left="234" w:leftChars="0" w:right="368"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26.2</w:t>
      </w:r>
      <w:r>
        <w:rPr>
          <w:color w:val="auto"/>
          <w:sz w:val="21"/>
          <w:szCs w:val="21"/>
        </w:rPr>
        <w:t>有关人员应当遵守评审工作纪律，不得泄露评审文件、评审情况和评审中获悉的国家秘密、商业秘密。</w:t>
      </w:r>
    </w:p>
    <w:p w14:paraId="7CA2502C">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27.</w:t>
      </w:r>
      <w:r>
        <w:rPr>
          <w:color w:val="auto"/>
        </w:rPr>
        <w:t>成交结果公告</w:t>
      </w:r>
    </w:p>
    <w:p w14:paraId="763331BA">
      <w:pPr>
        <w:pStyle w:val="26"/>
        <w:numPr>
          <w:ilvl w:val="1"/>
          <w:numId w:val="0"/>
        </w:numPr>
        <w:tabs>
          <w:tab w:val="left" w:pos="1272"/>
        </w:tabs>
        <w:spacing w:before="158" w:line="360" w:lineRule="auto"/>
        <w:ind w:left="234" w:leftChars="0" w:right="368" w:rightChars="0" w:firstLine="434" w:firstLineChars="0"/>
        <w:rPr>
          <w:rFonts w:ascii="宋体" w:hAnsi="宋体" w:eastAsia="宋体" w:cs="宋体"/>
          <w:color w:val="auto"/>
          <w:sz w:val="21"/>
          <w:szCs w:val="21"/>
          <w:lang w:val="en-US"/>
        </w:rPr>
      </w:pPr>
      <w:r>
        <w:rPr>
          <w:rFonts w:hint="default" w:ascii="宋体" w:hAnsi="宋体" w:eastAsia="宋体" w:cs="宋体"/>
          <w:color w:val="auto"/>
          <w:w w:val="100"/>
          <w:kern w:val="0"/>
          <w:sz w:val="24"/>
          <w:szCs w:val="24"/>
          <w:lang w:val="zh-CN" w:eastAsia="zh-CN" w:bidi="zh-CN"/>
        </w:rPr>
        <w:t>27.1</w:t>
      </w:r>
      <w:r>
        <w:rPr>
          <w:color w:val="auto"/>
          <w:sz w:val="21"/>
          <w:szCs w:val="21"/>
        </w:rPr>
        <w:t>为体现</w:t>
      </w:r>
      <w:r>
        <w:rPr>
          <w:color w:val="auto"/>
          <w:sz w:val="21"/>
          <w:szCs w:val="21"/>
          <w:lang w:val="en-US"/>
        </w:rPr>
        <w:t>“</w:t>
      </w:r>
      <w:r>
        <w:rPr>
          <w:color w:val="auto"/>
          <w:sz w:val="21"/>
          <w:szCs w:val="21"/>
        </w:rPr>
        <w:t>公开、公平、公正</w:t>
      </w:r>
      <w:r>
        <w:rPr>
          <w:color w:val="auto"/>
          <w:sz w:val="21"/>
          <w:szCs w:val="21"/>
          <w:lang w:val="en-US"/>
        </w:rPr>
        <w:t>”</w:t>
      </w:r>
      <w:r>
        <w:rPr>
          <w:color w:val="auto"/>
          <w:sz w:val="21"/>
          <w:szCs w:val="21"/>
        </w:rPr>
        <w:t>的原则</w:t>
      </w:r>
      <w:r>
        <w:rPr>
          <w:color w:val="auto"/>
          <w:sz w:val="21"/>
          <w:szCs w:val="21"/>
          <w:lang w:val="en-US"/>
        </w:rPr>
        <w:t>，</w:t>
      </w:r>
      <w:r>
        <w:rPr>
          <w:color w:val="auto"/>
          <w:sz w:val="21"/>
          <w:szCs w:val="21"/>
        </w:rPr>
        <w:t>磋商结</w:t>
      </w:r>
      <w:r>
        <w:rPr>
          <w:rFonts w:ascii="宋体" w:hAnsi="宋体" w:eastAsia="宋体" w:cs="宋体"/>
          <w:color w:val="auto"/>
          <w:sz w:val="21"/>
          <w:szCs w:val="21"/>
        </w:rPr>
        <w:t>束后</w:t>
      </w:r>
      <w:r>
        <w:rPr>
          <w:rFonts w:ascii="宋体" w:hAnsi="宋体" w:eastAsia="宋体" w:cs="宋体"/>
          <w:color w:val="auto"/>
          <w:sz w:val="21"/>
          <w:szCs w:val="21"/>
          <w:lang w:val="en-US"/>
        </w:rPr>
        <w:t>，</w:t>
      </w:r>
      <w:r>
        <w:rPr>
          <w:rFonts w:ascii="宋体" w:hAnsi="宋体" w:eastAsia="宋体" w:cs="宋体"/>
          <w:color w:val="auto"/>
          <w:sz w:val="21"/>
          <w:szCs w:val="21"/>
        </w:rPr>
        <w:t>采购代理机构将在</w:t>
      </w:r>
      <w:r>
        <w:rPr>
          <w:rFonts w:hint="eastAsia" w:ascii="宋体" w:hAnsi="宋体" w:cs="Times New Roman"/>
          <w:color w:val="auto"/>
          <w:kern w:val="0"/>
          <w:lang w:val="zh-CN"/>
        </w:rPr>
        <w:t>“</w:t>
      </w:r>
      <w:r>
        <w:rPr>
          <w:rFonts w:hint="eastAsia" w:ascii="宋体" w:hAnsi="宋体" w:eastAsia="宋体" w:cs="宋体"/>
          <w:color w:val="auto"/>
          <w:kern w:val="0"/>
          <w:sz w:val="21"/>
          <w:szCs w:val="21"/>
          <w:lang w:val="en-US" w:eastAsia="zh-CN"/>
        </w:rPr>
        <w:t>安徽融城高新技术产业发展集团有限公司https://www.ahrcgxjt.com/</w:t>
      </w:r>
      <w:r>
        <w:rPr>
          <w:rFonts w:hint="eastAsia" w:ascii="宋体" w:hAnsi="宋体" w:cs="Times New Roman"/>
          <w:color w:val="auto"/>
          <w:kern w:val="0"/>
          <w:lang w:val="zh-CN"/>
        </w:rPr>
        <w:t>”</w:t>
      </w:r>
      <w:r>
        <w:rPr>
          <w:rFonts w:hint="eastAsia" w:ascii="宋体" w:hAnsi="宋体" w:eastAsia="宋体" w:cs="宋体"/>
          <w:color w:val="auto"/>
          <w:kern w:val="0"/>
          <w:sz w:val="21"/>
          <w:szCs w:val="21"/>
          <w:lang w:val="en-US" w:eastAsia="zh-CN"/>
        </w:rPr>
        <w:t>网站</w:t>
      </w:r>
      <w:r>
        <w:rPr>
          <w:rFonts w:ascii="宋体" w:hAnsi="宋体" w:eastAsia="宋体" w:cs="宋体"/>
          <w:color w:val="auto"/>
          <w:sz w:val="21"/>
          <w:szCs w:val="21"/>
        </w:rPr>
        <w:t>上发布成交结果公告。</w:t>
      </w:r>
    </w:p>
    <w:p w14:paraId="3214EF6C">
      <w:pPr>
        <w:pStyle w:val="26"/>
        <w:numPr>
          <w:ilvl w:val="1"/>
          <w:numId w:val="0"/>
        </w:numPr>
        <w:tabs>
          <w:tab w:val="left" w:pos="1272"/>
        </w:tabs>
        <w:spacing w:before="56" w:line="360" w:lineRule="auto"/>
        <w:ind w:left="234" w:leftChars="0" w:right="369"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27.2</w:t>
      </w:r>
      <w:r>
        <w:rPr>
          <w:color w:val="auto"/>
          <w:spacing w:val="-1"/>
          <w:sz w:val="21"/>
          <w:szCs w:val="21"/>
        </w:rPr>
        <w:t>成交结果公告内容应当包括采购人及其委托的采购代理机构的名称、</w:t>
      </w:r>
      <w:r>
        <w:rPr>
          <w:color w:val="auto"/>
          <w:sz w:val="21"/>
          <w:szCs w:val="21"/>
        </w:rPr>
        <w:t>地址、联系方式，项目名称和项目编号，成交供应商名称、地址和成交金额，主要成交标的的名称、规格型号、数量、单价、服务要求，成交结果公告期限、评审专家名单以及供应商须知前附表中约定进行公告的内容。</w:t>
      </w:r>
    </w:p>
    <w:p w14:paraId="29244DD3">
      <w:pPr>
        <w:pStyle w:val="26"/>
        <w:tabs>
          <w:tab w:val="left" w:pos="1272"/>
        </w:tabs>
        <w:spacing w:before="158" w:line="360" w:lineRule="auto"/>
        <w:ind w:left="668" w:right="368" w:firstLine="0"/>
        <w:rPr>
          <w:b/>
          <w:color w:val="auto"/>
          <w:sz w:val="21"/>
          <w:szCs w:val="21"/>
        </w:rPr>
      </w:pPr>
      <w:r>
        <w:rPr>
          <w:rFonts w:hint="eastAsia"/>
          <w:b/>
          <w:color w:val="auto"/>
          <w:sz w:val="21"/>
          <w:szCs w:val="21"/>
        </w:rPr>
        <w:t>注：</w:t>
      </w:r>
    </w:p>
    <w:p w14:paraId="2DA5E003">
      <w:pPr>
        <w:pStyle w:val="26"/>
        <w:tabs>
          <w:tab w:val="left" w:pos="1272"/>
        </w:tabs>
        <w:spacing w:before="158" w:line="360" w:lineRule="auto"/>
        <w:ind w:left="232" w:right="369" w:firstLine="161" w:firstLineChars="77"/>
        <w:rPr>
          <w:color w:val="auto"/>
          <w:sz w:val="21"/>
          <w:szCs w:val="21"/>
        </w:rPr>
      </w:pPr>
      <w:r>
        <w:rPr>
          <w:rFonts w:hint="eastAsia"/>
          <w:color w:val="auto"/>
          <w:sz w:val="21"/>
          <w:szCs w:val="21"/>
        </w:rPr>
        <w:t>1、采购人定标前对成交候选人进行信用查询，如成交候选人存在不良信用记录，采购人应取消成交候选人资格，并按规定予以处理。</w:t>
      </w:r>
    </w:p>
    <w:p w14:paraId="537E0065">
      <w:pPr>
        <w:pStyle w:val="26"/>
        <w:tabs>
          <w:tab w:val="left" w:pos="1272"/>
        </w:tabs>
        <w:spacing w:before="158" w:line="360" w:lineRule="auto"/>
        <w:ind w:left="232" w:right="369" w:firstLine="161" w:firstLineChars="77"/>
        <w:rPr>
          <w:color w:val="auto"/>
          <w:sz w:val="21"/>
          <w:szCs w:val="21"/>
        </w:rPr>
      </w:pPr>
      <w:r>
        <w:rPr>
          <w:rFonts w:hint="eastAsia"/>
          <w:color w:val="auto"/>
          <w:sz w:val="21"/>
          <w:szCs w:val="21"/>
        </w:rPr>
        <w:t>2、不良信用记录是指：（1）供应商被人民法院列入失信被执行人；（2）供应商或其法定代表人或拟派项目经理（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14:paraId="40988290">
      <w:pPr>
        <w:pStyle w:val="26"/>
        <w:tabs>
          <w:tab w:val="left" w:pos="1272"/>
        </w:tabs>
        <w:spacing w:before="158" w:line="360" w:lineRule="auto"/>
        <w:ind w:left="232" w:right="369" w:firstLine="161" w:firstLineChars="77"/>
        <w:rPr>
          <w:color w:val="auto"/>
          <w:sz w:val="21"/>
          <w:szCs w:val="21"/>
        </w:rPr>
      </w:pPr>
      <w:r>
        <w:rPr>
          <w:rFonts w:hint="eastAsia"/>
          <w:color w:val="auto"/>
          <w:sz w:val="21"/>
          <w:szCs w:val="21"/>
        </w:rPr>
        <w:t>3、以联合体形式参加磋商的，联合体任何成员存在以上不良信用记录的，不得确定为成交供应商。</w:t>
      </w:r>
    </w:p>
    <w:p w14:paraId="6D0D9687">
      <w:pPr>
        <w:pStyle w:val="26"/>
        <w:tabs>
          <w:tab w:val="left" w:pos="1272"/>
        </w:tabs>
        <w:spacing w:before="158" w:line="360" w:lineRule="auto"/>
        <w:ind w:left="232" w:right="369" w:firstLine="161" w:firstLineChars="77"/>
        <w:rPr>
          <w:color w:val="auto"/>
          <w:sz w:val="21"/>
          <w:szCs w:val="21"/>
        </w:rPr>
      </w:pPr>
      <w:r>
        <w:rPr>
          <w:rFonts w:hint="eastAsia"/>
          <w:color w:val="auto"/>
          <w:sz w:val="21"/>
          <w:szCs w:val="21"/>
        </w:rPr>
        <w:t xml:space="preserve">4、信用信息查询渠道：中国政府采购网（www.ccgp.gov.cn）、“信用中国”网站（www.creditchina.gov.cn）、“中国裁判文书网”（https://wenshu.court.gov.cn/）、国家企业信用信息公示系统（www.gsxt.gov.cn）。 </w:t>
      </w:r>
    </w:p>
    <w:p w14:paraId="0E7F586E">
      <w:pPr>
        <w:pStyle w:val="26"/>
        <w:tabs>
          <w:tab w:val="left" w:pos="1272"/>
        </w:tabs>
        <w:spacing w:before="158" w:line="360" w:lineRule="auto"/>
        <w:ind w:left="232" w:right="369" w:firstLine="161" w:firstLineChars="77"/>
        <w:rPr>
          <w:color w:val="auto"/>
          <w:sz w:val="21"/>
          <w:szCs w:val="21"/>
        </w:rPr>
      </w:pPr>
      <w:r>
        <w:rPr>
          <w:rFonts w:hint="eastAsia"/>
          <w:color w:val="auto"/>
          <w:sz w:val="21"/>
          <w:szCs w:val="21"/>
        </w:rPr>
        <w:t xml:space="preserve">5、信用信息记录方式：采购人将查询网页打印、签字并存档备查。 </w:t>
      </w:r>
    </w:p>
    <w:p w14:paraId="7E0E44FF">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28.</w:t>
      </w:r>
      <w:r>
        <w:rPr>
          <w:color w:val="auto"/>
        </w:rPr>
        <w:t>成交通知书</w:t>
      </w:r>
    </w:p>
    <w:p w14:paraId="6EC56BD1">
      <w:pPr>
        <w:pStyle w:val="26"/>
        <w:numPr>
          <w:ilvl w:val="1"/>
          <w:numId w:val="0"/>
        </w:numPr>
        <w:tabs>
          <w:tab w:val="left" w:pos="1272"/>
        </w:tabs>
        <w:spacing w:before="160" w:line="360" w:lineRule="auto"/>
        <w:ind w:left="234" w:leftChars="0" w:right="368"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28.1</w:t>
      </w:r>
      <w:r>
        <w:rPr>
          <w:color w:val="auto"/>
          <w:sz w:val="21"/>
          <w:szCs w:val="21"/>
        </w:rPr>
        <w:t>采购代理机构发布成交结果公告的同时以</w:t>
      </w:r>
      <w:r>
        <w:rPr>
          <w:color w:val="auto"/>
          <w:sz w:val="21"/>
          <w:szCs w:val="21"/>
          <w:u w:val="single"/>
        </w:rPr>
        <w:t>供应商须知前附表</w:t>
      </w:r>
      <w:r>
        <w:rPr>
          <w:color w:val="auto"/>
          <w:spacing w:val="-3"/>
          <w:sz w:val="21"/>
          <w:szCs w:val="21"/>
        </w:rPr>
        <w:t>规定的形</w:t>
      </w:r>
      <w:r>
        <w:rPr>
          <w:color w:val="auto"/>
          <w:sz w:val="21"/>
          <w:szCs w:val="21"/>
        </w:rPr>
        <w:t>式向成交供应商发出成交通知书。</w:t>
      </w:r>
    </w:p>
    <w:p w14:paraId="03566936">
      <w:pPr>
        <w:pStyle w:val="26"/>
        <w:numPr>
          <w:ilvl w:val="1"/>
          <w:numId w:val="0"/>
        </w:numPr>
        <w:tabs>
          <w:tab w:val="left" w:pos="1272"/>
        </w:tabs>
        <w:spacing w:before="5" w:line="360" w:lineRule="auto"/>
        <w:ind w:left="234" w:leftChars="0" w:right="373" w:rightChars="0" w:firstLine="434" w:firstLineChars="0"/>
        <w:jc w:val="both"/>
        <w:rPr>
          <w:color w:val="auto"/>
          <w:sz w:val="21"/>
          <w:szCs w:val="21"/>
        </w:rPr>
      </w:pPr>
      <w:r>
        <w:rPr>
          <w:rFonts w:hint="default" w:ascii="宋体" w:hAnsi="宋体" w:eastAsia="宋体" w:cs="宋体"/>
          <w:color w:val="auto"/>
          <w:w w:val="100"/>
          <w:kern w:val="0"/>
          <w:sz w:val="24"/>
          <w:szCs w:val="24"/>
          <w:lang w:val="zh-CN" w:eastAsia="zh-CN" w:bidi="zh-CN"/>
        </w:rPr>
        <w:t>28.2</w:t>
      </w:r>
      <w:r>
        <w:rPr>
          <w:color w:val="auto"/>
          <w:spacing w:val="-1"/>
          <w:sz w:val="21"/>
          <w:szCs w:val="21"/>
        </w:rPr>
        <w:t>成交通知书对采购人和成交供应商具有同等法律效力。成交通知书发</w:t>
      </w:r>
      <w:r>
        <w:rPr>
          <w:color w:val="auto"/>
          <w:sz w:val="21"/>
          <w:szCs w:val="21"/>
        </w:rPr>
        <w:t>出以后，采购人改变成交结果或者成交供应商放弃成交资格，应当承担相应的法律责任。</w:t>
      </w:r>
    </w:p>
    <w:p w14:paraId="03D8C2A0">
      <w:pPr>
        <w:pStyle w:val="26"/>
        <w:tabs>
          <w:tab w:val="left" w:pos="1210"/>
        </w:tabs>
        <w:spacing w:line="360" w:lineRule="auto"/>
        <w:ind w:left="671" w:right="4315" w:firstLine="0"/>
        <w:rPr>
          <w:color w:val="auto"/>
          <w:spacing w:val="-2"/>
          <w:sz w:val="21"/>
          <w:szCs w:val="21"/>
        </w:rPr>
      </w:pPr>
      <w:r>
        <w:rPr>
          <w:rFonts w:hint="eastAsia"/>
          <w:color w:val="auto"/>
          <w:spacing w:val="-2"/>
          <w:sz w:val="21"/>
          <w:szCs w:val="21"/>
        </w:rPr>
        <w:t xml:space="preserve">28.3 </w:t>
      </w:r>
      <w:r>
        <w:rPr>
          <w:color w:val="auto"/>
          <w:spacing w:val="-2"/>
          <w:sz w:val="21"/>
          <w:szCs w:val="21"/>
        </w:rPr>
        <w:t>成交通知书是合同的组成部分。</w:t>
      </w:r>
    </w:p>
    <w:p w14:paraId="58736CED">
      <w:pPr>
        <w:pStyle w:val="26"/>
        <w:tabs>
          <w:tab w:val="left" w:pos="1210"/>
        </w:tabs>
        <w:spacing w:line="360" w:lineRule="auto"/>
        <w:ind w:left="671" w:right="4315" w:firstLine="0"/>
        <w:rPr>
          <w:b/>
          <w:color w:val="auto"/>
          <w:sz w:val="21"/>
          <w:szCs w:val="21"/>
        </w:rPr>
      </w:pPr>
      <w:r>
        <w:rPr>
          <w:b/>
          <w:color w:val="auto"/>
          <w:sz w:val="21"/>
          <w:szCs w:val="21"/>
        </w:rPr>
        <w:t>29.告知磋商结果</w:t>
      </w:r>
    </w:p>
    <w:p w14:paraId="7CDAFBD8">
      <w:pPr>
        <w:pStyle w:val="26"/>
        <w:numPr>
          <w:ilvl w:val="1"/>
          <w:numId w:val="7"/>
        </w:numPr>
        <w:tabs>
          <w:tab w:val="left" w:pos="1272"/>
        </w:tabs>
        <w:spacing w:line="360" w:lineRule="auto"/>
        <w:ind w:right="365" w:firstLine="434"/>
        <w:jc w:val="both"/>
        <w:rPr>
          <w:color w:val="auto"/>
          <w:sz w:val="21"/>
          <w:szCs w:val="21"/>
        </w:rPr>
      </w:pPr>
      <w:r>
        <w:rPr>
          <w:color w:val="auto"/>
          <w:sz w:val="21"/>
          <w:szCs w:val="21"/>
        </w:rPr>
        <w:t>在公告成交结果的同时，采购代理机构同时以</w:t>
      </w:r>
      <w:r>
        <w:rPr>
          <w:color w:val="auto"/>
          <w:sz w:val="21"/>
          <w:szCs w:val="21"/>
          <w:u w:val="single"/>
        </w:rPr>
        <w:t>供应商须知前附表</w:t>
      </w:r>
      <w:r>
        <w:rPr>
          <w:color w:val="auto"/>
          <w:sz w:val="21"/>
          <w:szCs w:val="21"/>
        </w:rPr>
        <w:t>规定的形式告知未成交供应商本人的评审得分和排序。</w:t>
      </w:r>
    </w:p>
    <w:p w14:paraId="604620C5">
      <w:pPr>
        <w:pStyle w:val="26"/>
        <w:tabs>
          <w:tab w:val="left" w:pos="1255"/>
        </w:tabs>
        <w:spacing w:line="360" w:lineRule="auto"/>
        <w:ind w:left="714" w:right="1629" w:firstLine="0"/>
        <w:rPr>
          <w:color w:val="auto"/>
          <w:spacing w:val="-1"/>
          <w:sz w:val="21"/>
          <w:szCs w:val="21"/>
        </w:rPr>
      </w:pPr>
      <w:r>
        <w:rPr>
          <w:rFonts w:hint="eastAsia"/>
          <w:color w:val="auto"/>
          <w:spacing w:val="-1"/>
          <w:sz w:val="21"/>
          <w:szCs w:val="21"/>
        </w:rPr>
        <w:t xml:space="preserve">29.2 </w:t>
      </w:r>
      <w:r>
        <w:rPr>
          <w:color w:val="auto"/>
          <w:spacing w:val="-1"/>
          <w:sz w:val="21"/>
          <w:szCs w:val="21"/>
        </w:rPr>
        <w:t>采购代理机构对未成交的供应商不做未成交原因的解释。</w:t>
      </w:r>
    </w:p>
    <w:p w14:paraId="00A8BFD4">
      <w:pPr>
        <w:pStyle w:val="26"/>
        <w:tabs>
          <w:tab w:val="left" w:pos="1255"/>
        </w:tabs>
        <w:spacing w:line="360" w:lineRule="auto"/>
        <w:ind w:left="714" w:right="1629" w:firstLine="0"/>
        <w:rPr>
          <w:b/>
          <w:color w:val="auto"/>
          <w:sz w:val="21"/>
          <w:szCs w:val="21"/>
        </w:rPr>
      </w:pPr>
      <w:r>
        <w:rPr>
          <w:b/>
          <w:color w:val="auto"/>
          <w:sz w:val="21"/>
          <w:szCs w:val="21"/>
        </w:rPr>
        <w:t>30.履约保证金</w:t>
      </w:r>
    </w:p>
    <w:p w14:paraId="4DF94E1A">
      <w:pPr>
        <w:pStyle w:val="26"/>
        <w:numPr>
          <w:ilvl w:val="1"/>
          <w:numId w:val="8"/>
        </w:numPr>
        <w:tabs>
          <w:tab w:val="left" w:pos="1210"/>
        </w:tabs>
        <w:spacing w:line="360" w:lineRule="auto"/>
        <w:ind w:hanging="541"/>
        <w:rPr>
          <w:color w:val="auto"/>
          <w:sz w:val="21"/>
          <w:szCs w:val="21"/>
        </w:rPr>
      </w:pPr>
      <w:r>
        <w:rPr>
          <w:color w:val="auto"/>
          <w:sz w:val="21"/>
          <w:szCs w:val="21"/>
        </w:rPr>
        <w:t>成交供应商应按照</w:t>
      </w:r>
      <w:r>
        <w:rPr>
          <w:color w:val="auto"/>
          <w:sz w:val="21"/>
          <w:szCs w:val="21"/>
          <w:u w:val="single"/>
        </w:rPr>
        <w:t>供应商须知前附表</w:t>
      </w:r>
      <w:r>
        <w:rPr>
          <w:color w:val="auto"/>
          <w:sz w:val="21"/>
          <w:szCs w:val="21"/>
        </w:rPr>
        <w:t>规定缴纳履约保证金。</w:t>
      </w:r>
    </w:p>
    <w:p w14:paraId="189ADDBE">
      <w:pPr>
        <w:pStyle w:val="26"/>
        <w:numPr>
          <w:ilvl w:val="1"/>
          <w:numId w:val="8"/>
        </w:numPr>
        <w:tabs>
          <w:tab w:val="left" w:pos="1272"/>
        </w:tabs>
        <w:spacing w:before="156" w:line="360" w:lineRule="auto"/>
        <w:ind w:left="234" w:right="373" w:firstLine="434"/>
        <w:jc w:val="both"/>
        <w:rPr>
          <w:color w:val="auto"/>
          <w:sz w:val="21"/>
          <w:szCs w:val="21"/>
        </w:rPr>
      </w:pPr>
      <w:r>
        <w:rPr>
          <w:color w:val="auto"/>
          <w:spacing w:val="-1"/>
          <w:sz w:val="21"/>
          <w:szCs w:val="21"/>
        </w:rPr>
        <w:t>如果成交供应商没有按照上述履约保证金的规定执行，将视为放弃成</w:t>
      </w:r>
      <w:r>
        <w:rPr>
          <w:color w:val="auto"/>
          <w:sz w:val="21"/>
          <w:szCs w:val="21"/>
        </w:rPr>
        <w:t>交资格。在此情况下，采购人可确定下一成交候选供应商为成交供应商，也可以重新开展采购活动。</w:t>
      </w:r>
    </w:p>
    <w:p w14:paraId="27D9F654">
      <w:pPr>
        <w:pStyle w:val="5"/>
        <w:numPr>
          <w:ilvl w:val="0"/>
          <w:numId w:val="9"/>
        </w:numPr>
        <w:rPr>
          <w:color w:val="auto"/>
        </w:rPr>
      </w:pPr>
      <w:r>
        <w:rPr>
          <w:color w:val="auto"/>
        </w:rPr>
        <w:t>成交服务费</w:t>
      </w:r>
    </w:p>
    <w:p w14:paraId="0EA5DAA4">
      <w:pPr>
        <w:pStyle w:val="26"/>
        <w:tabs>
          <w:tab w:val="left" w:pos="1210"/>
        </w:tabs>
        <w:spacing w:before="158" w:line="360" w:lineRule="auto"/>
        <w:ind w:left="671" w:right="1434" w:firstLine="0"/>
        <w:rPr>
          <w:color w:val="auto"/>
          <w:spacing w:val="-3"/>
          <w:sz w:val="21"/>
          <w:szCs w:val="21"/>
        </w:rPr>
      </w:pPr>
      <w:r>
        <w:rPr>
          <w:rFonts w:hint="eastAsia"/>
          <w:color w:val="auto"/>
          <w:sz w:val="21"/>
          <w:szCs w:val="21"/>
        </w:rPr>
        <w:t>31.1</w:t>
      </w:r>
      <w:r>
        <w:rPr>
          <w:color w:val="auto"/>
          <w:sz w:val="21"/>
          <w:szCs w:val="21"/>
        </w:rPr>
        <w:t>本项目成交服务费的收取按</w:t>
      </w:r>
      <w:r>
        <w:rPr>
          <w:color w:val="auto"/>
          <w:sz w:val="21"/>
          <w:szCs w:val="21"/>
          <w:u w:val="single"/>
        </w:rPr>
        <w:t>供应商须知前附表</w:t>
      </w:r>
      <w:r>
        <w:rPr>
          <w:color w:val="auto"/>
          <w:spacing w:val="-3"/>
          <w:sz w:val="21"/>
          <w:szCs w:val="21"/>
        </w:rPr>
        <w:t>的规定执行。</w:t>
      </w:r>
    </w:p>
    <w:p w14:paraId="72140509">
      <w:pPr>
        <w:pStyle w:val="26"/>
        <w:tabs>
          <w:tab w:val="left" w:pos="1210"/>
        </w:tabs>
        <w:spacing w:before="158" w:line="360" w:lineRule="auto"/>
        <w:ind w:left="671" w:right="1434" w:firstLine="0"/>
        <w:rPr>
          <w:b/>
          <w:color w:val="auto"/>
          <w:sz w:val="21"/>
          <w:szCs w:val="21"/>
        </w:rPr>
      </w:pPr>
      <w:r>
        <w:rPr>
          <w:b/>
          <w:color w:val="auto"/>
          <w:sz w:val="21"/>
          <w:szCs w:val="21"/>
        </w:rPr>
        <w:t>32.签订合同</w:t>
      </w:r>
    </w:p>
    <w:p w14:paraId="77874CD7">
      <w:pPr>
        <w:pStyle w:val="26"/>
        <w:numPr>
          <w:ilvl w:val="1"/>
          <w:numId w:val="10"/>
        </w:numPr>
        <w:tabs>
          <w:tab w:val="left" w:pos="1219"/>
        </w:tabs>
        <w:spacing w:line="360" w:lineRule="auto"/>
        <w:rPr>
          <w:color w:val="auto"/>
          <w:sz w:val="21"/>
          <w:szCs w:val="21"/>
        </w:rPr>
      </w:pPr>
      <w:r>
        <w:rPr>
          <w:color w:val="auto"/>
          <w:spacing w:val="-3"/>
          <w:sz w:val="21"/>
          <w:szCs w:val="21"/>
        </w:rPr>
        <w:t xml:space="preserve">采购人与成交供应商应当自发出成交通知书之日起 </w:t>
      </w:r>
      <w:r>
        <w:rPr>
          <w:color w:val="auto"/>
          <w:sz w:val="21"/>
          <w:szCs w:val="21"/>
        </w:rPr>
        <w:t>30</w:t>
      </w:r>
      <w:r>
        <w:rPr>
          <w:color w:val="auto"/>
          <w:spacing w:val="-4"/>
          <w:sz w:val="21"/>
          <w:szCs w:val="21"/>
        </w:rPr>
        <w:t xml:space="preserve"> 日内签订合同。</w:t>
      </w:r>
    </w:p>
    <w:p w14:paraId="42B5AA06">
      <w:pPr>
        <w:pStyle w:val="26"/>
        <w:numPr>
          <w:ilvl w:val="1"/>
          <w:numId w:val="10"/>
        </w:numPr>
        <w:tabs>
          <w:tab w:val="left" w:pos="1272"/>
        </w:tabs>
        <w:spacing w:before="161" w:line="360" w:lineRule="auto"/>
        <w:ind w:left="234" w:right="373" w:firstLine="434"/>
        <w:jc w:val="both"/>
        <w:rPr>
          <w:color w:val="auto"/>
          <w:sz w:val="21"/>
          <w:szCs w:val="21"/>
        </w:rPr>
      </w:pPr>
      <w:r>
        <w:rPr>
          <w:color w:val="auto"/>
          <w:spacing w:val="-1"/>
          <w:sz w:val="21"/>
          <w:szCs w:val="21"/>
        </w:rPr>
        <w:t>磋商文件、成交供应商的响应文件及其澄清文件等，均为签订合同的</w:t>
      </w:r>
      <w:r>
        <w:rPr>
          <w:color w:val="auto"/>
          <w:sz w:val="21"/>
          <w:szCs w:val="21"/>
        </w:rPr>
        <w:t>依据。</w:t>
      </w:r>
    </w:p>
    <w:p w14:paraId="791050ED">
      <w:pPr>
        <w:pStyle w:val="26"/>
        <w:numPr>
          <w:ilvl w:val="1"/>
          <w:numId w:val="10"/>
        </w:numPr>
        <w:tabs>
          <w:tab w:val="left" w:pos="1306"/>
        </w:tabs>
        <w:spacing w:before="5" w:line="360" w:lineRule="auto"/>
        <w:ind w:left="234" w:right="372" w:firstLine="470"/>
        <w:jc w:val="both"/>
        <w:rPr>
          <w:color w:val="auto"/>
          <w:sz w:val="21"/>
          <w:szCs w:val="21"/>
        </w:rPr>
      </w:pPr>
      <w:r>
        <w:rPr>
          <w:color w:val="auto"/>
          <w:spacing w:val="-1"/>
          <w:sz w:val="21"/>
          <w:szCs w:val="21"/>
        </w:rPr>
        <w:t>成交供应商拒绝与采购人签订合同的，采购人可以按照评审报告推荐</w:t>
      </w:r>
      <w:r>
        <w:rPr>
          <w:color w:val="auto"/>
          <w:sz w:val="21"/>
          <w:szCs w:val="21"/>
        </w:rPr>
        <w:t>的成交候选供应商名单排序，确定下一成交候选供应商为成交供应商，也可以重新开展采购活动。成交供应商拒绝签订政府采购合同的不得参加对该项目重新开展的采购活动。</w:t>
      </w:r>
    </w:p>
    <w:p w14:paraId="325D8DE0">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33.</w:t>
      </w:r>
      <w:r>
        <w:rPr>
          <w:color w:val="auto"/>
        </w:rPr>
        <w:t>廉洁自律规定</w:t>
      </w:r>
    </w:p>
    <w:p w14:paraId="1253DD1F">
      <w:pPr>
        <w:pStyle w:val="26"/>
        <w:tabs>
          <w:tab w:val="left" w:pos="1306"/>
        </w:tabs>
        <w:spacing w:before="5" w:line="360" w:lineRule="auto"/>
        <w:ind w:left="703" w:right="374" w:firstLine="0"/>
        <w:jc w:val="both"/>
        <w:rPr>
          <w:color w:val="auto"/>
          <w:spacing w:val="-1"/>
          <w:sz w:val="21"/>
          <w:szCs w:val="21"/>
        </w:rPr>
      </w:pPr>
      <w:r>
        <w:rPr>
          <w:rFonts w:hint="eastAsia"/>
          <w:color w:val="auto"/>
          <w:spacing w:val="-1"/>
          <w:sz w:val="21"/>
          <w:szCs w:val="21"/>
        </w:rPr>
        <w:t>33.1</w:t>
      </w:r>
      <w:r>
        <w:rPr>
          <w:color w:val="auto"/>
          <w:spacing w:val="-1"/>
          <w:sz w:val="21"/>
          <w:szCs w:val="21"/>
        </w:rPr>
        <w:t>采购代理机构工作人员不得以不正当手段获取政府采购代理业务，不得与采购人、供应商恶意串通。</w:t>
      </w:r>
    </w:p>
    <w:p w14:paraId="000CF4C6">
      <w:pPr>
        <w:tabs>
          <w:tab w:val="left" w:pos="1193"/>
        </w:tabs>
        <w:spacing w:before="5" w:line="360" w:lineRule="auto"/>
        <w:ind w:left="669" w:right="374"/>
        <w:rPr>
          <w:rFonts w:ascii="宋体" w:hAnsi="宋体"/>
          <w:color w:val="auto"/>
        </w:rPr>
      </w:pPr>
      <w:r>
        <w:rPr>
          <w:rFonts w:hint="eastAsia" w:ascii="宋体" w:hAnsi="宋体"/>
          <w:color w:val="auto"/>
          <w:spacing w:val="-6"/>
        </w:rPr>
        <w:t>33.2</w:t>
      </w:r>
      <w:r>
        <w:rPr>
          <w:rFonts w:ascii="宋体" w:hAnsi="宋体"/>
          <w:color w:val="auto"/>
          <w:spacing w:val="-6"/>
        </w:rPr>
        <w:t>采购代理机构工作人员不得接受采购人或者供应商组织的宴请、旅游、</w:t>
      </w:r>
      <w:r>
        <w:rPr>
          <w:rFonts w:ascii="宋体" w:hAnsi="宋体"/>
          <w:color w:val="auto"/>
        </w:rPr>
        <w:t>娱乐，不得收受礼品、现金、有价证券等，不得向采购人或者供应商报销应当由个人承担的费用。</w:t>
      </w:r>
    </w:p>
    <w:p w14:paraId="7496CFF1">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34.</w:t>
      </w:r>
      <w:r>
        <w:rPr>
          <w:color w:val="auto"/>
        </w:rPr>
        <w:t>质疑的提出与接收</w:t>
      </w:r>
    </w:p>
    <w:p w14:paraId="1BE7A1CB">
      <w:pPr>
        <w:pStyle w:val="26"/>
        <w:numPr>
          <w:ilvl w:val="1"/>
          <w:numId w:val="0"/>
        </w:numPr>
        <w:tabs>
          <w:tab w:val="left" w:pos="1272"/>
        </w:tabs>
        <w:spacing w:line="360" w:lineRule="auto"/>
        <w:ind w:left="234" w:leftChars="0" w:right="367" w:rightChars="0" w:firstLine="434" w:firstLineChars="0"/>
        <w:jc w:val="both"/>
        <w:rPr>
          <w:rFonts w:eastAsia="宋体"/>
          <w:color w:val="auto"/>
          <w:sz w:val="21"/>
          <w:szCs w:val="21"/>
        </w:rPr>
      </w:pPr>
      <w:r>
        <w:rPr>
          <w:rFonts w:hint="default" w:ascii="宋体" w:hAnsi="宋体" w:eastAsia="宋体" w:cs="宋体"/>
          <w:color w:val="auto"/>
          <w:w w:val="100"/>
          <w:kern w:val="0"/>
          <w:sz w:val="24"/>
          <w:szCs w:val="24"/>
          <w:lang w:val="zh-CN" w:eastAsia="zh-CN" w:bidi="zh-CN"/>
        </w:rPr>
        <w:t>34.1</w:t>
      </w:r>
      <w:r>
        <w:rPr>
          <w:rFonts w:hint="eastAsia" w:eastAsia="宋体"/>
          <w:color w:val="auto"/>
          <w:sz w:val="21"/>
          <w:szCs w:val="21"/>
        </w:rPr>
        <w:t>供应商认为采购文件、采购过程和成交结果使自己的权益受到损害的，可以根据《中华人民共和国政府采购法》、《中华人民共和国政府采购法实施条例》和《政府采购质疑和投诉办法》的有关规定，在知道或者应知其权益受到损害之日起七个工作日内，依法向采购人或其委托的采购代理机构提出质疑。</w:t>
      </w:r>
    </w:p>
    <w:p w14:paraId="706C4166">
      <w:pPr>
        <w:pStyle w:val="26"/>
        <w:numPr>
          <w:ilvl w:val="0"/>
          <w:numId w:val="0"/>
        </w:numPr>
        <w:tabs>
          <w:tab w:val="left" w:pos="1272"/>
        </w:tabs>
        <w:spacing w:line="360" w:lineRule="auto"/>
        <w:ind w:right="367" w:rightChars="0" w:firstLine="630" w:firstLineChars="300"/>
        <w:jc w:val="both"/>
        <w:rPr>
          <w:rFonts w:eastAsia="宋体"/>
          <w:color w:val="auto"/>
          <w:sz w:val="21"/>
          <w:szCs w:val="21"/>
        </w:rPr>
      </w:pPr>
      <w:r>
        <w:rPr>
          <w:rFonts w:hint="eastAsia" w:eastAsia="宋体"/>
          <w:color w:val="auto"/>
          <w:sz w:val="21"/>
          <w:szCs w:val="21"/>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7FF092E0">
      <w:pPr>
        <w:pStyle w:val="26"/>
        <w:numPr>
          <w:ilvl w:val="1"/>
          <w:numId w:val="0"/>
        </w:numPr>
        <w:tabs>
          <w:tab w:val="left" w:pos="1272"/>
        </w:tabs>
        <w:spacing w:line="360" w:lineRule="auto"/>
        <w:ind w:left="234" w:leftChars="0" w:right="367" w:rightChars="0" w:firstLine="434" w:firstLineChars="0"/>
        <w:jc w:val="both"/>
        <w:rPr>
          <w:rFonts w:eastAsia="宋体"/>
          <w:color w:val="auto"/>
          <w:sz w:val="21"/>
          <w:szCs w:val="21"/>
        </w:rPr>
      </w:pPr>
      <w:r>
        <w:rPr>
          <w:rFonts w:hint="default" w:ascii="宋体" w:hAnsi="宋体" w:eastAsia="宋体" w:cs="宋体"/>
          <w:color w:val="auto"/>
          <w:w w:val="100"/>
          <w:kern w:val="0"/>
          <w:sz w:val="24"/>
          <w:szCs w:val="24"/>
          <w:lang w:val="zh-CN" w:eastAsia="zh-CN" w:bidi="zh-CN"/>
        </w:rPr>
        <w:t>34.2</w:t>
      </w:r>
      <w:r>
        <w:rPr>
          <w:rFonts w:eastAsia="宋体"/>
          <w:color w:val="auto"/>
          <w:sz w:val="21"/>
          <w:szCs w:val="21"/>
        </w:rPr>
        <w:t>质疑供应商应按照财政部制定的《政府采购质疑函范本》格式和《政府采购质疑和投诉办法》的要求，在法定质疑期内以</w:t>
      </w:r>
      <w:r>
        <w:rPr>
          <w:rFonts w:hint="eastAsia" w:eastAsia="宋体"/>
          <w:color w:val="auto"/>
          <w:sz w:val="21"/>
          <w:szCs w:val="21"/>
          <w:lang w:val="en-US"/>
        </w:rPr>
        <w:t>通过</w:t>
      </w:r>
      <w:r>
        <w:rPr>
          <w:rFonts w:hint="eastAsia"/>
          <w:color w:val="auto"/>
          <w:sz w:val="21"/>
          <w:szCs w:val="21"/>
          <w:lang w:val="en-US" w:eastAsia="zh-CN"/>
        </w:rPr>
        <w:t>邮箱</w:t>
      </w:r>
      <w:r>
        <w:rPr>
          <w:rFonts w:hint="eastAsia" w:eastAsia="宋体"/>
          <w:color w:val="auto"/>
          <w:sz w:val="21"/>
          <w:szCs w:val="21"/>
          <w:lang w:val="en-US"/>
        </w:rPr>
        <w:t>或书面提出</w:t>
      </w:r>
      <w:r>
        <w:rPr>
          <w:rFonts w:eastAsia="宋体"/>
          <w:color w:val="auto"/>
          <w:sz w:val="21"/>
          <w:szCs w:val="21"/>
        </w:rPr>
        <w:t>，超出法定质疑期提交的质疑将被拒绝。针对同一采购程序环节的质疑应一次性提出。</w:t>
      </w:r>
    </w:p>
    <w:p w14:paraId="0597EA04">
      <w:pPr>
        <w:pStyle w:val="26"/>
        <w:numPr>
          <w:ilvl w:val="1"/>
          <w:numId w:val="0"/>
        </w:numPr>
        <w:tabs>
          <w:tab w:val="left" w:pos="1272"/>
        </w:tabs>
        <w:spacing w:line="360" w:lineRule="auto"/>
        <w:ind w:left="234" w:leftChars="0" w:right="367" w:rightChars="0" w:firstLine="434" w:firstLineChars="0"/>
        <w:jc w:val="both"/>
        <w:rPr>
          <w:rFonts w:eastAsia="宋体"/>
          <w:color w:val="auto"/>
          <w:sz w:val="21"/>
          <w:szCs w:val="21"/>
        </w:rPr>
      </w:pPr>
      <w:r>
        <w:rPr>
          <w:rFonts w:hint="default" w:ascii="宋体" w:hAnsi="宋体" w:eastAsia="宋体" w:cs="宋体"/>
          <w:color w:val="auto"/>
          <w:w w:val="100"/>
          <w:kern w:val="0"/>
          <w:sz w:val="24"/>
          <w:szCs w:val="24"/>
          <w:lang w:val="zh-CN" w:eastAsia="zh-CN" w:bidi="zh-CN"/>
        </w:rPr>
        <w:t>34.3</w:t>
      </w:r>
      <w:r>
        <w:rPr>
          <w:rFonts w:eastAsia="宋体"/>
          <w:color w:val="auto"/>
          <w:sz w:val="21"/>
          <w:szCs w:val="21"/>
        </w:rPr>
        <w:t>超出法定质疑期的、重复提出的、分次提出的或内容、形式不符合《政府采购质疑和投诉办法》的，质疑供应商将依法承担不利后果。</w:t>
      </w:r>
    </w:p>
    <w:p w14:paraId="1CEBFADB">
      <w:pPr>
        <w:pStyle w:val="26"/>
        <w:numPr>
          <w:ilvl w:val="1"/>
          <w:numId w:val="0"/>
        </w:numPr>
        <w:tabs>
          <w:tab w:val="left" w:pos="1272"/>
        </w:tabs>
        <w:spacing w:line="360" w:lineRule="auto"/>
        <w:ind w:left="234" w:leftChars="0" w:right="368"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34.4</w:t>
      </w:r>
      <w:r>
        <w:rPr>
          <w:color w:val="auto"/>
          <w:sz w:val="21"/>
          <w:szCs w:val="21"/>
        </w:rPr>
        <w:t>采购代理机构质疑函接收部门、联系电话和通讯地址，见</w:t>
      </w:r>
      <w:r>
        <w:rPr>
          <w:color w:val="auto"/>
          <w:sz w:val="21"/>
          <w:szCs w:val="21"/>
          <w:u w:val="single"/>
        </w:rPr>
        <w:t>供应商须知前附表</w:t>
      </w:r>
      <w:r>
        <w:rPr>
          <w:color w:val="auto"/>
          <w:sz w:val="21"/>
          <w:szCs w:val="21"/>
        </w:rPr>
        <w:t>。</w:t>
      </w:r>
    </w:p>
    <w:p w14:paraId="4C3A142A">
      <w:pPr>
        <w:pStyle w:val="5"/>
        <w:numPr>
          <w:ilvl w:val="0"/>
          <w:numId w:val="0"/>
        </w:numPr>
        <w:ind w:left="1036" w:leftChars="0" w:right="1503" w:rightChars="0" w:hanging="365" w:firstLineChars="0"/>
        <w:rPr>
          <w:color w:val="auto"/>
        </w:rPr>
      </w:pPr>
      <w:r>
        <w:rPr>
          <w:rFonts w:hint="default" w:ascii="宋体" w:hAnsi="宋体" w:eastAsia="宋体" w:cs="宋体"/>
          <w:b/>
          <w:bCs/>
          <w:color w:val="auto"/>
          <w:spacing w:val="0"/>
          <w:w w:val="99"/>
          <w:kern w:val="2"/>
          <w:sz w:val="22"/>
          <w:szCs w:val="22"/>
          <w:lang w:val="zh-CN" w:eastAsia="zh-CN" w:bidi="zh-CN"/>
        </w:rPr>
        <w:t>35.</w:t>
      </w:r>
      <w:r>
        <w:rPr>
          <w:color w:val="auto"/>
        </w:rPr>
        <w:t>需要补充的其他内容</w:t>
      </w:r>
    </w:p>
    <w:p w14:paraId="5F4EA57D">
      <w:pPr>
        <w:pStyle w:val="8"/>
        <w:spacing w:before="155" w:line="360" w:lineRule="auto"/>
        <w:ind w:left="669"/>
        <w:rPr>
          <w:color w:val="auto"/>
          <w:sz w:val="21"/>
          <w:szCs w:val="21"/>
        </w:rPr>
      </w:pPr>
      <w:r>
        <w:rPr>
          <w:color w:val="auto"/>
          <w:sz w:val="21"/>
          <w:szCs w:val="21"/>
        </w:rPr>
        <w:t>需要补充的其他内容，见</w:t>
      </w:r>
      <w:r>
        <w:rPr>
          <w:color w:val="auto"/>
          <w:sz w:val="21"/>
          <w:szCs w:val="21"/>
          <w:u w:val="single"/>
        </w:rPr>
        <w:t>供应商须知前附表</w:t>
      </w:r>
      <w:r>
        <w:rPr>
          <w:color w:val="auto"/>
          <w:sz w:val="21"/>
          <w:szCs w:val="21"/>
        </w:rPr>
        <w:t>。</w:t>
      </w:r>
    </w:p>
    <w:p w14:paraId="6BADAD9E">
      <w:pPr>
        <w:pStyle w:val="26"/>
        <w:tabs>
          <w:tab w:val="left" w:pos="1330"/>
        </w:tabs>
        <w:spacing w:before="161" w:line="360" w:lineRule="auto"/>
        <w:ind w:left="1329" w:firstLine="0"/>
        <w:jc w:val="both"/>
        <w:rPr>
          <w:color w:val="auto"/>
          <w:sz w:val="21"/>
          <w:szCs w:val="21"/>
        </w:rPr>
      </w:pPr>
    </w:p>
    <w:p w14:paraId="6E53F26C">
      <w:pPr>
        <w:spacing w:line="360" w:lineRule="auto"/>
        <w:rPr>
          <w:rFonts w:ascii="宋体" w:hAnsi="宋体"/>
          <w:color w:val="auto"/>
        </w:rPr>
      </w:pPr>
    </w:p>
    <w:p w14:paraId="4739E86C">
      <w:pPr>
        <w:widowControl/>
        <w:spacing w:line="360" w:lineRule="auto"/>
        <w:jc w:val="left"/>
        <w:rPr>
          <w:rFonts w:ascii="宋体" w:hAnsi="宋体"/>
          <w:color w:val="auto"/>
        </w:rPr>
      </w:pPr>
      <w:r>
        <w:rPr>
          <w:rFonts w:ascii="宋体" w:hAnsi="宋体"/>
          <w:color w:val="auto"/>
        </w:rPr>
        <w:br w:type="page"/>
      </w:r>
    </w:p>
    <w:p w14:paraId="242F5A3B">
      <w:pPr>
        <w:pStyle w:val="2"/>
        <w:tabs>
          <w:tab w:val="left" w:pos="1125"/>
        </w:tabs>
        <w:ind w:right="136"/>
        <w:jc w:val="center"/>
        <w:rPr>
          <w:rFonts w:ascii="宋体" w:hAnsi="宋体"/>
          <w:color w:val="auto"/>
          <w:sz w:val="32"/>
          <w:szCs w:val="32"/>
        </w:rPr>
      </w:pPr>
      <w:r>
        <w:rPr>
          <w:rFonts w:ascii="宋体" w:hAnsi="宋体"/>
          <w:color w:val="auto"/>
          <w:sz w:val="32"/>
          <w:szCs w:val="32"/>
        </w:rPr>
        <w:t>第三章</w:t>
      </w:r>
      <w:r>
        <w:rPr>
          <w:rFonts w:ascii="宋体" w:hAnsi="宋体"/>
          <w:color w:val="auto"/>
          <w:sz w:val="32"/>
          <w:szCs w:val="32"/>
        </w:rPr>
        <w:tab/>
      </w:r>
      <w:r>
        <w:rPr>
          <w:rFonts w:hint="eastAsia" w:ascii="宋体" w:hAnsi="宋体"/>
          <w:color w:val="auto"/>
          <w:sz w:val="32"/>
          <w:szCs w:val="32"/>
        </w:rPr>
        <w:t xml:space="preserve"> </w:t>
      </w:r>
      <w:r>
        <w:rPr>
          <w:rFonts w:ascii="宋体" w:hAnsi="宋体"/>
          <w:color w:val="auto"/>
          <w:sz w:val="32"/>
          <w:szCs w:val="32"/>
        </w:rPr>
        <w:t>采购需求</w:t>
      </w:r>
    </w:p>
    <w:p w14:paraId="209C976A">
      <w:pPr>
        <w:pStyle w:val="5"/>
        <w:rPr>
          <w:color w:val="auto"/>
        </w:rPr>
      </w:pPr>
      <w:r>
        <w:rPr>
          <w:color w:val="auto"/>
        </w:rPr>
        <w:t>前注：</w:t>
      </w:r>
    </w:p>
    <w:p w14:paraId="21CE4B29">
      <w:pPr>
        <w:pStyle w:val="8"/>
        <w:spacing w:before="160" w:line="360" w:lineRule="auto"/>
        <w:ind w:left="234" w:right="249" w:firstLine="436"/>
        <w:rPr>
          <w:color w:val="auto"/>
          <w:sz w:val="21"/>
          <w:szCs w:val="21"/>
        </w:rPr>
      </w:pPr>
      <w:r>
        <w:rPr>
          <w:color w:val="auto"/>
          <w:sz w:val="21"/>
          <w:szCs w:val="21"/>
        </w:rPr>
        <w:t>本说明中提出的技术方案仅为参考，如无明确限制，供应商可以进行优化， 提供满足用户实际需要的更优（或者性能实质上不低于的）服务方案，且此方案须经磋商小组评审认可。</w:t>
      </w:r>
    </w:p>
    <w:p w14:paraId="607BD68E">
      <w:pPr>
        <w:pStyle w:val="8"/>
        <w:spacing w:line="360" w:lineRule="auto"/>
        <w:rPr>
          <w:color w:val="auto"/>
          <w:sz w:val="21"/>
          <w:szCs w:val="21"/>
        </w:rPr>
      </w:pPr>
    </w:p>
    <w:p w14:paraId="7BADC93D">
      <w:pPr>
        <w:pStyle w:val="5"/>
        <w:rPr>
          <w:color w:val="auto"/>
        </w:rPr>
      </w:pPr>
      <w:r>
        <w:rPr>
          <w:color w:val="auto"/>
        </w:rPr>
        <w:t>一、采购需求前附表</w:t>
      </w:r>
    </w:p>
    <w:p w14:paraId="6041D616">
      <w:pPr>
        <w:pStyle w:val="8"/>
        <w:spacing w:before="5" w:line="360" w:lineRule="auto"/>
        <w:rPr>
          <w:b/>
          <w:color w:val="auto"/>
          <w:sz w:val="21"/>
          <w:szCs w:val="21"/>
        </w:rPr>
      </w:pPr>
    </w:p>
    <w:tbl>
      <w:tblPr>
        <w:tblStyle w:val="19"/>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2026"/>
        <w:gridCol w:w="5468"/>
      </w:tblGrid>
      <w:tr w14:paraId="5E3EF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noWrap w:val="0"/>
            <w:vAlign w:val="top"/>
          </w:tcPr>
          <w:p w14:paraId="5BD0B444">
            <w:pPr>
              <w:pStyle w:val="25"/>
              <w:spacing w:before="96" w:line="360" w:lineRule="auto"/>
              <w:ind w:left="118" w:right="109"/>
              <w:jc w:val="center"/>
              <w:rPr>
                <w:b/>
                <w:color w:val="auto"/>
                <w:sz w:val="21"/>
                <w:szCs w:val="21"/>
                <w:lang w:eastAsia="en-US"/>
              </w:rPr>
            </w:pPr>
            <w:r>
              <w:rPr>
                <w:b/>
                <w:color w:val="auto"/>
                <w:sz w:val="21"/>
                <w:szCs w:val="21"/>
                <w:lang w:eastAsia="en-US"/>
              </w:rPr>
              <w:t>序号</w:t>
            </w:r>
          </w:p>
        </w:tc>
        <w:tc>
          <w:tcPr>
            <w:tcW w:w="2026" w:type="dxa"/>
            <w:noWrap w:val="0"/>
            <w:vAlign w:val="top"/>
          </w:tcPr>
          <w:p w14:paraId="28B294E3">
            <w:pPr>
              <w:pStyle w:val="25"/>
              <w:spacing w:before="19" w:line="360" w:lineRule="auto"/>
              <w:ind w:left="510" w:right="502"/>
              <w:jc w:val="center"/>
              <w:rPr>
                <w:b/>
                <w:color w:val="auto"/>
                <w:sz w:val="21"/>
                <w:szCs w:val="21"/>
                <w:lang w:eastAsia="en-US"/>
              </w:rPr>
            </w:pPr>
            <w:r>
              <w:rPr>
                <w:b/>
                <w:color w:val="auto"/>
                <w:sz w:val="21"/>
                <w:szCs w:val="21"/>
                <w:lang w:eastAsia="en-US"/>
              </w:rPr>
              <w:t>条款名称</w:t>
            </w:r>
          </w:p>
        </w:tc>
        <w:tc>
          <w:tcPr>
            <w:tcW w:w="5468" w:type="dxa"/>
            <w:noWrap w:val="0"/>
            <w:vAlign w:val="top"/>
          </w:tcPr>
          <w:p w14:paraId="619041BB">
            <w:pPr>
              <w:pStyle w:val="25"/>
              <w:spacing w:before="19" w:line="360" w:lineRule="auto"/>
              <w:ind w:left="1769"/>
              <w:rPr>
                <w:b/>
                <w:color w:val="auto"/>
                <w:sz w:val="21"/>
                <w:szCs w:val="21"/>
                <w:lang w:eastAsia="en-US"/>
              </w:rPr>
            </w:pPr>
            <w:r>
              <w:rPr>
                <w:b/>
                <w:color w:val="auto"/>
                <w:sz w:val="21"/>
                <w:szCs w:val="21"/>
                <w:lang w:eastAsia="en-US"/>
              </w:rPr>
              <w:t>内容、说明与要求</w:t>
            </w:r>
          </w:p>
        </w:tc>
      </w:tr>
      <w:tr w14:paraId="7E0A8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noWrap w:val="0"/>
            <w:vAlign w:val="top"/>
          </w:tcPr>
          <w:p w14:paraId="27747CB4">
            <w:pPr>
              <w:pStyle w:val="25"/>
              <w:spacing w:before="95" w:line="360" w:lineRule="auto"/>
              <w:ind w:left="9"/>
              <w:jc w:val="center"/>
              <w:rPr>
                <w:color w:val="auto"/>
                <w:sz w:val="21"/>
                <w:szCs w:val="21"/>
                <w:lang w:eastAsia="en-US"/>
              </w:rPr>
            </w:pPr>
            <w:r>
              <w:rPr>
                <w:color w:val="auto"/>
                <w:sz w:val="21"/>
                <w:szCs w:val="21"/>
                <w:lang w:eastAsia="en-US"/>
              </w:rPr>
              <w:t>1</w:t>
            </w:r>
          </w:p>
        </w:tc>
        <w:tc>
          <w:tcPr>
            <w:tcW w:w="2026" w:type="dxa"/>
            <w:noWrap w:val="0"/>
            <w:vAlign w:val="top"/>
          </w:tcPr>
          <w:p w14:paraId="01038D32">
            <w:pPr>
              <w:pStyle w:val="25"/>
              <w:spacing w:before="16" w:line="360" w:lineRule="auto"/>
              <w:ind w:left="510" w:right="501"/>
              <w:jc w:val="center"/>
              <w:rPr>
                <w:color w:val="000000" w:themeColor="text1"/>
                <w:sz w:val="21"/>
                <w:szCs w:val="21"/>
                <w:highlight w:val="none"/>
                <w:lang w:eastAsia="en-US"/>
                <w14:textFill>
                  <w14:solidFill>
                    <w14:schemeClr w14:val="tx1"/>
                  </w14:solidFill>
                </w14:textFill>
              </w:rPr>
            </w:pPr>
            <w:r>
              <w:rPr>
                <w:color w:val="000000" w:themeColor="text1"/>
                <w:sz w:val="21"/>
                <w:szCs w:val="21"/>
                <w:highlight w:val="none"/>
                <w:lang w:eastAsia="en-US"/>
                <w14:textFill>
                  <w14:solidFill>
                    <w14:schemeClr w14:val="tx1"/>
                  </w14:solidFill>
                </w14:textFill>
              </w:rPr>
              <w:t>付款方式</w:t>
            </w:r>
          </w:p>
        </w:tc>
        <w:tc>
          <w:tcPr>
            <w:tcW w:w="5468" w:type="dxa"/>
            <w:noWrap w:val="0"/>
            <w:vAlign w:val="top"/>
          </w:tcPr>
          <w:p w14:paraId="39D59814">
            <w:pPr>
              <w:pStyle w:val="25"/>
              <w:spacing w:line="360" w:lineRule="auto"/>
              <w:rPr>
                <w:rFonts w:hint="default"/>
                <w:color w:val="000000" w:themeColor="text1"/>
                <w:sz w:val="21"/>
                <w:szCs w:val="21"/>
                <w:highlight w:val="none"/>
                <w:lang w:val="en-US"/>
                <w14:textFill>
                  <w14:solidFill>
                    <w14:schemeClr w14:val="tx1"/>
                  </w14:solidFill>
                </w14:textFill>
              </w:rPr>
            </w:pPr>
            <w:r>
              <w:rPr>
                <w:rFonts w:hint="eastAsia" w:cs="宋体"/>
                <w:color w:val="000000" w:themeColor="text1"/>
                <w:kern w:val="0"/>
                <w:sz w:val="21"/>
                <w:szCs w:val="21"/>
                <w:highlight w:val="none"/>
                <w:lang w:val="en-US" w:eastAsia="zh-CN" w:bidi="zh-CN"/>
                <w14:textFill>
                  <w14:solidFill>
                    <w14:schemeClr w14:val="tx1"/>
                  </w14:solidFill>
                </w14:textFill>
              </w:rPr>
              <w:t>提交全部正式鉴定报告后一次性付清。</w:t>
            </w:r>
          </w:p>
        </w:tc>
      </w:tr>
      <w:tr w14:paraId="0867D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3" w:type="dxa"/>
            <w:noWrap w:val="0"/>
            <w:vAlign w:val="top"/>
          </w:tcPr>
          <w:p w14:paraId="6498F41C">
            <w:pPr>
              <w:pStyle w:val="25"/>
              <w:spacing w:before="95" w:line="360" w:lineRule="auto"/>
              <w:ind w:left="9"/>
              <w:jc w:val="center"/>
              <w:rPr>
                <w:color w:val="auto"/>
                <w:sz w:val="21"/>
                <w:szCs w:val="21"/>
                <w:lang w:eastAsia="en-US"/>
              </w:rPr>
            </w:pPr>
            <w:r>
              <w:rPr>
                <w:color w:val="auto"/>
                <w:sz w:val="21"/>
                <w:szCs w:val="21"/>
                <w:lang w:eastAsia="en-US"/>
              </w:rPr>
              <w:t>2</w:t>
            </w:r>
          </w:p>
        </w:tc>
        <w:tc>
          <w:tcPr>
            <w:tcW w:w="2026" w:type="dxa"/>
            <w:noWrap w:val="0"/>
            <w:vAlign w:val="top"/>
          </w:tcPr>
          <w:p w14:paraId="7E84C3DD">
            <w:pPr>
              <w:pStyle w:val="25"/>
              <w:spacing w:before="16" w:line="360" w:lineRule="auto"/>
              <w:ind w:left="510" w:right="501"/>
              <w:jc w:val="center"/>
              <w:rPr>
                <w:color w:val="auto"/>
                <w:sz w:val="21"/>
                <w:szCs w:val="21"/>
                <w:lang w:eastAsia="en-US"/>
              </w:rPr>
            </w:pPr>
            <w:r>
              <w:rPr>
                <w:color w:val="000000" w:themeColor="text1"/>
                <w:sz w:val="21"/>
                <w:szCs w:val="21"/>
                <w:lang w:eastAsia="en-US"/>
                <w14:textFill>
                  <w14:solidFill>
                    <w14:schemeClr w14:val="tx1"/>
                  </w14:solidFill>
                </w14:textFill>
              </w:rPr>
              <w:t>服务地点</w:t>
            </w:r>
          </w:p>
        </w:tc>
        <w:tc>
          <w:tcPr>
            <w:tcW w:w="5468" w:type="dxa"/>
            <w:noWrap w:val="0"/>
            <w:vAlign w:val="top"/>
          </w:tcPr>
          <w:p w14:paraId="43849C1A">
            <w:pPr>
              <w:pStyle w:val="25"/>
              <w:spacing w:line="360" w:lineRule="auto"/>
              <w:rPr>
                <w:rFonts w:hint="eastAsia"/>
                <w:color w:val="auto"/>
                <w:sz w:val="21"/>
                <w:szCs w:val="21"/>
              </w:rPr>
            </w:pPr>
            <w:r>
              <w:rPr>
                <w:rFonts w:hint="eastAsia"/>
                <w:color w:val="auto"/>
                <w:sz w:val="21"/>
                <w:szCs w:val="21"/>
              </w:rPr>
              <w:t>采购人指定的地点</w:t>
            </w:r>
          </w:p>
        </w:tc>
      </w:tr>
      <w:tr w14:paraId="69849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noWrap w:val="0"/>
            <w:vAlign w:val="top"/>
          </w:tcPr>
          <w:p w14:paraId="56707C79">
            <w:pPr>
              <w:pStyle w:val="25"/>
              <w:spacing w:before="95" w:line="360" w:lineRule="auto"/>
              <w:ind w:left="9"/>
              <w:jc w:val="center"/>
              <w:rPr>
                <w:color w:val="auto"/>
                <w:sz w:val="21"/>
                <w:szCs w:val="21"/>
                <w:lang w:eastAsia="en-US"/>
              </w:rPr>
            </w:pPr>
            <w:r>
              <w:rPr>
                <w:color w:val="auto"/>
                <w:sz w:val="21"/>
                <w:szCs w:val="21"/>
                <w:lang w:eastAsia="en-US"/>
              </w:rPr>
              <w:t>3</w:t>
            </w:r>
          </w:p>
        </w:tc>
        <w:tc>
          <w:tcPr>
            <w:tcW w:w="2026" w:type="dxa"/>
            <w:noWrap w:val="0"/>
            <w:vAlign w:val="top"/>
          </w:tcPr>
          <w:p w14:paraId="1F5097DB">
            <w:pPr>
              <w:pStyle w:val="25"/>
              <w:spacing w:before="19" w:line="360" w:lineRule="auto"/>
              <w:ind w:left="510" w:right="501"/>
              <w:jc w:val="center"/>
              <w:rPr>
                <w:color w:val="000000" w:themeColor="text1"/>
                <w:sz w:val="21"/>
                <w:szCs w:val="21"/>
                <w:highlight w:val="none"/>
                <w:lang w:eastAsia="en-US"/>
                <w14:textFill>
                  <w14:solidFill>
                    <w14:schemeClr w14:val="tx1"/>
                  </w14:solidFill>
                </w14:textFill>
              </w:rPr>
            </w:pPr>
            <w:r>
              <w:rPr>
                <w:color w:val="000000" w:themeColor="text1"/>
                <w:sz w:val="21"/>
                <w:szCs w:val="21"/>
                <w:highlight w:val="none"/>
                <w:lang w:eastAsia="en-US"/>
                <w14:textFill>
                  <w14:solidFill>
                    <w14:schemeClr w14:val="tx1"/>
                  </w14:solidFill>
                </w14:textFill>
              </w:rPr>
              <w:t>服务期限</w:t>
            </w:r>
          </w:p>
        </w:tc>
        <w:tc>
          <w:tcPr>
            <w:tcW w:w="5468" w:type="dxa"/>
            <w:noWrap w:val="0"/>
            <w:vAlign w:val="top"/>
          </w:tcPr>
          <w:p w14:paraId="7C31D22E">
            <w:pPr>
              <w:pStyle w:val="25"/>
              <w:spacing w:line="360" w:lineRule="auto"/>
              <w:rPr>
                <w:rFonts w:hint="eastAsia"/>
                <w:color w:val="000000" w:themeColor="text1"/>
                <w:sz w:val="21"/>
                <w:szCs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15日历天               </w:t>
            </w:r>
          </w:p>
        </w:tc>
      </w:tr>
    </w:tbl>
    <w:p w14:paraId="5DC6301F">
      <w:pPr>
        <w:pStyle w:val="5"/>
        <w:ind w:left="0" w:leftChars="0" w:firstLine="0" w:firstLineChars="0"/>
        <w:jc w:val="both"/>
        <w:rPr>
          <w:color w:val="auto"/>
        </w:rPr>
      </w:pPr>
    </w:p>
    <w:p w14:paraId="31FA96D1">
      <w:pPr>
        <w:pStyle w:val="5"/>
        <w:rPr>
          <w:color w:val="auto"/>
        </w:rPr>
      </w:pPr>
      <w:r>
        <w:rPr>
          <w:color w:val="auto"/>
        </w:rPr>
        <w:t>二、项目概况</w:t>
      </w:r>
    </w:p>
    <w:p w14:paraId="306BA98C">
      <w:pPr>
        <w:pStyle w:val="8"/>
        <w:spacing w:before="160" w:line="360" w:lineRule="auto"/>
        <w:ind w:left="234" w:right="249" w:firstLine="436"/>
      </w:pPr>
      <w:r>
        <w:rPr>
          <w:rFonts w:hint="eastAsia"/>
          <w:color w:val="auto"/>
          <w:sz w:val="21"/>
          <w:szCs w:val="21"/>
          <w:lang w:val="en-US" w:eastAsia="zh-CN"/>
        </w:rPr>
        <w:t>界首市再生资源循环利用基地项目为我市循环再生经济发展的重点项目，项目一期总用地面积63.9亩，位于西城科技园解放北路西侧、鑫汇路南侧，该项目一期包括1#、2#、6#、7#及院内附属工程，总建筑面积为33180.47㎡。</w:t>
      </w:r>
    </w:p>
    <w:p w14:paraId="533ADA21">
      <w:pPr>
        <w:pStyle w:val="5"/>
        <w:ind w:left="0" w:leftChars="0" w:firstLine="0" w:firstLineChars="0"/>
        <w:jc w:val="both"/>
        <w:rPr>
          <w:color w:val="auto"/>
        </w:rPr>
      </w:pPr>
    </w:p>
    <w:p w14:paraId="6765C3C3">
      <w:pPr>
        <w:rPr>
          <w:color w:val="auto"/>
        </w:rPr>
      </w:pPr>
    </w:p>
    <w:p w14:paraId="2FEB1EDF">
      <w:pPr>
        <w:rPr>
          <w:color w:val="auto"/>
        </w:rPr>
      </w:pPr>
    </w:p>
    <w:p w14:paraId="57E5E6D9">
      <w:pPr>
        <w:rPr>
          <w:color w:val="auto"/>
        </w:rPr>
      </w:pPr>
    </w:p>
    <w:p w14:paraId="0203C2F0">
      <w:pPr>
        <w:rPr>
          <w:color w:val="auto"/>
        </w:rPr>
      </w:pPr>
    </w:p>
    <w:p w14:paraId="0170AFE8">
      <w:pPr>
        <w:pStyle w:val="5"/>
        <w:rPr>
          <w:color w:val="auto"/>
        </w:rPr>
      </w:pPr>
    </w:p>
    <w:p w14:paraId="68F570BB">
      <w:pPr>
        <w:pStyle w:val="5"/>
        <w:rPr>
          <w:color w:val="auto"/>
        </w:rPr>
      </w:pPr>
      <w:r>
        <w:rPr>
          <w:color w:val="auto"/>
        </w:rPr>
        <w:t>三、</w:t>
      </w:r>
      <w:r>
        <w:rPr>
          <w:rFonts w:hint="eastAsia"/>
          <w:color w:val="auto"/>
          <w:lang w:val="en-US" w:eastAsia="zh-CN"/>
        </w:rPr>
        <w:t>采购</w:t>
      </w:r>
      <w:r>
        <w:rPr>
          <w:color w:val="auto"/>
        </w:rPr>
        <w:t>需求</w:t>
      </w:r>
    </w:p>
    <w:p w14:paraId="4515955C">
      <w:pPr>
        <w:pStyle w:val="16"/>
        <w:shd w:val="clear" w:color="auto" w:fill="FFFFFF"/>
        <w:spacing w:before="0" w:beforeAutospacing="0" w:after="0" w:afterAutospacing="0" w:line="360" w:lineRule="auto"/>
        <w:ind w:firstLine="420" w:firstLineChars="200"/>
        <w:jc w:val="both"/>
        <w:rPr>
          <w:rFonts w:hint="eastAsia" w:ascii="宋体" w:hAnsi="宋体" w:eastAsia="宋体" w:cs="宋体"/>
          <w:color w:val="auto"/>
          <w:kern w:val="0"/>
          <w:sz w:val="21"/>
          <w:szCs w:val="21"/>
          <w:lang w:val="en-US" w:eastAsia="zh-CN" w:bidi="zh-CN"/>
        </w:rPr>
      </w:pPr>
      <w:r>
        <w:rPr>
          <w:rFonts w:hint="eastAsia" w:ascii="宋体" w:hAnsi="宋体" w:eastAsia="宋体" w:cs="宋体"/>
          <w:color w:val="auto"/>
          <w:kern w:val="0"/>
          <w:sz w:val="21"/>
          <w:szCs w:val="21"/>
          <w:lang w:val="en-US" w:eastAsia="zh-CN" w:bidi="zh-CN"/>
        </w:rPr>
        <w:t>（1）搜集建筑的勘察报告、施工和竣工验收的相关原始资料。调查建筑现状与原始资料相符合的程度、施工质量和维护状况，对房屋的整体建筑、结构布置和承重体系。（2）检测承重构件(梁、板、柱、墙)平面位置和截面尺寸。（3）采用回弹仪、酚酞试剂进行上部结构混凝土强度和碳化深度进行测试，采用取芯法进行强度修正。（4）采用雷达仪和钢筋探测仪抽样检测承重构件的主筋及箍筋的钢筋间距、规格、保护层厚度。（5）采用水准仪测量房屋相对高差，采用经纬仪测量房屋棱线的倾斜量，了解房屋的沉降和倾斜状况。（6）全面调查房屋室内外的损伤情况，采用裂缝卡和目测方法调查房屋主要构件(梁、柱、墙、节点等)的裂缝的范围、部位、开展方向、开展长度、分布特征和规律，检测裂缝宽度等特征，根据裂缝性质进行分类描述和评估。（7）根据现行抗震鉴定规范要求对房屋结构体系、连接构造、配筋选型等抗震构造进行分析与鉴定。（8）根据现场检测结果和改造方案，按现行抗震鉴定规范对结构抗震承载力进行验算。（9）根据现场检测和结构承载力验算结果，分析房屋可能存在的问题，针对存在的问题，提出相应的处理建议。（10）提交包含上述内容的安全性鉴定和抗震鉴定报告。</w:t>
      </w:r>
      <w:r>
        <w:rPr>
          <w:rFonts w:hint="eastAsia" w:ascii="宋体" w:hAnsi="宋体" w:eastAsia="宋体" w:cs="宋体"/>
          <w:color w:val="auto"/>
          <w:kern w:val="0"/>
          <w:sz w:val="21"/>
          <w:szCs w:val="21"/>
          <w:lang w:val="en-US" w:eastAsia="zh-CN" w:bidi="zh-CN"/>
        </w:rPr>
        <w:br w:type="page"/>
      </w:r>
    </w:p>
    <w:p w14:paraId="0DC9E628">
      <w:pPr>
        <w:pStyle w:val="5"/>
        <w:rPr>
          <w:color w:val="auto"/>
        </w:rPr>
      </w:pPr>
    </w:p>
    <w:p w14:paraId="711F3E85">
      <w:pPr>
        <w:pStyle w:val="5"/>
        <w:rPr>
          <w:rFonts w:hint="eastAsia"/>
          <w:b/>
          <w:color w:val="auto"/>
          <w:sz w:val="21"/>
          <w:szCs w:val="21"/>
          <w:lang w:val="en-US" w:eastAsia="zh-CN"/>
        </w:rPr>
      </w:pPr>
      <w:r>
        <w:rPr>
          <w:color w:val="auto"/>
        </w:rPr>
        <w:t>四、报价要求</w:t>
      </w:r>
    </w:p>
    <w:p w14:paraId="4042A223">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1、报价方式：</w:t>
      </w:r>
      <w:r>
        <w:rPr>
          <w:rFonts w:hint="default" w:ascii="宋体" w:hAnsi="宋体" w:eastAsia="宋体" w:cs="宋体"/>
          <w:color w:val="auto"/>
          <w:kern w:val="0"/>
          <w:sz w:val="21"/>
          <w:szCs w:val="21"/>
          <w:lang w:val="en-US" w:eastAsia="zh-CN" w:bidi="ar"/>
        </w:rPr>
        <w:t xml:space="preserve"> </w:t>
      </w:r>
    </w:p>
    <w:p w14:paraId="59CDD496">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w:t>
      </w:r>
      <w:r>
        <w:rPr>
          <w:rFonts w:hint="eastAsia" w:ascii="宋体" w:hAnsi="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总价报价：</w:t>
      </w:r>
      <w:r>
        <w:rPr>
          <w:rFonts w:hint="eastAsia" w:ascii="宋体" w:hAnsi="宋体" w:cs="宋体"/>
          <w:color w:val="auto"/>
          <w:kern w:val="0"/>
          <w:lang w:bidi="ar"/>
        </w:rPr>
        <w:t>服务期限内成交价不予调整，供应商应该根据合同履约过程中可能发生的风险以及企业自身情况等方面，综合考虑报价。报价应包含完成工作所需要的人工费、材料费、办公费、差旅费食宿、税金、企业利润等一切费用。；</w:t>
      </w:r>
      <w:r>
        <w:rPr>
          <w:rFonts w:hint="default" w:ascii="宋体" w:hAnsi="宋体" w:eastAsia="宋体" w:cs="宋体"/>
          <w:color w:val="auto"/>
          <w:kern w:val="0"/>
          <w:sz w:val="21"/>
          <w:szCs w:val="21"/>
          <w:lang w:val="en-US" w:eastAsia="zh-CN" w:bidi="ar"/>
        </w:rPr>
        <w:t xml:space="preserve"> </w:t>
      </w:r>
    </w:p>
    <w:p w14:paraId="7EE8357A">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（2）□费率报价：                 ；</w:t>
      </w:r>
      <w:r>
        <w:rPr>
          <w:rFonts w:hint="default" w:ascii="宋体" w:hAnsi="宋体" w:eastAsia="宋体" w:cs="宋体"/>
          <w:color w:val="auto"/>
          <w:kern w:val="0"/>
          <w:sz w:val="21"/>
          <w:szCs w:val="21"/>
          <w:lang w:val="en-US" w:eastAsia="zh-CN" w:bidi="ar"/>
        </w:rPr>
        <w:t xml:space="preserve"> </w:t>
      </w:r>
    </w:p>
    <w:p w14:paraId="7BCE9111">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w:t>
      </w:r>
      <w:r>
        <w:rPr>
          <w:rFonts w:hint="eastAsia" w:ascii="宋体" w:hAnsi="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单价报价：                 ；</w:t>
      </w:r>
      <w:r>
        <w:rPr>
          <w:rFonts w:hint="default" w:ascii="宋体" w:hAnsi="宋体" w:eastAsia="宋体" w:cs="宋体"/>
          <w:color w:val="auto"/>
          <w:kern w:val="0"/>
          <w:sz w:val="21"/>
          <w:szCs w:val="21"/>
          <w:lang w:val="en-US" w:eastAsia="zh-CN" w:bidi="ar"/>
        </w:rPr>
        <w:t xml:space="preserve"> </w:t>
      </w:r>
    </w:p>
    <w:p w14:paraId="1317FC49">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（4）□其他：                     ；</w:t>
      </w:r>
      <w:r>
        <w:rPr>
          <w:rFonts w:hint="default" w:ascii="宋体" w:hAnsi="宋体" w:eastAsia="宋体" w:cs="宋体"/>
          <w:color w:val="auto"/>
          <w:kern w:val="0"/>
          <w:sz w:val="21"/>
          <w:szCs w:val="21"/>
          <w:lang w:val="en-US" w:eastAsia="zh-CN" w:bidi="ar"/>
        </w:rPr>
        <w:t xml:space="preserve"> </w:t>
      </w:r>
    </w:p>
    <w:p w14:paraId="373BAA97">
      <w:pPr>
        <w:keepNext w:val="0"/>
        <w:keepLines w:val="0"/>
        <w:widowControl/>
        <w:suppressLineNumbers w:val="0"/>
        <w:spacing w:before="0" w:beforeAutospacing="0" w:after="0" w:afterAutospacing="0" w:line="360" w:lineRule="auto"/>
        <w:ind w:left="0" w:right="0"/>
        <w:jc w:val="both"/>
        <w:rPr>
          <w:rFonts w:hint="eastAsia"/>
          <w:b/>
          <w:color w:val="auto"/>
          <w:sz w:val="21"/>
          <w:szCs w:val="21"/>
        </w:rPr>
      </w:pPr>
      <w:r>
        <w:rPr>
          <w:rFonts w:hint="eastAsia" w:ascii="宋体" w:hAnsi="宋体" w:eastAsia="宋体" w:cs="宋体"/>
          <w:color w:val="auto"/>
          <w:kern w:val="0"/>
          <w:sz w:val="21"/>
          <w:szCs w:val="21"/>
          <w:lang w:val="en-US" w:eastAsia="zh-CN" w:bidi="ar"/>
        </w:rPr>
        <w:t>备注：说明内容按照采购项目实际情况自行填写。</w:t>
      </w:r>
    </w:p>
    <w:p w14:paraId="2BD00B07">
      <w:pPr>
        <w:pStyle w:val="2"/>
        <w:tabs>
          <w:tab w:val="left" w:pos="1125"/>
        </w:tabs>
        <w:spacing w:line="360" w:lineRule="auto"/>
        <w:ind w:right="133"/>
        <w:jc w:val="both"/>
        <w:rPr>
          <w:rFonts w:ascii="宋体" w:hAnsi="宋体"/>
          <w:color w:val="auto"/>
          <w:sz w:val="32"/>
          <w:szCs w:val="32"/>
        </w:rPr>
      </w:pPr>
    </w:p>
    <w:p w14:paraId="2527EF5F">
      <w:pPr>
        <w:rPr>
          <w:rFonts w:ascii="宋体" w:hAnsi="宋体"/>
          <w:color w:val="auto"/>
          <w:sz w:val="32"/>
          <w:szCs w:val="32"/>
        </w:rPr>
      </w:pPr>
    </w:p>
    <w:p w14:paraId="1CA6FBDE">
      <w:pPr>
        <w:rPr>
          <w:rFonts w:ascii="宋体" w:hAnsi="宋体"/>
          <w:color w:val="auto"/>
          <w:sz w:val="32"/>
          <w:szCs w:val="32"/>
        </w:rPr>
      </w:pPr>
    </w:p>
    <w:p w14:paraId="136E822B">
      <w:pPr>
        <w:rPr>
          <w:rFonts w:ascii="宋体" w:hAnsi="宋体"/>
          <w:color w:val="auto"/>
          <w:sz w:val="32"/>
          <w:szCs w:val="32"/>
        </w:rPr>
      </w:pPr>
    </w:p>
    <w:p w14:paraId="4982541E">
      <w:pPr>
        <w:rPr>
          <w:rFonts w:ascii="宋体" w:hAnsi="宋体"/>
          <w:color w:val="auto"/>
          <w:sz w:val="32"/>
          <w:szCs w:val="32"/>
        </w:rPr>
      </w:pPr>
    </w:p>
    <w:p w14:paraId="5EEF73B3">
      <w:pPr>
        <w:rPr>
          <w:rFonts w:ascii="宋体" w:hAnsi="宋体"/>
          <w:color w:val="auto"/>
          <w:sz w:val="32"/>
          <w:szCs w:val="32"/>
        </w:rPr>
      </w:pPr>
    </w:p>
    <w:p w14:paraId="745BE284">
      <w:pPr>
        <w:rPr>
          <w:rFonts w:ascii="宋体" w:hAnsi="宋体"/>
          <w:color w:val="auto"/>
          <w:sz w:val="32"/>
          <w:szCs w:val="32"/>
        </w:rPr>
      </w:pPr>
    </w:p>
    <w:p w14:paraId="4D324087">
      <w:pPr>
        <w:rPr>
          <w:rFonts w:ascii="宋体" w:hAnsi="宋体"/>
          <w:color w:val="auto"/>
          <w:sz w:val="32"/>
          <w:szCs w:val="32"/>
        </w:rPr>
      </w:pPr>
    </w:p>
    <w:p w14:paraId="12984F5A">
      <w:pPr>
        <w:rPr>
          <w:rFonts w:ascii="宋体" w:hAnsi="宋体"/>
          <w:color w:val="auto"/>
          <w:sz w:val="32"/>
          <w:szCs w:val="32"/>
        </w:rPr>
      </w:pPr>
    </w:p>
    <w:p w14:paraId="50789AF9">
      <w:pPr>
        <w:rPr>
          <w:rFonts w:ascii="宋体" w:hAnsi="宋体"/>
          <w:color w:val="auto"/>
          <w:sz w:val="32"/>
          <w:szCs w:val="32"/>
        </w:rPr>
      </w:pPr>
    </w:p>
    <w:p w14:paraId="43BC073E">
      <w:pPr>
        <w:rPr>
          <w:rFonts w:ascii="宋体" w:hAnsi="宋体"/>
          <w:color w:val="auto"/>
          <w:sz w:val="32"/>
          <w:szCs w:val="32"/>
        </w:rPr>
      </w:pPr>
    </w:p>
    <w:p w14:paraId="4381C1DA">
      <w:pPr>
        <w:rPr>
          <w:rFonts w:ascii="宋体" w:hAnsi="宋体"/>
          <w:color w:val="auto"/>
          <w:sz w:val="32"/>
          <w:szCs w:val="32"/>
        </w:rPr>
      </w:pPr>
    </w:p>
    <w:p w14:paraId="571214C5">
      <w:pPr>
        <w:rPr>
          <w:rFonts w:ascii="宋体" w:hAnsi="宋体"/>
          <w:color w:val="auto"/>
          <w:sz w:val="32"/>
          <w:szCs w:val="32"/>
        </w:rPr>
      </w:pPr>
    </w:p>
    <w:p w14:paraId="4203266C">
      <w:pPr>
        <w:rPr>
          <w:rFonts w:ascii="宋体" w:hAnsi="宋体"/>
          <w:color w:val="auto"/>
          <w:sz w:val="32"/>
          <w:szCs w:val="32"/>
        </w:rPr>
      </w:pPr>
    </w:p>
    <w:p w14:paraId="7AD87733">
      <w:pPr>
        <w:rPr>
          <w:rFonts w:ascii="宋体" w:hAnsi="宋体"/>
          <w:color w:val="auto"/>
          <w:sz w:val="32"/>
          <w:szCs w:val="32"/>
        </w:rPr>
      </w:pPr>
    </w:p>
    <w:p w14:paraId="38A4B3EA">
      <w:pPr>
        <w:rPr>
          <w:rFonts w:ascii="宋体" w:hAnsi="宋体"/>
          <w:color w:val="auto"/>
          <w:sz w:val="32"/>
          <w:szCs w:val="32"/>
        </w:rPr>
      </w:pPr>
    </w:p>
    <w:p w14:paraId="0E99FBEF">
      <w:pPr>
        <w:pStyle w:val="2"/>
        <w:tabs>
          <w:tab w:val="left" w:pos="1125"/>
        </w:tabs>
        <w:spacing w:line="360" w:lineRule="auto"/>
        <w:ind w:right="133"/>
        <w:jc w:val="center"/>
        <w:rPr>
          <w:rFonts w:ascii="宋体" w:hAnsi="宋体"/>
          <w:color w:val="auto"/>
          <w:sz w:val="32"/>
          <w:szCs w:val="32"/>
        </w:rPr>
      </w:pPr>
      <w:r>
        <w:rPr>
          <w:rFonts w:ascii="宋体" w:hAnsi="宋体"/>
          <w:color w:val="auto"/>
          <w:sz w:val="32"/>
          <w:szCs w:val="32"/>
        </w:rPr>
        <w:t>第四章</w:t>
      </w:r>
      <w:r>
        <w:rPr>
          <w:rFonts w:ascii="宋体" w:hAnsi="宋体"/>
          <w:color w:val="auto"/>
          <w:sz w:val="32"/>
          <w:szCs w:val="32"/>
        </w:rPr>
        <w:tab/>
      </w:r>
      <w:r>
        <w:rPr>
          <w:rFonts w:hint="eastAsia" w:ascii="宋体" w:hAnsi="宋体"/>
          <w:color w:val="auto"/>
          <w:sz w:val="32"/>
          <w:szCs w:val="32"/>
        </w:rPr>
        <w:t xml:space="preserve"> </w:t>
      </w:r>
      <w:r>
        <w:rPr>
          <w:rFonts w:ascii="宋体" w:hAnsi="宋体"/>
          <w:color w:val="auto"/>
          <w:sz w:val="32"/>
          <w:szCs w:val="32"/>
        </w:rPr>
        <w:t>评审方法和标准</w:t>
      </w:r>
    </w:p>
    <w:p w14:paraId="0DB52E6D">
      <w:pPr>
        <w:pStyle w:val="5"/>
        <w:rPr>
          <w:color w:val="auto"/>
        </w:rPr>
      </w:pPr>
      <w:r>
        <w:rPr>
          <w:color w:val="auto"/>
        </w:rPr>
        <w:t>一、总则</w:t>
      </w:r>
    </w:p>
    <w:p w14:paraId="47F733A7">
      <w:pPr>
        <w:pStyle w:val="8"/>
        <w:spacing w:before="160" w:line="360" w:lineRule="auto"/>
        <w:ind w:left="671" w:right="413" w:hanging="3"/>
        <w:rPr>
          <w:color w:val="auto"/>
          <w:sz w:val="21"/>
          <w:szCs w:val="21"/>
        </w:rPr>
      </w:pPr>
      <w:r>
        <w:rPr>
          <w:color w:val="auto"/>
          <w:sz w:val="21"/>
          <w:szCs w:val="21"/>
        </w:rPr>
        <w:t>本项目将按照磋商文件第二章 供应商须知的相关要求及本章的规定评审。</w:t>
      </w:r>
    </w:p>
    <w:p w14:paraId="5DC0073D">
      <w:pPr>
        <w:pStyle w:val="8"/>
        <w:spacing w:before="160" w:line="360" w:lineRule="auto"/>
        <w:ind w:left="671" w:right="413" w:hanging="3"/>
        <w:rPr>
          <w:b/>
          <w:color w:val="auto"/>
          <w:sz w:val="21"/>
          <w:szCs w:val="21"/>
        </w:rPr>
      </w:pPr>
      <w:r>
        <w:rPr>
          <w:rFonts w:cs="Times New Roman"/>
          <w:b/>
          <w:bCs/>
          <w:color w:val="auto"/>
          <w:kern w:val="2"/>
          <w:sz w:val="21"/>
          <w:szCs w:val="21"/>
          <w:lang w:val="en-US" w:bidi="ar-SA"/>
        </w:rPr>
        <w:t>二、评审方法</w:t>
      </w:r>
    </w:p>
    <w:p w14:paraId="5918AE55">
      <w:pPr>
        <w:pStyle w:val="26"/>
        <w:numPr>
          <w:ilvl w:val="1"/>
          <w:numId w:val="0"/>
        </w:numPr>
        <w:tabs>
          <w:tab w:val="left" w:pos="1090"/>
        </w:tabs>
        <w:spacing w:before="5" w:line="360" w:lineRule="auto"/>
        <w:ind w:left="1089" w:leftChars="0" w:hanging="421" w:firstLineChars="0"/>
        <w:rPr>
          <w:color w:val="auto"/>
          <w:sz w:val="21"/>
          <w:szCs w:val="21"/>
        </w:rPr>
      </w:pPr>
      <w:r>
        <w:rPr>
          <w:rFonts w:hint="default" w:ascii="宋体" w:hAnsi="宋体" w:eastAsia="宋体" w:cs="宋体"/>
          <w:color w:val="auto"/>
          <w:w w:val="100"/>
          <w:kern w:val="0"/>
          <w:sz w:val="21"/>
          <w:szCs w:val="21"/>
          <w:lang w:val="zh-CN" w:eastAsia="zh-CN" w:bidi="zh-CN"/>
        </w:rPr>
        <w:t>2.1</w:t>
      </w:r>
      <w:r>
        <w:rPr>
          <w:color w:val="auto"/>
          <w:sz w:val="21"/>
          <w:szCs w:val="21"/>
        </w:rPr>
        <w:t>初审</w:t>
      </w:r>
    </w:p>
    <w:p w14:paraId="4280E956">
      <w:pPr>
        <w:pStyle w:val="8"/>
        <w:spacing w:before="159" w:line="360" w:lineRule="auto"/>
        <w:ind w:left="234" w:right="373" w:firstLine="434"/>
        <w:rPr>
          <w:color w:val="auto"/>
          <w:sz w:val="21"/>
          <w:szCs w:val="21"/>
        </w:rPr>
      </w:pPr>
      <w:r>
        <w:rPr>
          <w:color w:val="auto"/>
          <w:spacing w:val="-6"/>
          <w:sz w:val="21"/>
          <w:szCs w:val="21"/>
        </w:rPr>
        <w:t>磋商小组对供应商的响应文件进行初审，以确定其是否满足磋商文件的实质</w:t>
      </w:r>
      <w:r>
        <w:rPr>
          <w:color w:val="auto"/>
          <w:sz w:val="21"/>
          <w:szCs w:val="21"/>
        </w:rPr>
        <w:t>性要求。初审表如下：</w:t>
      </w:r>
    </w:p>
    <w:tbl>
      <w:tblPr>
        <w:tblStyle w:val="19"/>
        <w:tblW w:w="0" w:type="auto"/>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258"/>
        <w:gridCol w:w="3869"/>
      </w:tblGrid>
      <w:tr w14:paraId="302D4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8496" w:type="dxa"/>
            <w:gridSpan w:val="4"/>
            <w:noWrap w:val="0"/>
            <w:vAlign w:val="top"/>
          </w:tcPr>
          <w:p w14:paraId="60142C66">
            <w:pPr>
              <w:pStyle w:val="25"/>
              <w:spacing w:before="28" w:line="360" w:lineRule="auto"/>
              <w:ind w:left="3870" w:right="3853"/>
              <w:jc w:val="center"/>
              <w:rPr>
                <w:b/>
                <w:color w:val="auto"/>
                <w:sz w:val="21"/>
                <w:szCs w:val="21"/>
                <w:lang w:eastAsia="en-US"/>
              </w:rPr>
            </w:pPr>
            <w:r>
              <w:rPr>
                <w:b/>
                <w:color w:val="auto"/>
                <w:sz w:val="21"/>
                <w:szCs w:val="21"/>
                <w:lang w:eastAsia="en-US"/>
              </w:rPr>
              <w:t>初审表</w:t>
            </w:r>
          </w:p>
        </w:tc>
      </w:tr>
      <w:tr w14:paraId="196D0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15" w:type="dxa"/>
            <w:noWrap w:val="0"/>
            <w:vAlign w:val="top"/>
          </w:tcPr>
          <w:p w14:paraId="6627F9D1">
            <w:pPr>
              <w:pStyle w:val="25"/>
              <w:spacing w:line="360" w:lineRule="auto"/>
              <w:ind w:left="102" w:right="83"/>
              <w:jc w:val="center"/>
              <w:rPr>
                <w:color w:val="auto"/>
                <w:sz w:val="21"/>
                <w:szCs w:val="21"/>
                <w:lang w:eastAsia="en-US"/>
              </w:rPr>
            </w:pPr>
            <w:r>
              <w:rPr>
                <w:color w:val="auto"/>
                <w:sz w:val="21"/>
                <w:szCs w:val="21"/>
                <w:lang w:eastAsia="en-US"/>
              </w:rPr>
              <w:t>序号</w:t>
            </w:r>
          </w:p>
        </w:tc>
        <w:tc>
          <w:tcPr>
            <w:tcW w:w="1654" w:type="dxa"/>
            <w:noWrap w:val="0"/>
            <w:vAlign w:val="top"/>
          </w:tcPr>
          <w:p w14:paraId="6AB9DA07">
            <w:pPr>
              <w:pStyle w:val="25"/>
              <w:spacing w:line="360" w:lineRule="auto"/>
              <w:ind w:left="107" w:right="91"/>
              <w:jc w:val="center"/>
              <w:rPr>
                <w:color w:val="auto"/>
                <w:sz w:val="21"/>
                <w:szCs w:val="21"/>
                <w:lang w:eastAsia="en-US"/>
              </w:rPr>
            </w:pPr>
            <w:r>
              <w:rPr>
                <w:color w:val="auto"/>
                <w:sz w:val="21"/>
                <w:szCs w:val="21"/>
                <w:lang w:eastAsia="en-US"/>
              </w:rPr>
              <w:t>评审指标</w:t>
            </w:r>
          </w:p>
        </w:tc>
        <w:tc>
          <w:tcPr>
            <w:tcW w:w="2258" w:type="dxa"/>
            <w:tcBorders>
              <w:right w:val="single" w:color="000000" w:sz="6" w:space="0"/>
            </w:tcBorders>
            <w:noWrap w:val="0"/>
            <w:vAlign w:val="top"/>
          </w:tcPr>
          <w:p w14:paraId="048C2142">
            <w:pPr>
              <w:pStyle w:val="25"/>
              <w:spacing w:line="360" w:lineRule="auto"/>
              <w:ind w:left="170" w:right="150"/>
              <w:jc w:val="center"/>
              <w:rPr>
                <w:color w:val="auto"/>
                <w:sz w:val="21"/>
                <w:szCs w:val="21"/>
                <w:lang w:eastAsia="en-US"/>
              </w:rPr>
            </w:pPr>
            <w:r>
              <w:rPr>
                <w:color w:val="auto"/>
                <w:sz w:val="21"/>
                <w:szCs w:val="21"/>
                <w:lang w:eastAsia="en-US"/>
              </w:rPr>
              <w:t>评审标准</w:t>
            </w:r>
          </w:p>
        </w:tc>
        <w:tc>
          <w:tcPr>
            <w:tcW w:w="3869" w:type="dxa"/>
            <w:tcBorders>
              <w:left w:val="single" w:color="000000" w:sz="6" w:space="0"/>
            </w:tcBorders>
            <w:noWrap w:val="0"/>
            <w:vAlign w:val="top"/>
          </w:tcPr>
          <w:p w14:paraId="429412A3">
            <w:pPr>
              <w:pStyle w:val="25"/>
              <w:spacing w:line="360" w:lineRule="auto"/>
              <w:ind w:left="1095"/>
              <w:rPr>
                <w:color w:val="auto"/>
                <w:sz w:val="21"/>
                <w:szCs w:val="21"/>
                <w:lang w:eastAsia="en-US"/>
              </w:rPr>
            </w:pPr>
            <w:r>
              <w:rPr>
                <w:color w:val="auto"/>
                <w:sz w:val="21"/>
                <w:szCs w:val="21"/>
                <w:lang w:eastAsia="en-US"/>
              </w:rPr>
              <w:t>格式及材料要求</w:t>
            </w:r>
          </w:p>
        </w:tc>
      </w:tr>
      <w:tr w14:paraId="5FD00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5" w:hRule="atLeast"/>
        </w:trPr>
        <w:tc>
          <w:tcPr>
            <w:tcW w:w="715" w:type="dxa"/>
            <w:noWrap w:val="0"/>
            <w:vAlign w:val="top"/>
          </w:tcPr>
          <w:p w14:paraId="553E3D7F">
            <w:pPr>
              <w:pStyle w:val="25"/>
              <w:spacing w:line="360" w:lineRule="auto"/>
              <w:rPr>
                <w:color w:val="auto"/>
                <w:sz w:val="21"/>
                <w:szCs w:val="21"/>
                <w:lang w:eastAsia="en-US"/>
              </w:rPr>
            </w:pPr>
          </w:p>
          <w:p w14:paraId="6E199710">
            <w:pPr>
              <w:pStyle w:val="25"/>
              <w:spacing w:before="4" w:line="360" w:lineRule="auto"/>
              <w:rPr>
                <w:color w:val="auto"/>
                <w:sz w:val="21"/>
                <w:szCs w:val="21"/>
                <w:lang w:eastAsia="en-US"/>
              </w:rPr>
            </w:pPr>
          </w:p>
          <w:p w14:paraId="684D3A58">
            <w:pPr>
              <w:pStyle w:val="25"/>
              <w:spacing w:line="360" w:lineRule="auto"/>
              <w:ind w:left="19"/>
              <w:jc w:val="center"/>
              <w:rPr>
                <w:color w:val="auto"/>
                <w:sz w:val="21"/>
                <w:szCs w:val="21"/>
                <w:lang w:eastAsia="en-US"/>
              </w:rPr>
            </w:pPr>
            <w:r>
              <w:rPr>
                <w:color w:val="auto"/>
                <w:sz w:val="21"/>
                <w:szCs w:val="21"/>
                <w:lang w:eastAsia="en-US"/>
              </w:rPr>
              <w:t>1</w:t>
            </w:r>
          </w:p>
        </w:tc>
        <w:tc>
          <w:tcPr>
            <w:tcW w:w="1654" w:type="dxa"/>
            <w:noWrap w:val="0"/>
            <w:vAlign w:val="top"/>
          </w:tcPr>
          <w:p w14:paraId="5950A37B">
            <w:pPr>
              <w:pStyle w:val="25"/>
              <w:spacing w:line="360" w:lineRule="auto"/>
              <w:rPr>
                <w:color w:val="auto"/>
                <w:sz w:val="21"/>
                <w:szCs w:val="21"/>
                <w:lang w:eastAsia="en-US"/>
              </w:rPr>
            </w:pPr>
          </w:p>
          <w:p w14:paraId="202D7782">
            <w:pPr>
              <w:pStyle w:val="25"/>
              <w:spacing w:before="6" w:line="360" w:lineRule="auto"/>
              <w:rPr>
                <w:color w:val="auto"/>
                <w:sz w:val="21"/>
                <w:szCs w:val="21"/>
                <w:lang w:eastAsia="en-US"/>
              </w:rPr>
            </w:pPr>
          </w:p>
          <w:p w14:paraId="45B45D74">
            <w:pPr>
              <w:pStyle w:val="25"/>
              <w:spacing w:line="360" w:lineRule="auto"/>
              <w:ind w:left="107" w:right="91"/>
              <w:jc w:val="center"/>
              <w:rPr>
                <w:color w:val="auto"/>
                <w:sz w:val="21"/>
                <w:szCs w:val="21"/>
                <w:lang w:eastAsia="en-US"/>
              </w:rPr>
            </w:pPr>
            <w:r>
              <w:rPr>
                <w:color w:val="auto"/>
                <w:sz w:val="21"/>
                <w:szCs w:val="21"/>
                <w:lang w:eastAsia="en-US"/>
              </w:rPr>
              <w:t>营业执照</w:t>
            </w:r>
          </w:p>
        </w:tc>
        <w:tc>
          <w:tcPr>
            <w:tcW w:w="2258" w:type="dxa"/>
            <w:tcBorders>
              <w:right w:val="single" w:color="000000" w:sz="6" w:space="0"/>
            </w:tcBorders>
            <w:noWrap w:val="0"/>
            <w:vAlign w:val="top"/>
          </w:tcPr>
          <w:p w14:paraId="4E5E3F0A">
            <w:pPr>
              <w:pStyle w:val="25"/>
              <w:spacing w:line="360" w:lineRule="auto"/>
              <w:rPr>
                <w:color w:val="auto"/>
                <w:sz w:val="21"/>
                <w:szCs w:val="21"/>
                <w:lang w:eastAsia="en-US"/>
              </w:rPr>
            </w:pPr>
          </w:p>
          <w:p w14:paraId="5F0CD1DD">
            <w:pPr>
              <w:pStyle w:val="25"/>
              <w:spacing w:before="6" w:line="360" w:lineRule="auto"/>
              <w:rPr>
                <w:color w:val="auto"/>
                <w:sz w:val="21"/>
                <w:szCs w:val="21"/>
                <w:lang w:eastAsia="en-US"/>
              </w:rPr>
            </w:pPr>
          </w:p>
          <w:p w14:paraId="179CD840">
            <w:pPr>
              <w:pStyle w:val="25"/>
              <w:spacing w:line="360" w:lineRule="auto"/>
              <w:ind w:left="170" w:right="150"/>
              <w:jc w:val="center"/>
              <w:rPr>
                <w:color w:val="auto"/>
                <w:sz w:val="21"/>
                <w:szCs w:val="21"/>
                <w:lang w:eastAsia="en-US"/>
              </w:rPr>
            </w:pPr>
            <w:r>
              <w:rPr>
                <w:color w:val="auto"/>
                <w:sz w:val="21"/>
                <w:szCs w:val="21"/>
                <w:lang w:eastAsia="en-US"/>
              </w:rPr>
              <w:t>合法有效</w:t>
            </w:r>
          </w:p>
        </w:tc>
        <w:tc>
          <w:tcPr>
            <w:tcW w:w="3869" w:type="dxa"/>
            <w:vMerge w:val="restart"/>
            <w:tcBorders>
              <w:left w:val="single" w:color="000000" w:sz="6" w:space="0"/>
            </w:tcBorders>
            <w:noWrap w:val="0"/>
            <w:vAlign w:val="top"/>
          </w:tcPr>
          <w:p w14:paraId="7BD450E2">
            <w:pPr>
              <w:pStyle w:val="25"/>
              <w:spacing w:line="360" w:lineRule="auto"/>
              <w:ind w:left="106" w:right="-29"/>
              <w:rPr>
                <w:color w:val="auto"/>
                <w:sz w:val="21"/>
                <w:szCs w:val="21"/>
                <w:lang w:eastAsia="en-US"/>
              </w:rPr>
            </w:pPr>
            <w:r>
              <w:rPr>
                <w:color w:val="auto"/>
                <w:sz w:val="21"/>
                <w:szCs w:val="21"/>
              </w:rPr>
              <w:t>提供有效的供应商营业执照（或事业单位法人登记证书）和税务登记证的扫描件或影印件，应完整的体现出营业执照（或事业单位法人登记证书</w:t>
            </w:r>
            <w:r>
              <w:rPr>
                <w:color w:val="auto"/>
                <w:spacing w:val="-70"/>
                <w:sz w:val="21"/>
                <w:szCs w:val="21"/>
              </w:rPr>
              <w:t>）</w:t>
            </w:r>
            <w:r>
              <w:rPr>
                <w:color w:val="auto"/>
                <w:spacing w:val="-1"/>
                <w:sz w:val="21"/>
                <w:szCs w:val="21"/>
              </w:rPr>
              <w:t>和税务登记证的全部内容。</w:t>
            </w:r>
            <w:r>
              <w:rPr>
                <w:color w:val="auto"/>
                <w:sz w:val="21"/>
                <w:szCs w:val="21"/>
              </w:rPr>
              <w:t>已办理“三证合一”登记的，响应文件中提供营业执照（或事业单位法人登记证书）扫描件即可。</w:t>
            </w:r>
            <w:r>
              <w:rPr>
                <w:color w:val="auto"/>
                <w:sz w:val="21"/>
                <w:szCs w:val="21"/>
                <w:lang w:eastAsia="en-US"/>
              </w:rPr>
              <w:t>联合体参加磋商的联合体各方均须提</w:t>
            </w:r>
          </w:p>
          <w:p w14:paraId="464413E9">
            <w:pPr>
              <w:pStyle w:val="25"/>
              <w:spacing w:line="360" w:lineRule="auto"/>
              <w:ind w:left="106"/>
              <w:rPr>
                <w:color w:val="auto"/>
                <w:sz w:val="21"/>
                <w:szCs w:val="21"/>
                <w:lang w:eastAsia="en-US"/>
              </w:rPr>
            </w:pPr>
            <w:r>
              <w:rPr>
                <w:color w:val="auto"/>
                <w:sz w:val="21"/>
                <w:szCs w:val="21"/>
                <w:lang w:eastAsia="en-US"/>
              </w:rPr>
              <w:t>供。</w:t>
            </w:r>
          </w:p>
        </w:tc>
      </w:tr>
      <w:tr w14:paraId="7CE94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2" w:hRule="atLeast"/>
        </w:trPr>
        <w:tc>
          <w:tcPr>
            <w:tcW w:w="715" w:type="dxa"/>
            <w:noWrap w:val="0"/>
            <w:vAlign w:val="top"/>
          </w:tcPr>
          <w:p w14:paraId="1FE2CEAA">
            <w:pPr>
              <w:pStyle w:val="25"/>
              <w:spacing w:line="360" w:lineRule="auto"/>
              <w:rPr>
                <w:color w:val="auto"/>
                <w:sz w:val="21"/>
                <w:szCs w:val="21"/>
                <w:lang w:eastAsia="en-US"/>
              </w:rPr>
            </w:pPr>
          </w:p>
          <w:p w14:paraId="5BEC0C2B">
            <w:pPr>
              <w:pStyle w:val="25"/>
              <w:spacing w:line="360" w:lineRule="auto"/>
              <w:rPr>
                <w:color w:val="auto"/>
                <w:sz w:val="21"/>
                <w:szCs w:val="21"/>
                <w:lang w:eastAsia="en-US"/>
              </w:rPr>
            </w:pPr>
          </w:p>
          <w:p w14:paraId="260D80CA">
            <w:pPr>
              <w:pStyle w:val="25"/>
              <w:spacing w:line="360" w:lineRule="auto"/>
              <w:rPr>
                <w:color w:val="auto"/>
                <w:sz w:val="21"/>
                <w:szCs w:val="21"/>
                <w:lang w:eastAsia="en-US"/>
              </w:rPr>
            </w:pPr>
          </w:p>
          <w:p w14:paraId="64BE596A">
            <w:pPr>
              <w:pStyle w:val="25"/>
              <w:spacing w:before="12" w:line="360" w:lineRule="auto"/>
              <w:rPr>
                <w:color w:val="auto"/>
                <w:sz w:val="21"/>
                <w:szCs w:val="21"/>
                <w:lang w:eastAsia="en-US"/>
              </w:rPr>
            </w:pPr>
          </w:p>
          <w:p w14:paraId="7285AC25">
            <w:pPr>
              <w:pStyle w:val="25"/>
              <w:spacing w:line="360" w:lineRule="auto"/>
              <w:ind w:left="19"/>
              <w:jc w:val="center"/>
              <w:rPr>
                <w:color w:val="auto"/>
                <w:sz w:val="21"/>
                <w:szCs w:val="21"/>
                <w:lang w:eastAsia="en-US"/>
              </w:rPr>
            </w:pPr>
            <w:r>
              <w:rPr>
                <w:color w:val="auto"/>
                <w:sz w:val="21"/>
                <w:szCs w:val="21"/>
                <w:lang w:eastAsia="en-US"/>
              </w:rPr>
              <w:t>2</w:t>
            </w:r>
          </w:p>
        </w:tc>
        <w:tc>
          <w:tcPr>
            <w:tcW w:w="1654" w:type="dxa"/>
            <w:noWrap w:val="0"/>
            <w:vAlign w:val="top"/>
          </w:tcPr>
          <w:p w14:paraId="3ECC3EA7">
            <w:pPr>
              <w:pStyle w:val="25"/>
              <w:spacing w:line="360" w:lineRule="auto"/>
              <w:rPr>
                <w:color w:val="auto"/>
                <w:sz w:val="21"/>
                <w:szCs w:val="21"/>
                <w:lang w:eastAsia="en-US"/>
              </w:rPr>
            </w:pPr>
          </w:p>
          <w:p w14:paraId="346B3163">
            <w:pPr>
              <w:pStyle w:val="25"/>
              <w:spacing w:line="360" w:lineRule="auto"/>
              <w:rPr>
                <w:color w:val="auto"/>
                <w:sz w:val="21"/>
                <w:szCs w:val="21"/>
                <w:lang w:eastAsia="en-US"/>
              </w:rPr>
            </w:pPr>
          </w:p>
          <w:p w14:paraId="01F3D302">
            <w:pPr>
              <w:pStyle w:val="25"/>
              <w:spacing w:line="360" w:lineRule="auto"/>
              <w:rPr>
                <w:color w:val="auto"/>
                <w:sz w:val="21"/>
                <w:szCs w:val="21"/>
                <w:lang w:eastAsia="en-US"/>
              </w:rPr>
            </w:pPr>
          </w:p>
          <w:p w14:paraId="5A4D3A84">
            <w:pPr>
              <w:pStyle w:val="25"/>
              <w:spacing w:before="11" w:line="360" w:lineRule="auto"/>
              <w:rPr>
                <w:color w:val="auto"/>
                <w:sz w:val="21"/>
                <w:szCs w:val="21"/>
                <w:lang w:eastAsia="en-US"/>
              </w:rPr>
            </w:pPr>
          </w:p>
          <w:p w14:paraId="0B19823E">
            <w:pPr>
              <w:pStyle w:val="25"/>
              <w:spacing w:before="1" w:line="360" w:lineRule="auto"/>
              <w:ind w:left="107" w:right="91"/>
              <w:jc w:val="center"/>
              <w:rPr>
                <w:color w:val="auto"/>
                <w:sz w:val="21"/>
                <w:szCs w:val="21"/>
                <w:lang w:eastAsia="en-US"/>
              </w:rPr>
            </w:pPr>
            <w:r>
              <w:rPr>
                <w:color w:val="auto"/>
                <w:sz w:val="21"/>
                <w:szCs w:val="21"/>
                <w:lang w:eastAsia="en-US"/>
              </w:rPr>
              <w:t>税务登记证</w:t>
            </w:r>
          </w:p>
        </w:tc>
        <w:tc>
          <w:tcPr>
            <w:tcW w:w="2258" w:type="dxa"/>
            <w:tcBorders>
              <w:right w:val="single" w:color="000000" w:sz="6" w:space="0"/>
            </w:tcBorders>
            <w:noWrap w:val="0"/>
            <w:vAlign w:val="top"/>
          </w:tcPr>
          <w:p w14:paraId="07957212">
            <w:pPr>
              <w:pStyle w:val="25"/>
              <w:spacing w:line="360" w:lineRule="auto"/>
              <w:rPr>
                <w:color w:val="auto"/>
                <w:sz w:val="21"/>
                <w:szCs w:val="21"/>
                <w:lang w:eastAsia="en-US"/>
              </w:rPr>
            </w:pPr>
          </w:p>
          <w:p w14:paraId="01E09EBA">
            <w:pPr>
              <w:pStyle w:val="25"/>
              <w:spacing w:line="360" w:lineRule="auto"/>
              <w:rPr>
                <w:color w:val="auto"/>
                <w:sz w:val="21"/>
                <w:szCs w:val="21"/>
                <w:lang w:eastAsia="en-US"/>
              </w:rPr>
            </w:pPr>
          </w:p>
          <w:p w14:paraId="3E86DC32">
            <w:pPr>
              <w:pStyle w:val="25"/>
              <w:spacing w:line="360" w:lineRule="auto"/>
              <w:rPr>
                <w:color w:val="auto"/>
                <w:sz w:val="21"/>
                <w:szCs w:val="21"/>
                <w:lang w:eastAsia="en-US"/>
              </w:rPr>
            </w:pPr>
          </w:p>
          <w:p w14:paraId="35CBD30F">
            <w:pPr>
              <w:pStyle w:val="25"/>
              <w:spacing w:before="11" w:line="360" w:lineRule="auto"/>
              <w:rPr>
                <w:color w:val="auto"/>
                <w:sz w:val="21"/>
                <w:szCs w:val="21"/>
                <w:lang w:eastAsia="en-US"/>
              </w:rPr>
            </w:pPr>
          </w:p>
          <w:p w14:paraId="005989DB">
            <w:pPr>
              <w:pStyle w:val="25"/>
              <w:spacing w:before="1" w:line="360" w:lineRule="auto"/>
              <w:ind w:left="170" w:right="150"/>
              <w:jc w:val="center"/>
              <w:rPr>
                <w:color w:val="auto"/>
                <w:sz w:val="21"/>
                <w:szCs w:val="21"/>
                <w:lang w:eastAsia="en-US"/>
              </w:rPr>
            </w:pPr>
            <w:r>
              <w:rPr>
                <w:color w:val="auto"/>
                <w:sz w:val="21"/>
                <w:szCs w:val="21"/>
                <w:lang w:eastAsia="en-US"/>
              </w:rPr>
              <w:t>合法有效</w:t>
            </w:r>
          </w:p>
        </w:tc>
        <w:tc>
          <w:tcPr>
            <w:tcW w:w="3869" w:type="dxa"/>
            <w:vMerge w:val="continue"/>
            <w:tcBorders>
              <w:top w:val="nil"/>
              <w:left w:val="single" w:color="000000" w:sz="6" w:space="0"/>
            </w:tcBorders>
            <w:noWrap w:val="0"/>
            <w:vAlign w:val="top"/>
          </w:tcPr>
          <w:p w14:paraId="483C041D">
            <w:pPr>
              <w:autoSpaceDE w:val="0"/>
              <w:autoSpaceDN w:val="0"/>
              <w:spacing w:line="360" w:lineRule="auto"/>
              <w:rPr>
                <w:rFonts w:ascii="宋体" w:hAnsi="宋体"/>
                <w:color w:val="auto"/>
                <w:kern w:val="0"/>
                <w:lang w:eastAsia="en-US"/>
              </w:rPr>
            </w:pPr>
          </w:p>
        </w:tc>
      </w:tr>
      <w:tr w14:paraId="43FC58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7" w:hRule="atLeast"/>
        </w:trPr>
        <w:tc>
          <w:tcPr>
            <w:tcW w:w="715" w:type="dxa"/>
            <w:noWrap w:val="0"/>
            <w:vAlign w:val="top"/>
          </w:tcPr>
          <w:p w14:paraId="21AA435F">
            <w:pPr>
              <w:pStyle w:val="25"/>
              <w:spacing w:line="360" w:lineRule="auto"/>
              <w:rPr>
                <w:color w:val="auto"/>
                <w:sz w:val="21"/>
                <w:szCs w:val="21"/>
              </w:rPr>
            </w:pPr>
          </w:p>
          <w:p w14:paraId="683DAFC9">
            <w:pPr>
              <w:pStyle w:val="25"/>
              <w:spacing w:before="7" w:line="360" w:lineRule="auto"/>
              <w:rPr>
                <w:color w:val="auto"/>
                <w:sz w:val="21"/>
                <w:szCs w:val="21"/>
              </w:rPr>
            </w:pPr>
          </w:p>
          <w:p w14:paraId="7018AE92">
            <w:pPr>
              <w:pStyle w:val="25"/>
              <w:spacing w:line="360" w:lineRule="auto"/>
              <w:ind w:left="19"/>
              <w:jc w:val="center"/>
              <w:rPr>
                <w:color w:val="auto"/>
                <w:sz w:val="21"/>
                <w:szCs w:val="21"/>
              </w:rPr>
            </w:pPr>
            <w:r>
              <w:rPr>
                <w:rFonts w:hint="eastAsia"/>
                <w:color w:val="auto"/>
                <w:sz w:val="21"/>
                <w:szCs w:val="21"/>
              </w:rPr>
              <w:t>3</w:t>
            </w:r>
          </w:p>
        </w:tc>
        <w:tc>
          <w:tcPr>
            <w:tcW w:w="1654" w:type="dxa"/>
            <w:noWrap w:val="0"/>
            <w:vAlign w:val="top"/>
          </w:tcPr>
          <w:p w14:paraId="3A51C5D2">
            <w:pPr>
              <w:pStyle w:val="25"/>
              <w:spacing w:line="360" w:lineRule="auto"/>
              <w:ind w:left="110" w:right="91"/>
              <w:jc w:val="center"/>
              <w:rPr>
                <w:color w:val="auto"/>
                <w:sz w:val="21"/>
                <w:szCs w:val="21"/>
              </w:rPr>
            </w:pPr>
            <w:r>
              <w:rPr>
                <w:color w:val="auto"/>
                <w:sz w:val="21"/>
                <w:szCs w:val="21"/>
              </w:rPr>
              <w:t>无重大违法记录声明函、无不良信用记录声明函</w:t>
            </w:r>
          </w:p>
        </w:tc>
        <w:tc>
          <w:tcPr>
            <w:tcW w:w="2258" w:type="dxa"/>
            <w:tcBorders>
              <w:right w:val="single" w:color="000000" w:sz="6" w:space="0"/>
            </w:tcBorders>
            <w:noWrap w:val="0"/>
            <w:vAlign w:val="top"/>
          </w:tcPr>
          <w:p w14:paraId="5F57A306">
            <w:pPr>
              <w:pStyle w:val="25"/>
              <w:spacing w:before="1" w:line="360" w:lineRule="auto"/>
              <w:rPr>
                <w:color w:val="auto"/>
                <w:sz w:val="21"/>
                <w:szCs w:val="21"/>
              </w:rPr>
            </w:pPr>
          </w:p>
          <w:p w14:paraId="0C7AD647">
            <w:pPr>
              <w:pStyle w:val="25"/>
              <w:spacing w:before="1" w:line="360" w:lineRule="auto"/>
              <w:ind w:left="172" w:right="83" w:hanging="68"/>
              <w:jc w:val="both"/>
              <w:rPr>
                <w:rFonts w:hint="eastAsia" w:eastAsia="宋体"/>
                <w:color w:val="auto"/>
                <w:sz w:val="21"/>
                <w:szCs w:val="21"/>
                <w:lang w:eastAsia="zh-CN"/>
              </w:rPr>
            </w:pPr>
            <w:r>
              <w:rPr>
                <w:color w:val="auto"/>
                <w:spacing w:val="-16"/>
                <w:sz w:val="21"/>
                <w:szCs w:val="21"/>
              </w:rPr>
              <w:t>格式、填写要求符合</w:t>
            </w:r>
            <w:r>
              <w:rPr>
                <w:color w:val="auto"/>
                <w:sz w:val="21"/>
                <w:szCs w:val="21"/>
              </w:rPr>
              <w:t>磋商文件规定并加盖</w:t>
            </w:r>
            <w:r>
              <w:rPr>
                <w:rFonts w:hint="eastAsia"/>
                <w:color w:val="auto"/>
                <w:sz w:val="21"/>
                <w:szCs w:val="21"/>
                <w:lang w:eastAsia="zh-CN"/>
              </w:rPr>
              <w:t>供应商签章</w:t>
            </w:r>
          </w:p>
        </w:tc>
        <w:tc>
          <w:tcPr>
            <w:tcW w:w="3869" w:type="dxa"/>
            <w:tcBorders>
              <w:left w:val="single" w:color="000000" w:sz="6" w:space="0"/>
            </w:tcBorders>
            <w:noWrap w:val="0"/>
            <w:vAlign w:val="top"/>
          </w:tcPr>
          <w:p w14:paraId="19E9FDD7">
            <w:pPr>
              <w:pStyle w:val="25"/>
              <w:spacing w:line="360" w:lineRule="auto"/>
              <w:rPr>
                <w:color w:val="auto"/>
                <w:sz w:val="21"/>
                <w:szCs w:val="21"/>
              </w:rPr>
            </w:pPr>
          </w:p>
          <w:p w14:paraId="40DA6808">
            <w:pPr>
              <w:pStyle w:val="25"/>
              <w:spacing w:before="7" w:line="360" w:lineRule="auto"/>
              <w:rPr>
                <w:color w:val="auto"/>
                <w:sz w:val="21"/>
                <w:szCs w:val="21"/>
              </w:rPr>
            </w:pPr>
          </w:p>
          <w:p w14:paraId="547133E1">
            <w:pPr>
              <w:pStyle w:val="25"/>
              <w:spacing w:line="360" w:lineRule="auto"/>
              <w:ind w:left="106"/>
              <w:rPr>
                <w:color w:val="auto"/>
                <w:sz w:val="21"/>
                <w:szCs w:val="21"/>
              </w:rPr>
            </w:pPr>
            <w:r>
              <w:rPr>
                <w:color w:val="auto"/>
                <w:sz w:val="21"/>
                <w:szCs w:val="21"/>
              </w:rPr>
              <w:t>详见第六章响应文件格式四</w:t>
            </w:r>
          </w:p>
        </w:tc>
      </w:tr>
      <w:tr w14:paraId="53F0B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15" w:type="dxa"/>
            <w:noWrap w:val="0"/>
            <w:vAlign w:val="top"/>
          </w:tcPr>
          <w:p w14:paraId="10AAC072">
            <w:pPr>
              <w:pStyle w:val="25"/>
              <w:spacing w:before="2" w:line="360" w:lineRule="auto"/>
              <w:rPr>
                <w:color w:val="auto"/>
                <w:sz w:val="21"/>
                <w:szCs w:val="21"/>
              </w:rPr>
            </w:pPr>
          </w:p>
          <w:p w14:paraId="5B63A934">
            <w:pPr>
              <w:pStyle w:val="25"/>
              <w:spacing w:line="360" w:lineRule="auto"/>
              <w:ind w:left="19"/>
              <w:jc w:val="center"/>
              <w:rPr>
                <w:color w:val="auto"/>
                <w:sz w:val="21"/>
                <w:szCs w:val="21"/>
              </w:rPr>
            </w:pPr>
            <w:r>
              <w:rPr>
                <w:rFonts w:hint="eastAsia"/>
                <w:color w:val="auto"/>
                <w:sz w:val="21"/>
                <w:szCs w:val="21"/>
              </w:rPr>
              <w:t>4</w:t>
            </w:r>
          </w:p>
        </w:tc>
        <w:tc>
          <w:tcPr>
            <w:tcW w:w="1654" w:type="dxa"/>
            <w:noWrap w:val="0"/>
            <w:vAlign w:val="top"/>
          </w:tcPr>
          <w:p w14:paraId="2699BAA5">
            <w:pPr>
              <w:pStyle w:val="25"/>
              <w:spacing w:before="209" w:line="360" w:lineRule="auto"/>
              <w:ind w:left="107" w:right="91"/>
              <w:jc w:val="center"/>
              <w:rPr>
                <w:color w:val="auto"/>
                <w:sz w:val="21"/>
                <w:szCs w:val="21"/>
                <w:lang w:eastAsia="en-US"/>
              </w:rPr>
            </w:pPr>
            <w:r>
              <w:rPr>
                <w:color w:val="auto"/>
                <w:sz w:val="21"/>
                <w:szCs w:val="21"/>
                <w:lang w:eastAsia="en-US"/>
              </w:rPr>
              <w:t>磋商响应函</w:t>
            </w:r>
          </w:p>
        </w:tc>
        <w:tc>
          <w:tcPr>
            <w:tcW w:w="2258" w:type="dxa"/>
            <w:tcBorders>
              <w:right w:val="single" w:color="000000" w:sz="6" w:space="0"/>
            </w:tcBorders>
            <w:noWrap w:val="0"/>
            <w:vAlign w:val="top"/>
          </w:tcPr>
          <w:p w14:paraId="4E62AB5D">
            <w:pPr>
              <w:pStyle w:val="25"/>
              <w:spacing w:line="360" w:lineRule="auto"/>
              <w:ind w:left="105"/>
              <w:rPr>
                <w:color w:val="auto"/>
                <w:sz w:val="21"/>
                <w:szCs w:val="21"/>
              </w:rPr>
            </w:pPr>
            <w:r>
              <w:rPr>
                <w:color w:val="auto"/>
                <w:spacing w:val="-14"/>
                <w:sz w:val="21"/>
                <w:szCs w:val="21"/>
              </w:rPr>
              <w:t>格式、填写要求符合</w:t>
            </w:r>
          </w:p>
          <w:p w14:paraId="280313BA">
            <w:pPr>
              <w:pStyle w:val="25"/>
              <w:spacing w:before="160" w:line="360" w:lineRule="auto"/>
              <w:ind w:left="172"/>
              <w:rPr>
                <w:rFonts w:hint="eastAsia" w:eastAsia="宋体"/>
                <w:color w:val="auto"/>
                <w:sz w:val="21"/>
                <w:szCs w:val="21"/>
                <w:lang w:eastAsia="zh-CN"/>
              </w:rPr>
            </w:pPr>
            <w:r>
              <w:rPr>
                <w:color w:val="auto"/>
                <w:sz w:val="21"/>
                <w:szCs w:val="21"/>
              </w:rPr>
              <w:t>磋商文件规定并加盖</w:t>
            </w:r>
            <w:r>
              <w:rPr>
                <w:rFonts w:hint="eastAsia"/>
                <w:color w:val="auto"/>
                <w:sz w:val="21"/>
                <w:szCs w:val="21"/>
                <w:lang w:eastAsia="zh-CN"/>
              </w:rPr>
              <w:t>供应商签章</w:t>
            </w:r>
          </w:p>
        </w:tc>
        <w:tc>
          <w:tcPr>
            <w:tcW w:w="3869" w:type="dxa"/>
            <w:tcBorders>
              <w:left w:val="single" w:color="000000" w:sz="6" w:space="0"/>
            </w:tcBorders>
            <w:noWrap w:val="0"/>
            <w:vAlign w:val="top"/>
          </w:tcPr>
          <w:p w14:paraId="22302D13">
            <w:pPr>
              <w:pStyle w:val="25"/>
              <w:spacing w:before="2" w:line="360" w:lineRule="auto"/>
              <w:rPr>
                <w:color w:val="auto"/>
                <w:sz w:val="21"/>
                <w:szCs w:val="21"/>
              </w:rPr>
            </w:pPr>
          </w:p>
          <w:p w14:paraId="680C7F6C">
            <w:pPr>
              <w:pStyle w:val="25"/>
              <w:spacing w:line="360" w:lineRule="auto"/>
              <w:ind w:left="106"/>
              <w:rPr>
                <w:color w:val="auto"/>
                <w:sz w:val="21"/>
                <w:szCs w:val="21"/>
              </w:rPr>
            </w:pPr>
            <w:r>
              <w:rPr>
                <w:color w:val="auto"/>
                <w:sz w:val="21"/>
                <w:szCs w:val="21"/>
              </w:rPr>
              <w:t>详见第六章响应文件格式三</w:t>
            </w:r>
          </w:p>
        </w:tc>
      </w:tr>
      <w:tr w14:paraId="53E02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9" w:hRule="atLeast"/>
        </w:trPr>
        <w:tc>
          <w:tcPr>
            <w:tcW w:w="715" w:type="dxa"/>
            <w:noWrap w:val="0"/>
            <w:vAlign w:val="top"/>
          </w:tcPr>
          <w:p w14:paraId="01BFCB44">
            <w:pPr>
              <w:pStyle w:val="25"/>
              <w:spacing w:line="360" w:lineRule="auto"/>
              <w:rPr>
                <w:color w:val="auto"/>
                <w:sz w:val="21"/>
                <w:szCs w:val="21"/>
              </w:rPr>
            </w:pPr>
          </w:p>
          <w:p w14:paraId="0DF3A471">
            <w:pPr>
              <w:pStyle w:val="25"/>
              <w:spacing w:before="184" w:line="360" w:lineRule="auto"/>
              <w:ind w:left="19"/>
              <w:jc w:val="center"/>
              <w:rPr>
                <w:color w:val="auto"/>
                <w:sz w:val="21"/>
                <w:szCs w:val="21"/>
              </w:rPr>
            </w:pPr>
            <w:r>
              <w:rPr>
                <w:rFonts w:hint="eastAsia"/>
                <w:color w:val="auto"/>
                <w:sz w:val="21"/>
                <w:szCs w:val="21"/>
              </w:rPr>
              <w:t>5</w:t>
            </w:r>
          </w:p>
        </w:tc>
        <w:tc>
          <w:tcPr>
            <w:tcW w:w="1654" w:type="dxa"/>
            <w:noWrap w:val="0"/>
            <w:vAlign w:val="top"/>
          </w:tcPr>
          <w:p w14:paraId="1F5B7E7A">
            <w:pPr>
              <w:pStyle w:val="25"/>
              <w:spacing w:line="360" w:lineRule="auto"/>
              <w:rPr>
                <w:color w:val="auto"/>
                <w:sz w:val="21"/>
                <w:szCs w:val="21"/>
                <w:lang w:eastAsia="en-US"/>
              </w:rPr>
            </w:pPr>
          </w:p>
          <w:p w14:paraId="07248310">
            <w:pPr>
              <w:pStyle w:val="25"/>
              <w:spacing w:before="158" w:line="360" w:lineRule="auto"/>
              <w:ind w:left="107" w:right="91"/>
              <w:jc w:val="center"/>
              <w:rPr>
                <w:color w:val="auto"/>
                <w:sz w:val="21"/>
                <w:szCs w:val="21"/>
                <w:lang w:eastAsia="en-US"/>
              </w:rPr>
            </w:pPr>
            <w:r>
              <w:rPr>
                <w:color w:val="auto"/>
                <w:sz w:val="21"/>
                <w:szCs w:val="21"/>
                <w:lang w:eastAsia="en-US"/>
              </w:rPr>
              <w:t>磋商授权书</w:t>
            </w:r>
          </w:p>
        </w:tc>
        <w:tc>
          <w:tcPr>
            <w:tcW w:w="2258" w:type="dxa"/>
            <w:tcBorders>
              <w:right w:val="single" w:color="000000" w:sz="6" w:space="0"/>
            </w:tcBorders>
            <w:noWrap w:val="0"/>
            <w:vAlign w:val="top"/>
          </w:tcPr>
          <w:p w14:paraId="0C90CD39">
            <w:pPr>
              <w:pStyle w:val="25"/>
              <w:spacing w:line="360" w:lineRule="auto"/>
              <w:ind w:left="172" w:right="83" w:hanging="68"/>
              <w:jc w:val="both"/>
              <w:rPr>
                <w:rFonts w:hint="eastAsia" w:eastAsia="宋体"/>
                <w:color w:val="auto"/>
                <w:sz w:val="21"/>
                <w:szCs w:val="21"/>
                <w:lang w:eastAsia="zh-CN"/>
              </w:rPr>
            </w:pPr>
            <w:r>
              <w:rPr>
                <w:color w:val="auto"/>
                <w:spacing w:val="-16"/>
                <w:sz w:val="21"/>
                <w:szCs w:val="21"/>
              </w:rPr>
              <w:t>格式、填写要求符合</w:t>
            </w:r>
            <w:r>
              <w:rPr>
                <w:color w:val="auto"/>
                <w:sz w:val="21"/>
                <w:szCs w:val="21"/>
              </w:rPr>
              <w:t>磋商文件规定并加盖</w:t>
            </w:r>
            <w:r>
              <w:rPr>
                <w:rFonts w:hint="eastAsia"/>
                <w:color w:val="auto"/>
                <w:sz w:val="21"/>
                <w:szCs w:val="21"/>
                <w:lang w:eastAsia="zh-CN"/>
              </w:rPr>
              <w:t>供应商签章</w:t>
            </w:r>
          </w:p>
        </w:tc>
        <w:tc>
          <w:tcPr>
            <w:tcW w:w="3869" w:type="dxa"/>
            <w:tcBorders>
              <w:left w:val="single" w:color="000000" w:sz="6" w:space="0"/>
            </w:tcBorders>
            <w:noWrap w:val="0"/>
            <w:vAlign w:val="top"/>
          </w:tcPr>
          <w:p w14:paraId="22612A6B">
            <w:pPr>
              <w:pStyle w:val="25"/>
              <w:spacing w:before="23" w:line="360" w:lineRule="auto"/>
              <w:ind w:left="106" w:right="148"/>
              <w:jc w:val="both"/>
              <w:rPr>
                <w:color w:val="auto"/>
                <w:sz w:val="21"/>
                <w:szCs w:val="21"/>
              </w:rPr>
            </w:pPr>
            <w:r>
              <w:rPr>
                <w:color w:val="auto"/>
                <w:sz w:val="21"/>
                <w:szCs w:val="21"/>
              </w:rPr>
              <w:t>法定代表人参加磋商的无需此件， 提供身份证明即可。详见第六章响应文件格式五</w:t>
            </w:r>
          </w:p>
        </w:tc>
      </w:tr>
      <w:tr w14:paraId="07812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15" w:type="dxa"/>
            <w:noWrap w:val="0"/>
            <w:vAlign w:val="top"/>
          </w:tcPr>
          <w:p w14:paraId="7ECBEE87">
            <w:pPr>
              <w:pStyle w:val="25"/>
              <w:spacing w:before="3" w:line="360" w:lineRule="auto"/>
              <w:rPr>
                <w:color w:val="auto"/>
                <w:sz w:val="21"/>
                <w:szCs w:val="21"/>
              </w:rPr>
            </w:pPr>
          </w:p>
          <w:p w14:paraId="300FD40E">
            <w:pPr>
              <w:pStyle w:val="25"/>
              <w:spacing w:line="360" w:lineRule="auto"/>
              <w:ind w:left="19"/>
              <w:jc w:val="center"/>
              <w:rPr>
                <w:color w:val="auto"/>
                <w:sz w:val="21"/>
                <w:szCs w:val="21"/>
              </w:rPr>
            </w:pPr>
            <w:r>
              <w:rPr>
                <w:rFonts w:hint="eastAsia"/>
                <w:color w:val="auto"/>
                <w:sz w:val="21"/>
                <w:szCs w:val="21"/>
              </w:rPr>
              <w:t>6</w:t>
            </w:r>
          </w:p>
        </w:tc>
        <w:tc>
          <w:tcPr>
            <w:tcW w:w="1654" w:type="dxa"/>
            <w:noWrap w:val="0"/>
            <w:vAlign w:val="top"/>
          </w:tcPr>
          <w:p w14:paraId="4AEC6056">
            <w:pPr>
              <w:pStyle w:val="25"/>
              <w:spacing w:line="360" w:lineRule="auto"/>
              <w:rPr>
                <w:color w:val="auto"/>
                <w:sz w:val="21"/>
                <w:szCs w:val="21"/>
                <w:lang w:eastAsia="en-US"/>
              </w:rPr>
            </w:pPr>
          </w:p>
          <w:p w14:paraId="554A1889">
            <w:pPr>
              <w:pStyle w:val="25"/>
              <w:spacing w:before="158" w:line="360" w:lineRule="auto"/>
              <w:ind w:left="107" w:right="91"/>
              <w:jc w:val="center"/>
              <w:rPr>
                <w:color w:val="auto"/>
                <w:sz w:val="21"/>
                <w:szCs w:val="21"/>
              </w:rPr>
            </w:pPr>
            <w:r>
              <w:rPr>
                <w:color w:val="auto"/>
                <w:sz w:val="21"/>
                <w:szCs w:val="21"/>
                <w:lang w:eastAsia="en-US"/>
              </w:rPr>
              <w:t>磋商报价</w:t>
            </w:r>
          </w:p>
        </w:tc>
        <w:tc>
          <w:tcPr>
            <w:tcW w:w="2258" w:type="dxa"/>
            <w:tcBorders>
              <w:right w:val="single" w:color="000000" w:sz="6" w:space="0"/>
            </w:tcBorders>
            <w:noWrap w:val="0"/>
            <w:vAlign w:val="top"/>
          </w:tcPr>
          <w:p w14:paraId="18B5D212">
            <w:pPr>
              <w:pStyle w:val="25"/>
              <w:spacing w:line="360" w:lineRule="auto"/>
              <w:ind w:left="141" w:right="121" w:firstLine="2"/>
              <w:jc w:val="center"/>
              <w:rPr>
                <w:color w:val="auto"/>
                <w:sz w:val="21"/>
                <w:szCs w:val="21"/>
              </w:rPr>
            </w:pPr>
            <w:r>
              <w:rPr>
                <w:color w:val="auto"/>
                <w:sz w:val="21"/>
                <w:szCs w:val="21"/>
              </w:rPr>
              <w:t>符合磋商文件供应</w:t>
            </w:r>
            <w:r>
              <w:rPr>
                <w:color w:val="auto"/>
                <w:spacing w:val="-9"/>
                <w:sz w:val="21"/>
                <w:szCs w:val="21"/>
              </w:rPr>
              <w:t xml:space="preserve">商须知正文第 </w:t>
            </w:r>
            <w:r>
              <w:rPr>
                <w:color w:val="auto"/>
                <w:sz w:val="21"/>
                <w:szCs w:val="21"/>
              </w:rPr>
              <w:t>12</w:t>
            </w:r>
            <w:r>
              <w:rPr>
                <w:color w:val="auto"/>
                <w:spacing w:val="-17"/>
                <w:sz w:val="21"/>
                <w:szCs w:val="21"/>
              </w:rPr>
              <w:t>、</w:t>
            </w:r>
            <w:r>
              <w:rPr>
                <w:color w:val="auto"/>
                <w:sz w:val="21"/>
                <w:szCs w:val="21"/>
              </w:rPr>
              <w:t>22</w:t>
            </w:r>
            <w:r>
              <w:rPr>
                <w:color w:val="auto"/>
                <w:spacing w:val="-15"/>
                <w:sz w:val="21"/>
                <w:szCs w:val="21"/>
              </w:rPr>
              <w:t xml:space="preserve"> 条要求</w:t>
            </w:r>
          </w:p>
        </w:tc>
        <w:tc>
          <w:tcPr>
            <w:tcW w:w="3869" w:type="dxa"/>
            <w:tcBorders>
              <w:left w:val="single" w:color="000000" w:sz="6" w:space="0"/>
            </w:tcBorders>
            <w:noWrap w:val="0"/>
            <w:vAlign w:val="top"/>
          </w:tcPr>
          <w:p w14:paraId="34DB28BE">
            <w:pPr>
              <w:pStyle w:val="25"/>
              <w:spacing w:line="360" w:lineRule="auto"/>
              <w:rPr>
                <w:color w:val="auto"/>
                <w:sz w:val="21"/>
                <w:szCs w:val="21"/>
              </w:rPr>
            </w:pPr>
          </w:p>
          <w:p w14:paraId="518B3DEF">
            <w:pPr>
              <w:pStyle w:val="25"/>
              <w:spacing w:before="184" w:line="360" w:lineRule="auto"/>
              <w:ind w:left="106"/>
              <w:rPr>
                <w:color w:val="auto"/>
                <w:sz w:val="21"/>
                <w:szCs w:val="21"/>
              </w:rPr>
            </w:pPr>
            <w:r>
              <w:rPr>
                <w:color w:val="auto"/>
                <w:sz w:val="21"/>
                <w:szCs w:val="21"/>
              </w:rPr>
              <w:t>详见第六章响应文件格式一、二</w:t>
            </w:r>
          </w:p>
        </w:tc>
      </w:tr>
      <w:tr w14:paraId="1D470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4" w:hRule="atLeast"/>
        </w:trPr>
        <w:tc>
          <w:tcPr>
            <w:tcW w:w="715" w:type="dxa"/>
            <w:noWrap w:val="0"/>
            <w:vAlign w:val="top"/>
          </w:tcPr>
          <w:p w14:paraId="6F854CA7">
            <w:pPr>
              <w:pStyle w:val="25"/>
              <w:spacing w:before="1" w:line="360" w:lineRule="auto"/>
              <w:rPr>
                <w:color w:val="auto"/>
                <w:sz w:val="21"/>
                <w:szCs w:val="21"/>
              </w:rPr>
            </w:pPr>
          </w:p>
          <w:p w14:paraId="646329DC">
            <w:pPr>
              <w:pStyle w:val="25"/>
              <w:spacing w:line="360" w:lineRule="auto"/>
              <w:ind w:left="19"/>
              <w:jc w:val="center"/>
              <w:rPr>
                <w:color w:val="auto"/>
                <w:sz w:val="21"/>
                <w:szCs w:val="21"/>
              </w:rPr>
            </w:pPr>
            <w:r>
              <w:rPr>
                <w:rFonts w:hint="eastAsia"/>
                <w:color w:val="auto"/>
                <w:sz w:val="21"/>
                <w:szCs w:val="21"/>
              </w:rPr>
              <w:t>7</w:t>
            </w:r>
          </w:p>
        </w:tc>
        <w:tc>
          <w:tcPr>
            <w:tcW w:w="1654" w:type="dxa"/>
            <w:noWrap w:val="0"/>
            <w:vAlign w:val="top"/>
          </w:tcPr>
          <w:p w14:paraId="40E8FAE9">
            <w:pPr>
              <w:pStyle w:val="25"/>
              <w:spacing w:line="360" w:lineRule="auto"/>
              <w:rPr>
                <w:color w:val="auto"/>
                <w:sz w:val="21"/>
                <w:szCs w:val="21"/>
                <w:lang w:eastAsia="en-US"/>
              </w:rPr>
            </w:pPr>
          </w:p>
          <w:p w14:paraId="691DC256">
            <w:pPr>
              <w:pStyle w:val="25"/>
              <w:spacing w:before="8" w:line="360" w:lineRule="auto"/>
              <w:rPr>
                <w:color w:val="auto"/>
                <w:sz w:val="21"/>
                <w:szCs w:val="21"/>
                <w:lang w:eastAsia="en-US"/>
              </w:rPr>
            </w:pPr>
          </w:p>
          <w:p w14:paraId="0BD62866">
            <w:pPr>
              <w:pStyle w:val="25"/>
              <w:spacing w:line="360" w:lineRule="auto"/>
              <w:ind w:left="90" w:right="74"/>
              <w:jc w:val="center"/>
              <w:rPr>
                <w:color w:val="auto"/>
                <w:sz w:val="21"/>
                <w:szCs w:val="21"/>
                <w:lang w:eastAsia="en-US"/>
              </w:rPr>
            </w:pPr>
            <w:r>
              <w:rPr>
                <w:color w:val="auto"/>
                <w:sz w:val="21"/>
                <w:szCs w:val="21"/>
                <w:lang w:eastAsia="en-US"/>
              </w:rPr>
              <w:t>商务响应情况</w:t>
            </w:r>
          </w:p>
        </w:tc>
        <w:tc>
          <w:tcPr>
            <w:tcW w:w="2258" w:type="dxa"/>
            <w:tcBorders>
              <w:right w:val="single" w:color="000000" w:sz="6" w:space="0"/>
            </w:tcBorders>
            <w:noWrap w:val="0"/>
            <w:vAlign w:val="top"/>
          </w:tcPr>
          <w:p w14:paraId="047002C0">
            <w:pPr>
              <w:pStyle w:val="25"/>
              <w:spacing w:line="360" w:lineRule="auto"/>
              <w:ind w:left="105" w:right="83"/>
              <w:jc w:val="center"/>
              <w:rPr>
                <w:color w:val="auto"/>
                <w:sz w:val="21"/>
                <w:szCs w:val="21"/>
              </w:rPr>
            </w:pPr>
            <w:r>
              <w:rPr>
                <w:color w:val="auto"/>
                <w:sz w:val="21"/>
                <w:szCs w:val="21"/>
              </w:rPr>
              <w:t>符合磋商文件采购</w:t>
            </w:r>
            <w:r>
              <w:rPr>
                <w:color w:val="auto"/>
                <w:spacing w:val="-15"/>
                <w:sz w:val="21"/>
                <w:szCs w:val="21"/>
              </w:rPr>
              <w:t>需求中付款方式、服</w:t>
            </w:r>
            <w:r>
              <w:rPr>
                <w:color w:val="auto"/>
                <w:spacing w:val="-16"/>
                <w:sz w:val="21"/>
                <w:szCs w:val="21"/>
              </w:rPr>
              <w:t>务期限、服务地点的</w:t>
            </w:r>
            <w:r>
              <w:rPr>
                <w:color w:val="auto"/>
                <w:sz w:val="21"/>
                <w:szCs w:val="21"/>
              </w:rPr>
              <w:t>要求（可编辑）</w:t>
            </w:r>
          </w:p>
        </w:tc>
        <w:tc>
          <w:tcPr>
            <w:tcW w:w="3869" w:type="dxa"/>
            <w:tcBorders>
              <w:left w:val="single" w:color="000000" w:sz="6" w:space="0"/>
            </w:tcBorders>
            <w:noWrap w:val="0"/>
            <w:vAlign w:val="top"/>
          </w:tcPr>
          <w:p w14:paraId="40DC870C">
            <w:pPr>
              <w:pStyle w:val="25"/>
              <w:spacing w:line="360" w:lineRule="auto"/>
              <w:rPr>
                <w:color w:val="auto"/>
                <w:sz w:val="21"/>
                <w:szCs w:val="21"/>
              </w:rPr>
            </w:pPr>
          </w:p>
          <w:p w14:paraId="3660D210">
            <w:pPr>
              <w:pStyle w:val="25"/>
              <w:spacing w:before="9" w:line="360" w:lineRule="auto"/>
              <w:rPr>
                <w:color w:val="auto"/>
                <w:sz w:val="21"/>
                <w:szCs w:val="21"/>
              </w:rPr>
            </w:pPr>
          </w:p>
          <w:p w14:paraId="45E9F8C2">
            <w:pPr>
              <w:pStyle w:val="25"/>
              <w:spacing w:line="360" w:lineRule="auto"/>
              <w:ind w:left="106"/>
              <w:rPr>
                <w:color w:val="auto"/>
                <w:sz w:val="21"/>
                <w:szCs w:val="21"/>
              </w:rPr>
            </w:pPr>
            <w:r>
              <w:rPr>
                <w:color w:val="auto"/>
                <w:sz w:val="21"/>
                <w:szCs w:val="21"/>
              </w:rPr>
              <w:t>详见第六章响应文件格式六</w:t>
            </w:r>
          </w:p>
        </w:tc>
      </w:tr>
      <w:tr w14:paraId="20383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1" w:hRule="atLeast"/>
        </w:trPr>
        <w:tc>
          <w:tcPr>
            <w:tcW w:w="715" w:type="dxa"/>
            <w:noWrap w:val="0"/>
            <w:vAlign w:val="top"/>
          </w:tcPr>
          <w:p w14:paraId="1866CE92">
            <w:pPr>
              <w:pStyle w:val="25"/>
              <w:spacing w:line="360" w:lineRule="auto"/>
              <w:rPr>
                <w:color w:val="auto"/>
                <w:sz w:val="21"/>
                <w:szCs w:val="21"/>
              </w:rPr>
            </w:pPr>
          </w:p>
          <w:p w14:paraId="5B389064">
            <w:pPr>
              <w:pStyle w:val="25"/>
              <w:spacing w:before="184" w:line="360" w:lineRule="auto"/>
              <w:ind w:left="19"/>
              <w:jc w:val="center"/>
              <w:rPr>
                <w:color w:val="auto"/>
                <w:sz w:val="21"/>
                <w:szCs w:val="21"/>
              </w:rPr>
            </w:pPr>
            <w:r>
              <w:rPr>
                <w:rFonts w:hint="eastAsia"/>
                <w:color w:val="auto"/>
                <w:sz w:val="21"/>
                <w:szCs w:val="21"/>
              </w:rPr>
              <w:t>8</w:t>
            </w:r>
          </w:p>
        </w:tc>
        <w:tc>
          <w:tcPr>
            <w:tcW w:w="1654" w:type="dxa"/>
            <w:noWrap w:val="0"/>
            <w:vAlign w:val="top"/>
          </w:tcPr>
          <w:p w14:paraId="0F8D5E51">
            <w:pPr>
              <w:pStyle w:val="25"/>
              <w:spacing w:line="360" w:lineRule="auto"/>
              <w:rPr>
                <w:color w:val="auto"/>
                <w:sz w:val="21"/>
                <w:szCs w:val="21"/>
                <w:lang w:eastAsia="en-US"/>
              </w:rPr>
            </w:pPr>
          </w:p>
          <w:p w14:paraId="7CDC83CC">
            <w:pPr>
              <w:pStyle w:val="25"/>
              <w:spacing w:before="8" w:line="360" w:lineRule="auto"/>
              <w:rPr>
                <w:color w:val="auto"/>
                <w:sz w:val="21"/>
                <w:szCs w:val="21"/>
                <w:lang w:eastAsia="en-US"/>
              </w:rPr>
            </w:pPr>
          </w:p>
          <w:p w14:paraId="74AF5629">
            <w:pPr>
              <w:pStyle w:val="25"/>
              <w:spacing w:line="360" w:lineRule="auto"/>
              <w:ind w:left="107" w:right="91"/>
              <w:jc w:val="center"/>
              <w:rPr>
                <w:color w:val="auto"/>
                <w:sz w:val="21"/>
                <w:szCs w:val="21"/>
              </w:rPr>
            </w:pPr>
            <w:r>
              <w:rPr>
                <w:color w:val="auto"/>
                <w:sz w:val="21"/>
                <w:szCs w:val="21"/>
                <w:lang w:eastAsia="en-US"/>
              </w:rPr>
              <w:t>其他要求</w:t>
            </w:r>
          </w:p>
        </w:tc>
        <w:tc>
          <w:tcPr>
            <w:tcW w:w="2258" w:type="dxa"/>
            <w:tcBorders>
              <w:right w:val="single" w:color="000000" w:sz="6" w:space="0"/>
            </w:tcBorders>
            <w:noWrap w:val="0"/>
            <w:vAlign w:val="top"/>
          </w:tcPr>
          <w:p w14:paraId="5B780E90">
            <w:pPr>
              <w:pStyle w:val="25"/>
              <w:spacing w:line="360" w:lineRule="auto"/>
              <w:ind w:left="105" w:right="83"/>
              <w:jc w:val="center"/>
              <w:rPr>
                <w:color w:val="auto"/>
                <w:sz w:val="21"/>
                <w:szCs w:val="21"/>
              </w:rPr>
            </w:pPr>
            <w:r>
              <w:rPr>
                <w:color w:val="auto"/>
                <w:spacing w:val="-16"/>
                <w:sz w:val="21"/>
                <w:szCs w:val="21"/>
              </w:rPr>
              <w:t>符合法律、行政法规</w:t>
            </w:r>
            <w:r>
              <w:rPr>
                <w:color w:val="auto"/>
                <w:sz w:val="21"/>
                <w:szCs w:val="21"/>
              </w:rPr>
              <w:t>规定的其他条件或磋商文件列明的其他要求</w:t>
            </w:r>
          </w:p>
        </w:tc>
        <w:tc>
          <w:tcPr>
            <w:tcW w:w="3869" w:type="dxa"/>
            <w:tcBorders>
              <w:left w:val="single" w:color="000000" w:sz="6" w:space="0"/>
            </w:tcBorders>
            <w:noWrap w:val="0"/>
            <w:vAlign w:val="top"/>
          </w:tcPr>
          <w:p w14:paraId="07B513D6">
            <w:pPr>
              <w:pStyle w:val="25"/>
              <w:spacing w:line="360" w:lineRule="auto"/>
              <w:rPr>
                <w:color w:val="auto"/>
                <w:sz w:val="21"/>
                <w:szCs w:val="21"/>
              </w:rPr>
            </w:pPr>
            <w:r>
              <w:rPr>
                <w:rFonts w:hint="eastAsia"/>
                <w:color w:val="auto"/>
                <w:sz w:val="21"/>
                <w:szCs w:val="21"/>
              </w:rPr>
              <w:t xml:space="preserve">    </w:t>
            </w:r>
          </w:p>
        </w:tc>
      </w:tr>
    </w:tbl>
    <w:p w14:paraId="0AA3BCC8">
      <w:pPr>
        <w:spacing w:before="1" w:line="360" w:lineRule="auto"/>
        <w:ind w:left="669"/>
        <w:rPr>
          <w:rFonts w:ascii="宋体" w:hAnsi="宋体"/>
          <w:color w:val="auto"/>
        </w:rPr>
      </w:pPr>
      <w:r>
        <w:rPr>
          <w:rFonts w:ascii="宋体" w:hAnsi="宋体"/>
          <w:b/>
          <w:color w:val="auto"/>
        </w:rPr>
        <w:t>初审指标通过标准：</w:t>
      </w:r>
      <w:r>
        <w:rPr>
          <w:rFonts w:ascii="宋体" w:hAnsi="宋体"/>
          <w:color w:val="auto"/>
        </w:rPr>
        <w:t>供应商必须通过初审表中的全部评审指标。</w:t>
      </w:r>
    </w:p>
    <w:p w14:paraId="1E8ABB63">
      <w:pPr>
        <w:spacing w:before="1" w:line="360" w:lineRule="auto"/>
        <w:ind w:left="669"/>
        <w:rPr>
          <w:rFonts w:hint="eastAsia" w:ascii="宋体" w:hAnsi="宋体"/>
          <w:color w:val="auto"/>
        </w:rPr>
      </w:pPr>
    </w:p>
    <w:p w14:paraId="1E0CD9F1">
      <w:pPr>
        <w:spacing w:line="360" w:lineRule="auto"/>
        <w:ind w:firstLine="435"/>
        <w:outlineLvl w:val="2"/>
        <w:rPr>
          <w:rFonts w:hint="eastAsia" w:asciiTheme="minorEastAsia" w:hAnsiTheme="minorEastAsia" w:eastAsiaTheme="minorEastAsia"/>
          <w:sz w:val="21"/>
          <w:szCs w:val="21"/>
          <w:highlight w:val="none"/>
          <w:lang w:val="en-US" w:eastAsia="zh-CN"/>
        </w:rPr>
      </w:pPr>
    </w:p>
    <w:p w14:paraId="38B9721C">
      <w:pPr>
        <w:spacing w:line="360" w:lineRule="auto"/>
        <w:ind w:firstLine="435"/>
        <w:outlineLvl w:val="2"/>
        <w:rPr>
          <w:rFonts w:hint="eastAsia" w:asciiTheme="minorEastAsia" w:hAnsiTheme="minorEastAsia" w:eastAsiaTheme="minorEastAsia"/>
          <w:sz w:val="21"/>
          <w:szCs w:val="21"/>
          <w:highlight w:val="none"/>
          <w:lang w:val="en-US" w:eastAsia="zh-CN"/>
        </w:rPr>
      </w:pPr>
    </w:p>
    <w:p w14:paraId="4485A8AB">
      <w:pPr>
        <w:spacing w:line="360" w:lineRule="auto"/>
        <w:ind w:firstLine="435"/>
        <w:outlineLvl w:val="2"/>
        <w:rPr>
          <w:rFonts w:hint="eastAsia" w:asciiTheme="minorEastAsia" w:hAnsiTheme="minorEastAsia" w:eastAsiaTheme="minorEastAsia"/>
          <w:sz w:val="21"/>
          <w:szCs w:val="21"/>
          <w:highlight w:val="none"/>
          <w:lang w:val="en-US" w:eastAsia="zh-CN"/>
        </w:rPr>
      </w:pPr>
    </w:p>
    <w:p w14:paraId="7F09A502">
      <w:pPr>
        <w:spacing w:line="360" w:lineRule="auto"/>
        <w:ind w:firstLine="435"/>
        <w:outlineLvl w:val="2"/>
        <w:rPr>
          <w:rFonts w:hint="eastAsia" w:asciiTheme="minorEastAsia" w:hAnsiTheme="minorEastAsia" w:eastAsiaTheme="minorEastAsia"/>
          <w:sz w:val="21"/>
          <w:szCs w:val="21"/>
          <w:highlight w:val="none"/>
          <w:lang w:val="en-US" w:eastAsia="zh-CN"/>
        </w:rPr>
      </w:pPr>
    </w:p>
    <w:p w14:paraId="2478C6B0">
      <w:pPr>
        <w:spacing w:line="360" w:lineRule="auto"/>
        <w:ind w:firstLine="435"/>
        <w:outlineLvl w:val="2"/>
        <w:rPr>
          <w:rFonts w:hint="eastAsia" w:asciiTheme="minorEastAsia" w:hAnsiTheme="minorEastAsia" w:eastAsiaTheme="minorEastAsia"/>
          <w:sz w:val="21"/>
          <w:szCs w:val="21"/>
          <w:highlight w:val="none"/>
          <w:lang w:val="en-US" w:eastAsia="zh-CN"/>
        </w:rPr>
      </w:pPr>
    </w:p>
    <w:p w14:paraId="13C13035">
      <w:pPr>
        <w:spacing w:line="360" w:lineRule="auto"/>
        <w:ind w:firstLine="435"/>
        <w:outlineLvl w:val="2"/>
        <w:rPr>
          <w:rFonts w:hint="eastAsia" w:asciiTheme="minorEastAsia" w:hAnsiTheme="minorEastAsia" w:eastAsiaTheme="minorEastAsia"/>
          <w:sz w:val="21"/>
          <w:szCs w:val="21"/>
          <w:highlight w:val="none"/>
          <w:lang w:val="en-US" w:eastAsia="zh-CN"/>
        </w:rPr>
      </w:pPr>
    </w:p>
    <w:p w14:paraId="2A1EA17A">
      <w:pPr>
        <w:spacing w:line="360" w:lineRule="auto"/>
        <w:ind w:firstLine="435"/>
        <w:outlineLvl w:val="2"/>
        <w:rPr>
          <w:rFonts w:hint="eastAsia" w:asciiTheme="minorEastAsia" w:hAnsiTheme="minorEastAsia" w:eastAsiaTheme="minorEastAsia"/>
          <w:sz w:val="21"/>
          <w:szCs w:val="21"/>
          <w:highlight w:val="none"/>
          <w:lang w:val="en-US" w:eastAsia="zh-CN"/>
        </w:rPr>
      </w:pPr>
    </w:p>
    <w:p w14:paraId="5AEC171D">
      <w:pPr>
        <w:spacing w:line="360" w:lineRule="auto"/>
        <w:ind w:firstLine="435"/>
        <w:outlineLvl w:val="2"/>
        <w:rPr>
          <w:rFonts w:hint="eastAsia" w:asciiTheme="minorEastAsia" w:hAnsiTheme="minorEastAsia" w:eastAsiaTheme="minorEastAsia"/>
          <w:sz w:val="21"/>
          <w:szCs w:val="21"/>
          <w:highlight w:val="none"/>
          <w:lang w:val="en-US" w:eastAsia="zh-CN"/>
        </w:rPr>
      </w:pPr>
    </w:p>
    <w:p w14:paraId="1AC06880">
      <w:pPr>
        <w:spacing w:line="360" w:lineRule="auto"/>
        <w:ind w:firstLine="435"/>
        <w:outlineLvl w:val="2"/>
        <w:rPr>
          <w:rFonts w:hint="eastAsia" w:asciiTheme="minorEastAsia" w:hAnsiTheme="minorEastAsia" w:eastAsiaTheme="minorEastAsia"/>
          <w:sz w:val="21"/>
          <w:szCs w:val="21"/>
          <w:highlight w:val="none"/>
          <w:lang w:val="en-US" w:eastAsia="zh-CN"/>
        </w:rPr>
      </w:pPr>
    </w:p>
    <w:p w14:paraId="58DDA4B5">
      <w:pPr>
        <w:spacing w:line="360" w:lineRule="auto"/>
        <w:ind w:firstLine="435"/>
        <w:outlineLvl w:val="2"/>
        <w:rPr>
          <w:rFonts w:hint="eastAsia" w:asciiTheme="minorEastAsia" w:hAnsiTheme="minorEastAsia" w:eastAsiaTheme="minorEastAsia"/>
          <w:sz w:val="21"/>
          <w:szCs w:val="21"/>
          <w:highlight w:val="none"/>
          <w:lang w:val="en-US" w:eastAsia="zh-CN"/>
        </w:rPr>
      </w:pPr>
    </w:p>
    <w:p w14:paraId="37A9DC2F">
      <w:pPr>
        <w:spacing w:line="360" w:lineRule="auto"/>
        <w:ind w:firstLine="435"/>
        <w:outlineLvl w:val="2"/>
        <w:rPr>
          <w:rFonts w:hint="eastAsia" w:asciiTheme="minorEastAsia" w:hAnsiTheme="minorEastAsia" w:eastAsiaTheme="minorEastAsia"/>
          <w:sz w:val="21"/>
          <w:szCs w:val="21"/>
          <w:highlight w:val="none"/>
          <w:lang w:val="en-US" w:eastAsia="zh-CN"/>
        </w:rPr>
      </w:pPr>
    </w:p>
    <w:p w14:paraId="494C169E">
      <w:pPr>
        <w:spacing w:line="360" w:lineRule="auto"/>
        <w:ind w:firstLine="435"/>
        <w:outlineLvl w:val="2"/>
        <w:rPr>
          <w:rFonts w:hint="eastAsia" w:asciiTheme="minorEastAsia" w:hAnsiTheme="minorEastAsia" w:eastAsiaTheme="minorEastAsia"/>
          <w:sz w:val="21"/>
          <w:szCs w:val="21"/>
          <w:highlight w:val="none"/>
          <w:lang w:val="en-US" w:eastAsia="zh-CN"/>
        </w:rPr>
      </w:pPr>
    </w:p>
    <w:p w14:paraId="75220BFB">
      <w:pPr>
        <w:spacing w:line="360" w:lineRule="auto"/>
        <w:ind w:firstLine="435"/>
        <w:outlineLvl w:val="2"/>
        <w:rPr>
          <w:rFonts w:hint="eastAsia" w:asciiTheme="minorEastAsia" w:hAnsiTheme="minorEastAsia" w:eastAsiaTheme="minorEastAsia"/>
          <w:sz w:val="21"/>
          <w:szCs w:val="21"/>
          <w:highlight w:val="none"/>
          <w:lang w:val="en-US" w:eastAsia="zh-CN"/>
        </w:rPr>
      </w:pPr>
    </w:p>
    <w:p w14:paraId="24E02CB0">
      <w:pPr>
        <w:spacing w:line="360" w:lineRule="auto"/>
        <w:ind w:firstLine="435"/>
        <w:outlineLvl w:val="2"/>
        <w:rPr>
          <w:rFonts w:hint="eastAsia" w:asciiTheme="minorEastAsia" w:hAnsiTheme="minorEastAsia" w:eastAsiaTheme="minorEastAsia"/>
          <w:sz w:val="21"/>
          <w:szCs w:val="21"/>
          <w:highlight w:val="none"/>
          <w:lang w:val="en-US" w:eastAsia="zh-CN"/>
        </w:rPr>
      </w:pPr>
    </w:p>
    <w:p w14:paraId="08B7A41D">
      <w:pPr>
        <w:spacing w:line="360" w:lineRule="auto"/>
        <w:ind w:firstLine="435"/>
        <w:outlineLvl w:val="2"/>
        <w:rPr>
          <w:rFonts w:hint="eastAsia" w:asciiTheme="minorEastAsia" w:hAnsiTheme="minorEastAsia" w:eastAsiaTheme="minorEastAsia"/>
          <w:sz w:val="21"/>
          <w:szCs w:val="21"/>
          <w:highlight w:val="none"/>
          <w:lang w:val="en-US" w:eastAsia="zh-CN"/>
        </w:rPr>
      </w:pPr>
    </w:p>
    <w:p w14:paraId="077C910D">
      <w:pPr>
        <w:spacing w:line="360" w:lineRule="auto"/>
        <w:ind w:firstLine="435"/>
        <w:outlineLvl w:val="2"/>
        <w:rPr>
          <w:rFonts w:hint="eastAsia" w:asciiTheme="minorEastAsia" w:hAnsiTheme="minorEastAsia" w:eastAsiaTheme="minorEastAsia"/>
          <w:sz w:val="21"/>
          <w:szCs w:val="21"/>
          <w:highlight w:val="none"/>
          <w:lang w:val="en-US" w:eastAsia="zh-CN"/>
        </w:rPr>
      </w:pPr>
    </w:p>
    <w:p w14:paraId="11E473F4">
      <w:pPr>
        <w:spacing w:line="360" w:lineRule="auto"/>
        <w:ind w:firstLine="435"/>
        <w:outlineLvl w:val="2"/>
        <w:rPr>
          <w:rFonts w:hint="eastAsia" w:asciiTheme="minorEastAsia" w:hAnsiTheme="minorEastAsia" w:eastAsiaTheme="minorEastAsia"/>
          <w:sz w:val="21"/>
          <w:szCs w:val="21"/>
          <w:highlight w:val="none"/>
          <w:lang w:val="en-US" w:eastAsia="zh-CN"/>
        </w:rPr>
      </w:pPr>
    </w:p>
    <w:p w14:paraId="33153CB3">
      <w:pPr>
        <w:spacing w:line="360" w:lineRule="auto"/>
        <w:ind w:firstLine="435"/>
        <w:outlineLvl w:val="2"/>
        <w:rPr>
          <w:rFonts w:hint="eastAsia" w:asciiTheme="minorEastAsia" w:hAnsiTheme="minorEastAsia" w:eastAsiaTheme="minorEastAsia"/>
          <w:sz w:val="21"/>
          <w:szCs w:val="21"/>
          <w:highlight w:val="none"/>
          <w:lang w:val="en-US" w:eastAsia="zh-CN"/>
        </w:rPr>
      </w:pPr>
    </w:p>
    <w:p w14:paraId="32A459D7">
      <w:pPr>
        <w:spacing w:line="360" w:lineRule="auto"/>
        <w:ind w:firstLine="435"/>
        <w:outlineLvl w:val="2"/>
        <w:rPr>
          <w:rFonts w:hint="eastAsia"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2.2</w:t>
      </w:r>
      <w:r>
        <w:rPr>
          <w:rFonts w:hint="eastAsia" w:asciiTheme="minorEastAsia" w:hAnsiTheme="minorEastAsia" w:eastAsiaTheme="minorEastAsia"/>
          <w:sz w:val="21"/>
          <w:szCs w:val="21"/>
          <w:highlight w:val="none"/>
        </w:rPr>
        <w:t>异常低价</w:t>
      </w:r>
      <w:r>
        <w:rPr>
          <w:rFonts w:hint="eastAsia" w:asciiTheme="minorEastAsia" w:hAnsiTheme="minorEastAsia" w:eastAsiaTheme="minorEastAsia"/>
          <w:sz w:val="21"/>
          <w:szCs w:val="21"/>
          <w:highlight w:val="none"/>
          <w:lang w:val="en-US" w:eastAsia="zh-CN"/>
        </w:rPr>
        <w:t>响应</w:t>
      </w:r>
      <w:r>
        <w:rPr>
          <w:rFonts w:hint="eastAsia" w:asciiTheme="minorEastAsia" w:hAnsiTheme="minorEastAsia" w:eastAsiaTheme="minorEastAsia"/>
          <w:sz w:val="21"/>
          <w:szCs w:val="21"/>
          <w:highlight w:val="none"/>
        </w:rPr>
        <w:t>审查</w:t>
      </w:r>
    </w:p>
    <w:tbl>
      <w:tblPr>
        <w:tblStyle w:val="19"/>
        <w:tblW w:w="46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529"/>
        <w:gridCol w:w="4669"/>
        <w:gridCol w:w="1822"/>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52"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sz w:val="21"/>
                <w:szCs w:val="21"/>
                <w:highlight w:val="none"/>
              </w:rPr>
            </w:pPr>
            <w:r>
              <w:rPr>
                <w:rFonts w:hint="eastAsia" w:ascii="宋体" w:hAnsi="宋体" w:eastAsia="宋体" w:cs="Times New Roman"/>
                <w:b/>
                <w:bCs/>
                <w:sz w:val="21"/>
                <w:szCs w:val="21"/>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1" w:type="dxa"/>
            <w:tcBorders>
              <w:bottom w:val="single" w:color="auto" w:sz="4" w:space="0"/>
            </w:tcBorders>
            <w:vAlign w:val="center"/>
          </w:tcPr>
          <w:p w14:paraId="24C66339">
            <w:pPr>
              <w:spacing w:line="360" w:lineRule="auto"/>
              <w:jc w:val="center"/>
              <w:rPr>
                <w:rFonts w:ascii="宋体" w:hAnsi="宋体" w:eastAsia="宋体"/>
                <w:sz w:val="21"/>
                <w:szCs w:val="21"/>
                <w:highlight w:val="none"/>
              </w:rPr>
            </w:pPr>
            <w:r>
              <w:rPr>
                <w:rFonts w:hint="eastAsia" w:ascii="宋体" w:hAnsi="宋体" w:eastAsia="宋体" w:cs="Times New Roman"/>
                <w:sz w:val="21"/>
                <w:szCs w:val="21"/>
                <w:highlight w:val="none"/>
                <w:lang w:val="en-US" w:eastAsia="zh-CN"/>
              </w:rPr>
              <w:t>序号</w:t>
            </w:r>
          </w:p>
        </w:tc>
        <w:tc>
          <w:tcPr>
            <w:tcW w:w="1529" w:type="dxa"/>
            <w:tcBorders>
              <w:bottom w:val="single" w:color="auto" w:sz="4" w:space="0"/>
            </w:tcBorders>
            <w:vAlign w:val="center"/>
          </w:tcPr>
          <w:p w14:paraId="242D7536">
            <w:pPr>
              <w:spacing w:line="360" w:lineRule="auto"/>
              <w:ind w:firstLine="210" w:firstLineChars="100"/>
              <w:jc w:val="center"/>
              <w:rPr>
                <w:rFonts w:ascii="宋体" w:hAnsi="宋体" w:eastAsia="宋体"/>
                <w:kern w:val="2"/>
                <w:sz w:val="21"/>
                <w:szCs w:val="21"/>
                <w:highlight w:val="none"/>
              </w:rPr>
            </w:pPr>
            <w:r>
              <w:rPr>
                <w:rFonts w:hint="eastAsia" w:ascii="宋体" w:hAnsi="宋体" w:eastAsia="宋体" w:cs="Times New Roman"/>
                <w:sz w:val="21"/>
                <w:szCs w:val="21"/>
                <w:highlight w:val="none"/>
                <w:lang w:val="en-US" w:eastAsia="zh-CN"/>
              </w:rPr>
              <w:t>评审指标</w:t>
            </w:r>
          </w:p>
        </w:tc>
        <w:tc>
          <w:tcPr>
            <w:tcW w:w="4670" w:type="dxa"/>
            <w:tcBorders>
              <w:bottom w:val="single" w:color="auto" w:sz="4" w:space="0"/>
            </w:tcBorders>
            <w:vAlign w:val="center"/>
          </w:tcPr>
          <w:p w14:paraId="63EC8315">
            <w:pPr>
              <w:spacing w:line="360" w:lineRule="auto"/>
              <w:ind w:firstLine="210" w:firstLineChars="100"/>
              <w:jc w:val="center"/>
              <w:rPr>
                <w:rFonts w:ascii="宋体" w:hAnsi="宋体" w:eastAsia="宋体"/>
                <w:sz w:val="21"/>
                <w:szCs w:val="21"/>
                <w:highlight w:val="none"/>
              </w:rPr>
            </w:pPr>
            <w:r>
              <w:rPr>
                <w:rFonts w:hint="eastAsia" w:ascii="宋体" w:hAnsi="宋体" w:eastAsia="宋体" w:cs="Times New Roman"/>
                <w:sz w:val="21"/>
                <w:szCs w:val="21"/>
                <w:highlight w:val="none"/>
                <w:lang w:val="en-US" w:eastAsia="zh-CN"/>
              </w:rPr>
              <w:t>评审标准</w:t>
            </w:r>
          </w:p>
        </w:tc>
        <w:tc>
          <w:tcPr>
            <w:tcW w:w="1822" w:type="dxa"/>
            <w:tcBorders>
              <w:bottom w:val="single" w:color="auto" w:sz="4" w:space="0"/>
            </w:tcBorders>
            <w:vAlign w:val="center"/>
          </w:tcPr>
          <w:p w14:paraId="39E809DA">
            <w:pPr>
              <w:spacing w:line="360" w:lineRule="auto"/>
              <w:jc w:val="center"/>
              <w:rPr>
                <w:rFonts w:ascii="宋体" w:hAnsi="宋体" w:eastAsia="宋体"/>
                <w:sz w:val="21"/>
                <w:szCs w:val="21"/>
                <w:highlight w:val="none"/>
              </w:rPr>
            </w:pPr>
            <w:r>
              <w:rPr>
                <w:rFonts w:hint="eastAsia" w:ascii="宋体" w:hAnsi="宋体" w:eastAsia="宋体" w:cs="Times New Roman"/>
                <w:sz w:val="21"/>
                <w:szCs w:val="21"/>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31" w:type="dxa"/>
            <w:tcBorders>
              <w:bottom w:val="single" w:color="auto" w:sz="4" w:space="0"/>
            </w:tcBorders>
            <w:vAlign w:val="center"/>
          </w:tcPr>
          <w:p w14:paraId="53262601">
            <w:pPr>
              <w:spacing w:line="360" w:lineRule="auto"/>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1529" w:type="dxa"/>
            <w:tcBorders>
              <w:bottom w:val="single" w:color="auto" w:sz="4" w:space="0"/>
            </w:tcBorders>
            <w:vAlign w:val="center"/>
          </w:tcPr>
          <w:p w14:paraId="4828CEF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异常低价响应审查</w:t>
            </w:r>
          </w:p>
        </w:tc>
        <w:tc>
          <w:tcPr>
            <w:tcW w:w="4670" w:type="dxa"/>
            <w:tcBorders>
              <w:bottom w:val="single" w:color="auto" w:sz="4" w:space="0"/>
            </w:tcBorders>
            <w:vAlign w:val="center"/>
          </w:tcPr>
          <w:p w14:paraId="14855D1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（1）报价＜全部通过初审供应商响应报价平均值×</w:t>
            </w:r>
            <w:permStart w:id="0" w:edGrp="everyone"/>
            <w:r>
              <w:rPr>
                <w:rFonts w:hint="eastAsia" w:ascii="宋体" w:hAnsi="宋体" w:cs="宋体"/>
                <w:b w:val="0"/>
                <w:bCs w:val="0"/>
                <w:i w:val="0"/>
                <w:iCs w:val="0"/>
                <w:color w:val="000000" w:themeColor="text1"/>
                <w:sz w:val="21"/>
                <w:szCs w:val="21"/>
                <w:highlight w:val="none"/>
                <w:u w:val="single"/>
                <w:lang w:val="en-US" w:eastAsia="zh-CN"/>
                <w14:textFill>
                  <w14:solidFill>
                    <w14:schemeClr w14:val="tx1"/>
                  </w14:solidFill>
                </w14:textFill>
              </w:rPr>
              <w:t>65</w:t>
            </w:r>
            <w:r>
              <w:rPr>
                <w:rFonts w:hint="eastAsia" w:ascii="宋体" w:hAnsi="宋体" w:eastAsia="宋体" w:cs="宋体"/>
                <w:b w:val="0"/>
                <w:bCs w:val="0"/>
                <w:i w:val="0"/>
                <w:iCs w:val="0"/>
                <w:color w:val="000000" w:themeColor="text1"/>
                <w:sz w:val="21"/>
                <w:szCs w:val="21"/>
                <w:highlight w:val="none"/>
                <w:u w:val="single"/>
                <w:lang w:val="en-US" w:eastAsia="zh-CN"/>
                <w14:textFill>
                  <w14:solidFill>
                    <w14:schemeClr w14:val="tx1"/>
                  </w14:solidFill>
                </w14:textFill>
              </w:rPr>
              <w:t>%</w:t>
            </w:r>
            <w:permEnd w:id="0"/>
            <w:r>
              <w:rPr>
                <w:rFonts w:hint="eastAsia" w:ascii="宋体" w:hAnsi="宋体" w:eastAsia="宋体" w:cs="宋体"/>
                <w:b w:val="0"/>
                <w:bCs w:val="0"/>
                <w:i w:val="0"/>
                <w:iCs w:val="0"/>
                <w:color w:val="000000" w:themeColor="text1"/>
                <w:sz w:val="21"/>
                <w:szCs w:val="21"/>
                <w:highlight w:val="none"/>
                <w:u w:val="none"/>
                <w:lang w:val="en-US" w:eastAsia="zh-CN"/>
                <w14:textFill>
                  <w14:solidFill>
                    <w14:schemeClr w14:val="tx1"/>
                  </w14:solidFill>
                </w14:textFill>
              </w:rPr>
              <w:t>；</w:t>
            </w:r>
          </w:p>
          <w:p w14:paraId="12D6E1A2">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（2）报价＜通过初审的次低报价供应商响应报价×</w:t>
            </w:r>
            <w:permStart w:id="1" w:edGrp="everyone"/>
            <w:r>
              <w:rPr>
                <w:rFonts w:hint="eastAsia" w:ascii="宋体" w:hAnsi="宋体" w:cs="宋体"/>
                <w:b w:val="0"/>
                <w:bCs w:val="0"/>
                <w:i w:val="0"/>
                <w:iCs w:val="0"/>
                <w:color w:val="000000" w:themeColor="text1"/>
                <w:sz w:val="21"/>
                <w:szCs w:val="21"/>
                <w:highlight w:val="none"/>
                <w:u w:val="single"/>
                <w:lang w:val="en-US" w:eastAsia="zh-CN"/>
                <w14:textFill>
                  <w14:solidFill>
                    <w14:schemeClr w14:val="tx1"/>
                  </w14:solidFill>
                </w14:textFill>
              </w:rPr>
              <w:t>65</w:t>
            </w:r>
            <w:r>
              <w:rPr>
                <w:rFonts w:hint="eastAsia" w:ascii="宋体" w:hAnsi="宋体" w:eastAsia="宋体" w:cs="宋体"/>
                <w:b w:val="0"/>
                <w:bCs w:val="0"/>
                <w:i w:val="0"/>
                <w:iCs w:val="0"/>
                <w:color w:val="000000" w:themeColor="text1"/>
                <w:sz w:val="21"/>
                <w:szCs w:val="21"/>
                <w:highlight w:val="none"/>
                <w:u w:val="single"/>
                <w:lang w:val="en-US" w:eastAsia="zh-CN"/>
                <w14:textFill>
                  <w14:solidFill>
                    <w14:schemeClr w14:val="tx1"/>
                  </w14:solidFill>
                </w14:textFill>
              </w:rPr>
              <w:t>%</w:t>
            </w:r>
            <w:permEnd w:id="1"/>
            <w:r>
              <w:rPr>
                <w:rFonts w:hint="eastAsia" w:ascii="宋体" w:hAnsi="宋体" w:eastAsia="宋体" w:cs="宋体"/>
                <w:b w:val="0"/>
                <w:bCs w:val="0"/>
                <w:i w:val="0"/>
                <w:iCs w:val="0"/>
                <w:color w:val="000000" w:themeColor="text1"/>
                <w:sz w:val="21"/>
                <w:szCs w:val="21"/>
                <w:highlight w:val="none"/>
                <w:u w:val="none"/>
                <w:lang w:val="en-US" w:eastAsia="zh-CN"/>
                <w14:textFill>
                  <w14:solidFill>
                    <w14:schemeClr w14:val="tx1"/>
                  </w14:solidFill>
                </w14:textFill>
              </w:rPr>
              <w:t>；</w:t>
            </w:r>
          </w:p>
          <w:p w14:paraId="595C90C5">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（3）报价＜采购项目最高限价（如采购项目未设定最高限价的，以采购项目预算金额作为最高限价）×</w:t>
            </w:r>
            <w:permStart w:id="2" w:edGrp="everyone"/>
            <w:r>
              <w:rPr>
                <w:rFonts w:hint="eastAsia" w:ascii="宋体" w:hAnsi="宋体" w:cs="宋体"/>
                <w:b w:val="0"/>
                <w:bCs w:val="0"/>
                <w:i w:val="0"/>
                <w:iCs w:val="0"/>
                <w:color w:val="000000" w:themeColor="text1"/>
                <w:sz w:val="21"/>
                <w:szCs w:val="21"/>
                <w:highlight w:val="none"/>
                <w:u w:val="single"/>
                <w:lang w:val="en-US" w:eastAsia="zh-CN"/>
                <w14:textFill>
                  <w14:solidFill>
                    <w14:schemeClr w14:val="tx1"/>
                  </w14:solidFill>
                </w14:textFill>
              </w:rPr>
              <w:t>65</w:t>
            </w:r>
            <w:r>
              <w:rPr>
                <w:rFonts w:hint="eastAsia" w:ascii="宋体" w:hAnsi="宋体" w:eastAsia="宋体" w:cs="宋体"/>
                <w:b w:val="0"/>
                <w:bCs w:val="0"/>
                <w:i w:val="0"/>
                <w:iCs w:val="0"/>
                <w:color w:val="000000" w:themeColor="text1"/>
                <w:sz w:val="21"/>
                <w:szCs w:val="21"/>
                <w:highlight w:val="none"/>
                <w:u w:val="single"/>
                <w:lang w:val="en-US" w:eastAsia="zh-CN"/>
                <w14:textFill>
                  <w14:solidFill>
                    <w14:schemeClr w14:val="tx1"/>
                  </w14:solidFill>
                </w14:textFill>
              </w:rPr>
              <w:t>%</w:t>
            </w:r>
            <w:permEnd w:id="2"/>
            <w:r>
              <w:rPr>
                <w:rFonts w:hint="eastAsia" w:ascii="宋体" w:hAnsi="宋体" w:eastAsia="宋体" w:cs="宋体"/>
                <w:b w:val="0"/>
                <w:bCs w:val="0"/>
                <w:i w:val="0"/>
                <w:iCs w:val="0"/>
                <w:color w:val="000000" w:themeColor="text1"/>
                <w:sz w:val="21"/>
                <w:szCs w:val="21"/>
                <w:highlight w:val="none"/>
                <w:u w:val="none"/>
                <w:lang w:val="en-US" w:eastAsia="zh-CN"/>
                <w14:textFill>
                  <w14:solidFill>
                    <w14:schemeClr w14:val="tx1"/>
                  </w14:solidFill>
                </w14:textFill>
              </w:rPr>
              <w:t>；</w:t>
            </w:r>
          </w:p>
          <w:p w14:paraId="6545F9B4">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（4）磋商小组基于专业判断，认为供应商报价过低，有可能影响产品质量或者不能诚信履约的其他情形。</w:t>
            </w:r>
          </w:p>
          <w:p w14:paraId="5325CC06">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提醒：</w:t>
            </w:r>
          </w:p>
          <w:p w14:paraId="5CB21018">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sz w:val="21"/>
                <w:szCs w:val="21"/>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17901286">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sz w:val="21"/>
                <w:szCs w:val="21"/>
                <w:highlight w:val="none"/>
                <w:u w:val="none"/>
                <w:lang w:val="en-US" w:eastAsia="zh-CN"/>
              </w:rPr>
            </w:pPr>
            <w:r>
              <w:rPr>
                <w:rFonts w:hint="eastAsia" w:ascii="宋体" w:hAnsi="宋体" w:eastAsia="宋体" w:cs="宋体"/>
                <w:b w:val="0"/>
                <w:bCs w:val="0"/>
                <w:i w:val="0"/>
                <w:iCs w:val="0"/>
                <w:color w:val="000000" w:themeColor="text1"/>
                <w:sz w:val="21"/>
                <w:szCs w:val="21"/>
                <w:highlight w:val="none"/>
                <w:u w:val="none"/>
                <w:lang w:val="en-US" w:eastAsia="zh-CN"/>
                <w14:textFill>
                  <w14:solidFill>
                    <w14:schemeClr w14:val="tx1"/>
                  </w14:solidFill>
                </w14:textFill>
              </w:rPr>
              <w:t>（2）上述报价均为供应商最后报价。</w:t>
            </w:r>
          </w:p>
        </w:tc>
        <w:tc>
          <w:tcPr>
            <w:tcW w:w="1822" w:type="dxa"/>
            <w:vAlign w:val="center"/>
          </w:tcPr>
          <w:p w14:paraId="4F4E35CC">
            <w:pPr>
              <w:spacing w:line="360" w:lineRule="auto"/>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sz w:val="21"/>
          <w:szCs w:val="21"/>
          <w:highlight w:val="none"/>
          <w:lang w:val="en-US" w:eastAsia="zh-CN"/>
        </w:rPr>
      </w:pPr>
      <w:r>
        <w:rPr>
          <w:rFonts w:hint="eastAsia" w:ascii="宋体" w:hAnsi="宋体" w:eastAsia="宋体" w:cs="Times New Roman"/>
          <w:sz w:val="21"/>
          <w:szCs w:val="21"/>
          <w:highlight w:val="none"/>
          <w:lang w:val="en-US" w:eastAsia="zh-CN"/>
        </w:rPr>
        <w:t>注：</w:t>
      </w:r>
    </w:p>
    <w:p w14:paraId="3AFC4DB9">
      <w:pPr>
        <w:pStyle w:val="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rPr>
        <w:t>根据《关于推进解决政府采购异常低价问题的通知》（财库〔2026〕2号），</w:t>
      </w:r>
      <w:r>
        <w:rPr>
          <w:rFonts w:hint="eastAsia" w:ascii="宋体" w:hAnsi="宋体" w:eastAsia="宋体"/>
          <w:sz w:val="21"/>
          <w:szCs w:val="21"/>
          <w:highlight w:val="none"/>
          <w:lang w:val="en-US" w:eastAsia="zh-CN"/>
        </w:rPr>
        <w:t>采购人可以结合具体项目实际情况，提高上述</w:t>
      </w:r>
      <w:r>
        <w:rPr>
          <w:rFonts w:hint="eastAsia" w:ascii="宋体" w:hAnsi="宋体" w:eastAsia="宋体" w:cs="Times New Roman"/>
          <w:sz w:val="21"/>
          <w:szCs w:val="21"/>
          <w:highlight w:val="none"/>
          <w:lang w:val="en-US" w:eastAsia="zh-CN"/>
        </w:rPr>
        <w:t>评审标准</w:t>
      </w:r>
      <w:r>
        <w:rPr>
          <w:rFonts w:hint="eastAsia" w:ascii="宋体" w:hAnsi="宋体" w:eastAsia="宋体"/>
          <w:sz w:val="21"/>
          <w:szCs w:val="21"/>
          <w:highlight w:val="none"/>
          <w:lang w:val="en-US" w:eastAsia="zh-CN"/>
        </w:rPr>
        <w:t>第（1）项至第（3）项中的数值标准，但是最高不得超过65%。</w:t>
      </w:r>
    </w:p>
    <w:p w14:paraId="153DDD6B">
      <w:pPr>
        <w:pStyle w:val="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 w:val="21"/>
          <w:szCs w:val="21"/>
          <w:highlight w:val="none"/>
        </w:rPr>
      </w:pPr>
      <w:r>
        <w:rPr>
          <w:rFonts w:hint="eastAsia" w:ascii="宋体" w:hAnsi="宋体" w:eastAsia="宋体"/>
          <w:sz w:val="21"/>
          <w:szCs w:val="21"/>
          <w:highlight w:val="none"/>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sz w:val="21"/>
          <w:szCs w:val="21"/>
          <w:highlight w:val="none"/>
          <w:lang w:eastAsia="zh-CN"/>
        </w:rPr>
        <w:t>（</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lang w:eastAsia="zh-CN"/>
        </w:rPr>
        <w:t>）</w:t>
      </w:r>
      <w:r>
        <w:rPr>
          <w:rFonts w:hint="eastAsia" w:ascii="宋体" w:hAnsi="宋体" w:eastAsia="宋体"/>
          <w:sz w:val="21"/>
          <w:szCs w:val="21"/>
          <w:highlight w:val="none"/>
        </w:rPr>
        <w:t>项情形，供应商已随响应文件一并提交相关书面说明及必要的证明材料的，在评审现场可不再重复提交。</w:t>
      </w:r>
    </w:p>
    <w:p w14:paraId="5A95ACF3">
      <w:pPr>
        <w:pStyle w:val="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sz w:val="21"/>
          <w:szCs w:val="21"/>
          <w:highlight w:val="none"/>
        </w:rPr>
      </w:pPr>
      <w:r>
        <w:rPr>
          <w:rFonts w:hint="eastAsia" w:ascii="宋体" w:hAnsi="宋体" w:eastAsia="宋体"/>
          <w:sz w:val="21"/>
          <w:szCs w:val="21"/>
          <w:highlight w:val="none"/>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5FF12F8B">
      <w:pPr>
        <w:pStyle w:val="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53C4F9A3">
      <w:pPr>
        <w:spacing w:before="1" w:line="360" w:lineRule="auto"/>
        <w:ind w:left="669"/>
        <w:rPr>
          <w:rFonts w:ascii="宋体" w:hAnsi="宋体"/>
          <w:color w:val="auto"/>
        </w:rPr>
      </w:pPr>
    </w:p>
    <w:p w14:paraId="1B6CC7E0">
      <w:pPr>
        <w:spacing w:before="1" w:line="360" w:lineRule="auto"/>
        <w:ind w:left="669"/>
        <w:rPr>
          <w:rFonts w:ascii="宋体" w:hAnsi="宋体"/>
          <w:color w:val="auto"/>
        </w:rPr>
      </w:pPr>
    </w:p>
    <w:p w14:paraId="6550BE3D">
      <w:pPr>
        <w:spacing w:before="1" w:line="360" w:lineRule="auto"/>
        <w:ind w:left="669"/>
        <w:rPr>
          <w:rFonts w:ascii="宋体" w:hAnsi="宋体"/>
          <w:color w:val="auto"/>
        </w:rPr>
      </w:pPr>
    </w:p>
    <w:p w14:paraId="38F4F7E6">
      <w:pPr>
        <w:spacing w:before="1" w:line="360" w:lineRule="auto"/>
        <w:ind w:left="669"/>
        <w:rPr>
          <w:rFonts w:ascii="宋体" w:hAnsi="宋体"/>
          <w:color w:val="auto"/>
        </w:rPr>
      </w:pPr>
    </w:p>
    <w:p w14:paraId="7BB2659C">
      <w:pPr>
        <w:spacing w:before="1" w:line="360" w:lineRule="auto"/>
        <w:ind w:left="669"/>
        <w:rPr>
          <w:rFonts w:ascii="宋体" w:hAnsi="宋体"/>
          <w:color w:val="auto"/>
        </w:rPr>
      </w:pPr>
    </w:p>
    <w:p w14:paraId="75B7C89D">
      <w:pPr>
        <w:spacing w:before="1" w:line="360" w:lineRule="auto"/>
        <w:ind w:left="669"/>
        <w:rPr>
          <w:rFonts w:ascii="宋体" w:hAnsi="宋体"/>
          <w:color w:val="auto"/>
        </w:rPr>
      </w:pPr>
    </w:p>
    <w:p w14:paraId="41956A6A">
      <w:pPr>
        <w:spacing w:before="1" w:line="360" w:lineRule="auto"/>
        <w:ind w:left="669"/>
        <w:rPr>
          <w:rFonts w:ascii="宋体" w:hAnsi="宋体"/>
          <w:color w:val="auto"/>
        </w:rPr>
      </w:pPr>
    </w:p>
    <w:p w14:paraId="77E618E9">
      <w:pPr>
        <w:spacing w:before="1" w:line="360" w:lineRule="auto"/>
        <w:ind w:left="669"/>
        <w:rPr>
          <w:rFonts w:ascii="宋体" w:hAnsi="宋体"/>
          <w:color w:val="auto"/>
        </w:rPr>
      </w:pPr>
    </w:p>
    <w:p w14:paraId="5D29A768">
      <w:pPr>
        <w:spacing w:before="1" w:line="360" w:lineRule="auto"/>
        <w:ind w:left="669"/>
        <w:rPr>
          <w:rFonts w:ascii="宋体" w:hAnsi="宋体"/>
          <w:color w:val="auto"/>
        </w:rPr>
      </w:pPr>
    </w:p>
    <w:p w14:paraId="26BFCC12">
      <w:pPr>
        <w:spacing w:before="1" w:line="360" w:lineRule="auto"/>
        <w:ind w:left="669"/>
        <w:rPr>
          <w:rFonts w:ascii="宋体" w:hAnsi="宋体"/>
          <w:color w:val="auto"/>
        </w:rPr>
      </w:pPr>
    </w:p>
    <w:p w14:paraId="63F68099">
      <w:pPr>
        <w:spacing w:before="1" w:line="360" w:lineRule="auto"/>
        <w:ind w:left="669"/>
        <w:rPr>
          <w:rFonts w:ascii="宋体" w:hAnsi="宋体"/>
          <w:color w:val="auto"/>
        </w:rPr>
      </w:pPr>
    </w:p>
    <w:p w14:paraId="4AE00451">
      <w:pPr>
        <w:spacing w:before="1" w:line="360" w:lineRule="auto"/>
        <w:rPr>
          <w:rFonts w:ascii="宋体" w:hAnsi="宋体"/>
          <w:color w:val="auto"/>
        </w:rPr>
      </w:pPr>
    </w:p>
    <w:p w14:paraId="715F010D">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42218F31">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22D0129D">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2E87D2DD">
      <w:pPr>
        <w:rPr>
          <w:rFonts w:hint="default" w:ascii="Cambria" w:hAnsi="Cambria" w:eastAsia="宋体" w:cs="Times New Roman"/>
          <w:b/>
          <w:bCs/>
          <w:color w:val="auto"/>
          <w:w w:val="100"/>
          <w:kern w:val="2"/>
          <w:sz w:val="28"/>
          <w:szCs w:val="28"/>
          <w:lang w:val="zh-CN" w:eastAsia="zh-CN" w:bidi="zh-CN"/>
        </w:rPr>
      </w:pPr>
    </w:p>
    <w:p w14:paraId="2FA380F2">
      <w:pPr>
        <w:rPr>
          <w:rFonts w:hint="default" w:ascii="Cambria" w:hAnsi="Cambria" w:eastAsia="宋体" w:cs="Times New Roman"/>
          <w:b/>
          <w:bCs/>
          <w:color w:val="auto"/>
          <w:w w:val="100"/>
          <w:kern w:val="2"/>
          <w:sz w:val="28"/>
          <w:szCs w:val="28"/>
          <w:lang w:val="zh-CN" w:eastAsia="zh-CN" w:bidi="zh-CN"/>
        </w:rPr>
      </w:pPr>
    </w:p>
    <w:p w14:paraId="593BDCB9">
      <w:pPr>
        <w:rPr>
          <w:rFonts w:hint="default" w:ascii="Cambria" w:hAnsi="Cambria" w:eastAsia="宋体" w:cs="Times New Roman"/>
          <w:b/>
          <w:bCs/>
          <w:color w:val="auto"/>
          <w:w w:val="100"/>
          <w:kern w:val="2"/>
          <w:sz w:val="28"/>
          <w:szCs w:val="28"/>
          <w:lang w:val="zh-CN" w:eastAsia="zh-CN" w:bidi="zh-CN"/>
        </w:rPr>
      </w:pPr>
    </w:p>
    <w:p w14:paraId="3226DE6B">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3031E57E">
      <w:pPr>
        <w:rPr>
          <w:rFonts w:hint="default" w:ascii="Cambria" w:hAnsi="Cambria" w:eastAsia="宋体" w:cs="Times New Roman"/>
          <w:b/>
          <w:bCs/>
          <w:color w:val="auto"/>
          <w:w w:val="100"/>
          <w:kern w:val="2"/>
          <w:sz w:val="28"/>
          <w:szCs w:val="28"/>
          <w:lang w:val="zh-CN" w:eastAsia="zh-CN" w:bidi="zh-CN"/>
        </w:rPr>
      </w:pPr>
    </w:p>
    <w:p w14:paraId="67FF5047">
      <w:pPr>
        <w:rPr>
          <w:rFonts w:hint="default" w:ascii="Cambria" w:hAnsi="Cambria" w:eastAsia="宋体" w:cs="Times New Roman"/>
          <w:b/>
          <w:bCs/>
          <w:color w:val="auto"/>
          <w:w w:val="100"/>
          <w:kern w:val="2"/>
          <w:sz w:val="28"/>
          <w:szCs w:val="28"/>
          <w:lang w:val="zh-CN" w:eastAsia="zh-CN" w:bidi="zh-CN"/>
        </w:rPr>
      </w:pPr>
    </w:p>
    <w:p w14:paraId="145A27C5">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6873F297">
      <w:pPr>
        <w:rPr>
          <w:rFonts w:hint="default"/>
          <w:lang w:val="zh-CN" w:eastAsia="zh-CN"/>
        </w:rPr>
      </w:pPr>
    </w:p>
    <w:p w14:paraId="2B8683F9">
      <w:pPr>
        <w:pStyle w:val="5"/>
        <w:numPr>
          <w:ilvl w:val="1"/>
          <w:numId w:val="0"/>
        </w:numPr>
        <w:ind w:left="1089" w:leftChars="0" w:right="1503" w:rightChars="0" w:hanging="420" w:firstLineChars="0"/>
        <w:rPr>
          <w:rFonts w:hint="default" w:ascii="Cambria" w:hAnsi="Cambria" w:eastAsia="宋体" w:cs="Times New Roman"/>
          <w:b/>
          <w:bCs/>
          <w:color w:val="auto"/>
          <w:w w:val="100"/>
          <w:kern w:val="2"/>
          <w:sz w:val="28"/>
          <w:szCs w:val="28"/>
          <w:lang w:val="zh-CN" w:eastAsia="zh-CN" w:bidi="zh-CN"/>
        </w:rPr>
      </w:pPr>
    </w:p>
    <w:p w14:paraId="1A7EF9C8">
      <w:pPr>
        <w:pStyle w:val="5"/>
        <w:numPr>
          <w:ilvl w:val="1"/>
          <w:numId w:val="0"/>
        </w:numPr>
        <w:ind w:left="1089" w:leftChars="0" w:right="1503" w:rightChars="0" w:hanging="420" w:firstLineChars="0"/>
        <w:rPr>
          <w:color w:val="auto"/>
        </w:rPr>
      </w:pPr>
      <w:r>
        <w:rPr>
          <w:rFonts w:hint="default" w:ascii="Cambria" w:hAnsi="Cambria" w:eastAsia="宋体" w:cs="Times New Roman"/>
          <w:b/>
          <w:bCs/>
          <w:color w:val="auto"/>
          <w:w w:val="100"/>
          <w:kern w:val="2"/>
          <w:sz w:val="28"/>
          <w:szCs w:val="28"/>
          <w:lang w:val="zh-CN" w:eastAsia="zh-CN" w:bidi="zh-CN"/>
        </w:rPr>
        <w:t>2.</w:t>
      </w:r>
      <w:r>
        <w:rPr>
          <w:rFonts w:hint="eastAsia" w:cs="Times New Roman"/>
          <w:b/>
          <w:bCs/>
          <w:color w:val="auto"/>
          <w:w w:val="100"/>
          <w:kern w:val="2"/>
          <w:sz w:val="28"/>
          <w:szCs w:val="28"/>
          <w:lang w:val="en-US" w:eastAsia="zh-CN" w:bidi="zh-CN"/>
        </w:rPr>
        <w:t>3</w:t>
      </w:r>
      <w:r>
        <w:rPr>
          <w:rFonts w:hint="eastAsia"/>
          <w:color w:val="auto"/>
        </w:rPr>
        <w:t xml:space="preserve"> </w:t>
      </w:r>
      <w:r>
        <w:rPr>
          <w:color w:val="auto"/>
        </w:rPr>
        <w:t>综合评分</w:t>
      </w:r>
    </w:p>
    <w:p w14:paraId="0446B87F">
      <w:pPr>
        <w:pStyle w:val="26"/>
        <w:numPr>
          <w:ilvl w:val="2"/>
          <w:numId w:val="0"/>
        </w:numPr>
        <w:tabs>
          <w:tab w:val="left" w:pos="1313"/>
        </w:tabs>
        <w:spacing w:before="158" w:line="360" w:lineRule="auto"/>
        <w:ind w:left="1312" w:leftChars="0" w:hanging="644" w:firstLineChars="0"/>
        <w:rPr>
          <w:color w:val="auto"/>
          <w:sz w:val="21"/>
          <w:szCs w:val="21"/>
        </w:rPr>
      </w:pPr>
      <w:r>
        <w:rPr>
          <w:rFonts w:hint="default" w:ascii="宋体" w:hAnsi="宋体" w:eastAsia="宋体" w:cs="宋体"/>
          <w:color w:val="auto"/>
          <w:w w:val="100"/>
          <w:kern w:val="0"/>
          <w:sz w:val="24"/>
          <w:szCs w:val="24"/>
          <w:lang w:val="zh-CN" w:eastAsia="zh-CN" w:bidi="zh-CN"/>
        </w:rPr>
        <w:t>2.</w:t>
      </w:r>
      <w:r>
        <w:rPr>
          <w:rFonts w:hint="eastAsia" w:cs="宋体"/>
          <w:color w:val="auto"/>
          <w:w w:val="100"/>
          <w:kern w:val="0"/>
          <w:sz w:val="24"/>
          <w:szCs w:val="24"/>
          <w:lang w:val="en-US" w:eastAsia="zh-CN" w:bidi="zh-CN"/>
        </w:rPr>
        <w:t>3</w:t>
      </w:r>
      <w:r>
        <w:rPr>
          <w:rFonts w:hint="default" w:ascii="宋体" w:hAnsi="宋体" w:eastAsia="宋体" w:cs="宋体"/>
          <w:color w:val="auto"/>
          <w:w w:val="100"/>
          <w:kern w:val="0"/>
          <w:sz w:val="24"/>
          <w:szCs w:val="24"/>
          <w:lang w:val="zh-CN" w:eastAsia="zh-CN" w:bidi="zh-CN"/>
        </w:rPr>
        <w:t>.1</w:t>
      </w:r>
      <w:r>
        <w:rPr>
          <w:color w:val="auto"/>
          <w:sz w:val="21"/>
          <w:szCs w:val="21"/>
        </w:rPr>
        <w:t>磋商小组按照下表对进入综合评分的所有供应商的响应文件进行综合评分。</w:t>
      </w:r>
    </w:p>
    <w:p w14:paraId="61B66763">
      <w:pPr>
        <w:pStyle w:val="26"/>
        <w:numPr>
          <w:ilvl w:val="2"/>
          <w:numId w:val="0"/>
        </w:numPr>
        <w:tabs>
          <w:tab w:val="left" w:pos="834"/>
          <w:tab w:val="left" w:pos="1330"/>
          <w:tab w:val="left" w:pos="4435"/>
        </w:tabs>
        <w:spacing w:before="160" w:after="6" w:line="360" w:lineRule="auto"/>
        <w:ind w:left="234" w:leftChars="0" w:right="371" w:rightChars="0" w:firstLine="434" w:firstLineChars="0"/>
        <w:rPr>
          <w:color w:val="auto"/>
          <w:sz w:val="21"/>
          <w:szCs w:val="21"/>
        </w:rPr>
      </w:pPr>
      <w:r>
        <w:rPr>
          <w:rFonts w:hint="default" w:ascii="宋体" w:hAnsi="宋体" w:eastAsia="宋体" w:cs="宋体"/>
          <w:color w:val="auto"/>
          <w:w w:val="100"/>
          <w:kern w:val="0"/>
          <w:sz w:val="24"/>
          <w:szCs w:val="24"/>
          <w:lang w:val="zh-CN" w:eastAsia="zh-CN" w:bidi="zh-CN"/>
        </w:rPr>
        <w:t>2.</w:t>
      </w:r>
      <w:r>
        <w:rPr>
          <w:rFonts w:hint="eastAsia" w:cs="宋体"/>
          <w:color w:val="auto"/>
          <w:w w:val="100"/>
          <w:kern w:val="0"/>
          <w:sz w:val="24"/>
          <w:szCs w:val="24"/>
          <w:lang w:val="en-US" w:eastAsia="zh-CN" w:bidi="zh-CN"/>
        </w:rPr>
        <w:t>3</w:t>
      </w:r>
      <w:r>
        <w:rPr>
          <w:rFonts w:hint="default" w:ascii="宋体" w:hAnsi="宋体" w:eastAsia="宋体" w:cs="宋体"/>
          <w:color w:val="auto"/>
          <w:w w:val="100"/>
          <w:kern w:val="0"/>
          <w:sz w:val="24"/>
          <w:szCs w:val="24"/>
          <w:lang w:val="zh-CN" w:eastAsia="zh-CN" w:bidi="zh-CN"/>
        </w:rPr>
        <w:t>.2</w:t>
      </w:r>
      <w:r>
        <w:rPr>
          <w:color w:val="auto"/>
          <w:sz w:val="21"/>
          <w:szCs w:val="21"/>
        </w:rPr>
        <w:t>本项目综合评分满分为</w:t>
      </w:r>
      <w:r>
        <w:rPr>
          <w:color w:val="auto"/>
          <w:spacing w:val="-60"/>
          <w:sz w:val="21"/>
          <w:szCs w:val="21"/>
        </w:rPr>
        <w:t xml:space="preserve"> </w:t>
      </w:r>
      <w:r>
        <w:rPr>
          <w:color w:val="auto"/>
          <w:sz w:val="21"/>
          <w:szCs w:val="21"/>
        </w:rPr>
        <w:t>100</w:t>
      </w:r>
      <w:r>
        <w:rPr>
          <w:color w:val="auto"/>
          <w:spacing w:val="-60"/>
          <w:sz w:val="21"/>
          <w:szCs w:val="21"/>
        </w:rPr>
        <w:t xml:space="preserve"> </w:t>
      </w:r>
      <w:r>
        <w:rPr>
          <w:color w:val="auto"/>
          <w:sz w:val="21"/>
          <w:szCs w:val="21"/>
        </w:rPr>
        <w:t>分</w:t>
      </w:r>
      <w:r>
        <w:rPr>
          <w:color w:val="auto"/>
          <w:spacing w:val="-8"/>
          <w:sz w:val="21"/>
          <w:szCs w:val="21"/>
        </w:rPr>
        <w:t>，</w:t>
      </w:r>
      <w:r>
        <w:rPr>
          <w:color w:val="auto"/>
          <w:sz w:val="21"/>
          <w:szCs w:val="21"/>
        </w:rPr>
        <w:t>其中</w:t>
      </w:r>
      <w:r>
        <w:rPr>
          <w:color w:val="auto"/>
          <w:spacing w:val="-10"/>
          <w:sz w:val="21"/>
          <w:szCs w:val="21"/>
        </w:rPr>
        <w:t>：</w:t>
      </w:r>
      <w:r>
        <w:rPr>
          <w:color w:val="auto"/>
          <w:sz w:val="21"/>
          <w:szCs w:val="21"/>
        </w:rPr>
        <w:t>技术资信分值占总分值的权</w:t>
      </w:r>
      <w:r>
        <w:rPr>
          <w:color w:val="auto"/>
          <w:spacing w:val="-15"/>
          <w:sz w:val="21"/>
          <w:szCs w:val="21"/>
        </w:rPr>
        <w:t>重</w:t>
      </w:r>
      <w:r>
        <w:rPr>
          <w:color w:val="auto"/>
          <w:sz w:val="21"/>
          <w:szCs w:val="21"/>
        </w:rPr>
        <w:t>为</w:t>
      </w:r>
      <w:r>
        <w:rPr>
          <w:color w:val="auto"/>
          <w:sz w:val="21"/>
          <w:szCs w:val="21"/>
          <w:u w:val="single"/>
        </w:rPr>
        <w:t xml:space="preserve"> </w:t>
      </w:r>
      <w:r>
        <w:rPr>
          <w:rFonts w:hint="eastAsia"/>
          <w:color w:val="auto"/>
          <w:sz w:val="21"/>
          <w:szCs w:val="21"/>
          <w:u w:val="single"/>
          <w:lang w:val="en-US" w:eastAsia="zh-CN"/>
        </w:rPr>
        <w:t xml:space="preserve">80 </w:t>
      </w:r>
      <w:r>
        <w:rPr>
          <w:color w:val="auto"/>
          <w:sz w:val="21"/>
          <w:szCs w:val="21"/>
        </w:rPr>
        <w:t>%，价格分值占总分值的权重为</w:t>
      </w:r>
      <w:r>
        <w:rPr>
          <w:color w:val="auto"/>
          <w:sz w:val="21"/>
          <w:szCs w:val="21"/>
          <w:u w:val="single"/>
        </w:rPr>
        <w:t xml:space="preserve"> </w:t>
      </w:r>
      <w:r>
        <w:rPr>
          <w:rFonts w:hint="eastAsia"/>
          <w:color w:val="auto"/>
          <w:sz w:val="21"/>
          <w:szCs w:val="21"/>
          <w:u w:val="single"/>
          <w:lang w:val="en-US" w:eastAsia="zh-CN"/>
        </w:rPr>
        <w:t xml:space="preserve">20  </w:t>
      </w:r>
      <w:r>
        <w:rPr>
          <w:color w:val="auto"/>
          <w:sz w:val="21"/>
          <w:szCs w:val="21"/>
        </w:rPr>
        <w:t>%</w:t>
      </w:r>
      <w:r>
        <w:rPr>
          <w:rFonts w:hint="eastAsia"/>
          <w:color w:val="auto"/>
          <w:sz w:val="21"/>
          <w:szCs w:val="21"/>
        </w:rPr>
        <w:t>（价格分值占总分值的比重(即权值)为10%至30%。）《竞争性磋商管理办法规定》</w:t>
      </w:r>
      <w:r>
        <w:rPr>
          <w:color w:val="auto"/>
          <w:sz w:val="21"/>
          <w:szCs w:val="21"/>
        </w:rPr>
        <w:t>。具体评分细则如下：</w:t>
      </w:r>
    </w:p>
    <w:tbl>
      <w:tblPr>
        <w:tblStyle w:val="19"/>
        <w:tblW w:w="8821"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6"/>
        <w:gridCol w:w="1035"/>
        <w:gridCol w:w="480"/>
        <w:gridCol w:w="6560"/>
      </w:tblGrid>
      <w:tr w14:paraId="0CB79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46" w:type="dxa"/>
            <w:vMerge w:val="restart"/>
            <w:noWrap w:val="0"/>
            <w:vAlign w:val="center"/>
          </w:tcPr>
          <w:p w14:paraId="4732D19A">
            <w:pPr>
              <w:jc w:val="center"/>
              <w:rPr>
                <w:rFonts w:hint="eastAsia" w:ascii="宋体" w:hAnsi="宋体" w:eastAsia="宋体" w:cs="宋体"/>
                <w:b/>
                <w:color w:val="auto"/>
                <w:kern w:val="0"/>
                <w:sz w:val="21"/>
                <w:szCs w:val="21"/>
                <w:lang w:val="zh-CN" w:eastAsia="en-US" w:bidi="zh-CN"/>
              </w:rPr>
            </w:pPr>
            <w:r>
              <w:rPr>
                <w:rFonts w:hint="eastAsia" w:ascii="宋体" w:hAnsi="宋体" w:eastAsia="宋体" w:cs="宋体"/>
                <w:bCs/>
                <w:sz w:val="21"/>
                <w:szCs w:val="21"/>
                <w:highlight w:val="none"/>
              </w:rPr>
              <w:t>商务、技术部分（</w:t>
            </w:r>
            <w:r>
              <w:rPr>
                <w:rFonts w:hint="eastAsia" w:ascii="宋体" w:hAnsi="宋体" w:cs="宋体"/>
                <w:bCs/>
                <w:sz w:val="21"/>
                <w:szCs w:val="21"/>
                <w:highlight w:val="none"/>
                <w:lang w:val="en-US" w:eastAsia="zh-CN"/>
              </w:rPr>
              <w:t>9</w:t>
            </w:r>
            <w:r>
              <w:rPr>
                <w:rFonts w:hint="eastAsia" w:ascii="宋体" w:hAnsi="宋体" w:eastAsia="宋体" w:cs="宋体"/>
                <w:bCs/>
                <w:sz w:val="21"/>
                <w:szCs w:val="21"/>
                <w:highlight w:val="none"/>
              </w:rPr>
              <w:t>0分）</w:t>
            </w:r>
          </w:p>
        </w:tc>
        <w:tc>
          <w:tcPr>
            <w:tcW w:w="1035" w:type="dxa"/>
            <w:noWrap w:val="0"/>
            <w:vAlign w:val="center"/>
          </w:tcPr>
          <w:p w14:paraId="6DC2CC93">
            <w:pPr>
              <w:spacing w:line="340" w:lineRule="exact"/>
              <w:rPr>
                <w:rFonts w:hint="eastAsia" w:ascii="宋体" w:hAnsi="宋体" w:eastAsia="宋体" w:cs="宋体"/>
                <w:b/>
                <w:color w:val="auto"/>
                <w:kern w:val="0"/>
                <w:sz w:val="21"/>
                <w:szCs w:val="21"/>
                <w:lang w:val="zh-CN" w:eastAsia="en-US" w:bidi="zh-CN"/>
              </w:rPr>
            </w:pPr>
            <w:r>
              <w:rPr>
                <w:rFonts w:hint="eastAsia" w:ascii="宋体" w:hAnsi="宋体" w:eastAsia="宋体" w:cs="宋体"/>
                <w:sz w:val="21"/>
                <w:szCs w:val="21"/>
              </w:rPr>
              <w:t>检测方案</w:t>
            </w:r>
          </w:p>
        </w:tc>
        <w:tc>
          <w:tcPr>
            <w:tcW w:w="480" w:type="dxa"/>
            <w:noWrap w:val="0"/>
            <w:vAlign w:val="center"/>
          </w:tcPr>
          <w:p w14:paraId="6B4FF88E">
            <w:pPr>
              <w:spacing w:line="340" w:lineRule="exact"/>
              <w:jc w:val="center"/>
              <w:rPr>
                <w:rFonts w:hint="eastAsia" w:ascii="宋体" w:hAnsi="宋体" w:eastAsia="宋体" w:cs="宋体"/>
                <w:b/>
                <w:color w:val="auto"/>
                <w:kern w:val="0"/>
                <w:sz w:val="21"/>
                <w:szCs w:val="21"/>
                <w:lang w:val="en-US" w:eastAsia="en-US" w:bidi="zh-CN"/>
              </w:rPr>
            </w:pPr>
            <w:r>
              <w:rPr>
                <w:rFonts w:hint="eastAsia" w:ascii="宋体" w:hAnsi="宋体" w:eastAsia="宋体" w:cs="宋体"/>
                <w:bCs/>
                <w:sz w:val="21"/>
                <w:szCs w:val="21"/>
                <w:highlight w:val="none"/>
                <w:lang w:val="en-US" w:eastAsia="zh-CN"/>
              </w:rPr>
              <w:t>50分</w:t>
            </w:r>
          </w:p>
        </w:tc>
        <w:tc>
          <w:tcPr>
            <w:tcW w:w="6560" w:type="dxa"/>
            <w:shd w:val="clear" w:color="auto" w:fill="auto"/>
            <w:noWrap w:val="0"/>
            <w:vAlign w:val="center"/>
          </w:tcPr>
          <w:p w14:paraId="3992F652">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1、检测总体思路（此项满分7 分）：由评委会根据投标人提供的方案检测总体思路、检测方案内容完整性和编制水平进行综合评审。 </w:t>
            </w:r>
          </w:p>
          <w:p w14:paraId="470DFCCC">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①方案覆盖全面，要点突出，内容完整详实，表述清晰，与本项目实际需求有较高适用度，完全利于项目实施的得 7 分； </w:t>
            </w:r>
          </w:p>
          <w:p w14:paraId="45488471">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②方案完整，内容详实，表述清晰，与本项目实际要求有较高适应度，符合项目实施要求的，得 4 分； </w:t>
            </w:r>
          </w:p>
          <w:p w14:paraId="02C453A9">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③要点突出不够明显，具体细节有待完善的，得 1 分； </w:t>
            </w:r>
          </w:p>
          <w:p w14:paraId="71ECDFDF">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④未提供不得分。 </w:t>
            </w:r>
          </w:p>
          <w:p w14:paraId="61EE4D58">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2、检测投入的主要机械、设备有详细的组织计划且计划周密；设备数量、选型配置、进场时间安排合理，满足检测要求，根据拟投入的主要机械、设备组织计划进行评审（此项满分 7 分）： </w:t>
            </w:r>
          </w:p>
          <w:p w14:paraId="34F16FF5">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①投标供应商拟投入的主要机械、设备计划分项内容齐全，并承诺拟投入的机械、设备针对本项目具有针对性，且符合项目实际情况，无套用、冒用其他项目的情况的，得 7 分； </w:t>
            </w:r>
          </w:p>
          <w:p w14:paraId="1CA622CC">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②投标供应商拟投入的主要机械、设备计划分项内容齐全，针对评审内容逐条分析，并制定措施，且符合项目实际情况，无套用、冒用其他项目的情况的，得 4 分； </w:t>
            </w:r>
          </w:p>
          <w:p w14:paraId="6D276752">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③投标供应商拟投入的主要机械、设备计划分项内容混乱，管理措施描述不清，前后矛盾，部分内容缺失，存在套用、冒用其他项目的情况的，得 1 分； </w:t>
            </w:r>
          </w:p>
          <w:p w14:paraId="7058B8D9">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④未提供不得分。 </w:t>
            </w:r>
          </w:p>
          <w:p w14:paraId="64D79B7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3、检测工作服务的目标、技术措施专门的质量技术管理班子和制度，质量技术保证措施、自控体系；确保质量验收合格措施等方面进行评审（此项满分 6分）： </w:t>
            </w:r>
          </w:p>
          <w:p w14:paraId="23F7BAE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①目标明确具体、制度合理、内容完善且详细、各项措施全面可行的，得6 分； </w:t>
            </w:r>
          </w:p>
          <w:p w14:paraId="21865A1D">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②目标基本清晰、制度合理、内容基本完善、各项措施可行的，得 3 分； </w:t>
            </w:r>
          </w:p>
          <w:p w14:paraId="28D55D31">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③目标基本具有、制度合理、内容需要进一步完善的，得 1 分； </w:t>
            </w:r>
          </w:p>
          <w:p w14:paraId="56ECDCD6">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④未提供的不得分。 </w:t>
            </w:r>
          </w:p>
          <w:p w14:paraId="56CFAE3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4、专门的质量技术管理班子和制度合理，质量技术保证措施、自控体系（此项满分 6 分）： </w:t>
            </w:r>
          </w:p>
          <w:p w14:paraId="46F61985">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①投标供应商检测质量的技术组织措施分项内容齐全，并在项目要求的基础上提出了更高的质量目标和控制措施， </w:t>
            </w:r>
          </w:p>
          <w:p w14:paraId="650053E4">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且符合项目实际情况，无套用、冒用其他项目的的情况的，得 6分； </w:t>
            </w:r>
          </w:p>
          <w:p w14:paraId="6D31F340">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②投标供应商检测质量的技术组织措施分项内容齐全，对评审内容逐条分析，并制定措施，且项目符合实际情况，无套、冒用其他项目的情况的，得 3 分； </w:t>
            </w:r>
          </w:p>
          <w:p w14:paraId="173930AB">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③投标供应商检测质量的技术组织措施分项内容混乱，管理措施描述不清，前后矛盾，部分内容缺失，存在套用、冒用其他项目的情况的，得 1 分； </w:t>
            </w:r>
          </w:p>
          <w:p w14:paraId="3E0F8F21">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④未提供不得分。 </w:t>
            </w:r>
          </w:p>
          <w:p w14:paraId="4757DAF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5、检测工作进度计划及保障措施的详细性、完善性、针对性、可行性进行评审（此项满分 6分）：</w:t>
            </w:r>
          </w:p>
          <w:p w14:paraId="72AB4476">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①进度保障措施方案内容非常完整、进度计划及时间节点安排非常合理、整体标准高于项目需求的，得 6 分； </w:t>
            </w:r>
          </w:p>
          <w:p w14:paraId="225DD66D">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②进度保障措施方案内容完善、进度计划及时间节点安排基本满足要求、整体标准基本满足项目需求的，得 3 分； </w:t>
            </w:r>
          </w:p>
          <w:p w14:paraId="49E5FCA2">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③进度保障措施方案内容有缺陷、计划及时间节点安排存在漏洞、整体标准无法完全满足项目需求的，得 1 分； </w:t>
            </w:r>
          </w:p>
          <w:p w14:paraId="0B218A08">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④未提供的不得分。 </w:t>
            </w:r>
          </w:p>
          <w:p w14:paraId="0CAC8BD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6、检测安全环保措施（此项满分 6 分）：根据供应商提供的检测安全环保管理制度，检测安全保证措施（包括人员安全措施、设备安全措施等）及检测环保保证措施（包括设备的选择、检测方法的选择等）等方面进行评审。 </w:t>
            </w:r>
          </w:p>
          <w:p w14:paraId="288C0174">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①方案覆盖全面，要点突出，内容完整详实，表述清晰，与本项目实际需求有较高适用度，完全利于项目实施的得 6 分； </w:t>
            </w:r>
          </w:p>
          <w:p w14:paraId="2AF3B70F">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②方案完整，内容详实，表述清晰，与本项目实际要求有较高适应度，符合项目实施要求的，得 3 分； </w:t>
            </w:r>
          </w:p>
          <w:p w14:paraId="77242E57">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③要点突出不够明显，针对具体细节有待完善的，得 1 分； </w:t>
            </w:r>
          </w:p>
          <w:p w14:paraId="49EC9376">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④未提供的不得分。 </w:t>
            </w:r>
          </w:p>
          <w:p w14:paraId="1F870FB1">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7、检测工作重难点分析（6 分）：由评委会根据投标人提供的检测重难点分析内容的完整性及合理性进行综合评审。 </w:t>
            </w:r>
          </w:p>
          <w:p w14:paraId="4215D47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①方案覆盖全面，要点突出，内容完整详实，表述清晰，与本项目实际需求有较高适用度，完全利于项目实施的得 6 分； </w:t>
            </w:r>
          </w:p>
          <w:p w14:paraId="3F8AB0B8">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②方案完整，内容详实，表述清晰，与本项目实际要求有较高适应度，符合项目实施要求的，得 3 分； </w:t>
            </w:r>
          </w:p>
          <w:p w14:paraId="7E27D95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③要点突出不够明显，针对具体细节有待完善的，得 1 分； </w:t>
            </w:r>
          </w:p>
          <w:p w14:paraId="4EDFA82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④管理方案要点突出不明显，无针对性不得分。 </w:t>
            </w:r>
          </w:p>
          <w:p w14:paraId="05AB3131">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8、保密管理措施（6 分）：根据供应商提供的以下服务方案，由评标委员会进行综合评审。 </w:t>
            </w:r>
          </w:p>
          <w:p w14:paraId="445EC86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（1）保密制度；（2）人员管理；（3）信息化设备管理；（4）数据管理。 </w:t>
            </w:r>
          </w:p>
          <w:p w14:paraId="686E4A72">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①方案覆盖全面，要点突出，内容完整详实，表述清晰，与本项目实际需求有较高适用度，完全利于项目实施的得 6 分； </w:t>
            </w:r>
          </w:p>
          <w:p w14:paraId="66BFB47F">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②保密管理措施方案基本完整、能达到标准化管理、信息化设备及数据管理严谨的，得 3 分； </w:t>
            </w:r>
          </w:p>
          <w:p w14:paraId="68FB8D9B">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③保密管理措施方案基本完善、人员管理混乱、信息化设备及数据管理有缺陷的，得 1 分； </w:t>
            </w:r>
          </w:p>
          <w:p w14:paraId="2A1AF94A">
            <w:pPr>
              <w:spacing w:line="440" w:lineRule="exact"/>
              <w:rPr>
                <w:rFonts w:hint="default" w:ascii="宋体" w:hAnsi="宋体" w:eastAsia="宋体" w:cs="宋体"/>
                <w:kern w:val="2"/>
                <w:sz w:val="24"/>
                <w:szCs w:val="24"/>
                <w:lang w:val="en-US" w:eastAsia="en-US" w:bidi="ar-SA"/>
              </w:rPr>
            </w:pPr>
            <w:r>
              <w:rPr>
                <w:rFonts w:hint="eastAsia" w:ascii="宋体" w:hAnsi="宋体" w:eastAsia="宋体" w:cs="宋体"/>
                <w:sz w:val="21"/>
                <w:szCs w:val="21"/>
                <w:highlight w:val="none"/>
                <w:lang w:val="en-US" w:eastAsia="zh-CN"/>
              </w:rPr>
              <w:t>④未提供的不得分。</w:t>
            </w:r>
          </w:p>
        </w:tc>
      </w:tr>
      <w:tr w14:paraId="746B8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746" w:type="dxa"/>
            <w:vMerge w:val="continue"/>
            <w:noWrap w:val="0"/>
            <w:vAlign w:val="center"/>
          </w:tcPr>
          <w:p w14:paraId="6838AB40">
            <w:pPr>
              <w:jc w:val="center"/>
              <w:rPr>
                <w:rFonts w:hint="eastAsia" w:ascii="宋体" w:hAnsi="宋体" w:eastAsia="宋体" w:cs="宋体"/>
                <w:color w:val="auto"/>
                <w:kern w:val="0"/>
                <w:sz w:val="21"/>
                <w:szCs w:val="21"/>
                <w:lang w:val="zh-CN" w:eastAsia="en-US" w:bidi="zh-CN"/>
              </w:rPr>
            </w:pPr>
          </w:p>
        </w:tc>
        <w:tc>
          <w:tcPr>
            <w:tcW w:w="1035" w:type="dxa"/>
            <w:noWrap w:val="0"/>
            <w:vAlign w:val="center"/>
          </w:tcPr>
          <w:p w14:paraId="26F414D8">
            <w:pPr>
              <w:spacing w:line="340" w:lineRule="exact"/>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sz w:val="21"/>
                <w:szCs w:val="21"/>
              </w:rPr>
              <w:t>企业业绩</w:t>
            </w:r>
          </w:p>
        </w:tc>
        <w:tc>
          <w:tcPr>
            <w:tcW w:w="480" w:type="dxa"/>
            <w:noWrap w:val="0"/>
            <w:vAlign w:val="center"/>
          </w:tcPr>
          <w:p w14:paraId="5C747C3E">
            <w:pPr>
              <w:spacing w:line="340" w:lineRule="exact"/>
              <w:jc w:val="center"/>
              <w:rPr>
                <w:rFonts w:hint="eastAsia" w:ascii="宋体" w:hAnsi="宋体" w:eastAsia="宋体" w:cs="宋体"/>
                <w:color w:val="auto"/>
                <w:kern w:val="0"/>
                <w:sz w:val="21"/>
                <w:szCs w:val="21"/>
                <w:highlight w:val="none"/>
                <w:lang w:val="en-US" w:bidi="zh-CN"/>
              </w:rPr>
            </w:pPr>
            <w:r>
              <w:rPr>
                <w:rFonts w:hint="eastAsia" w:ascii="宋体" w:hAnsi="宋体" w:eastAsia="宋体" w:cs="宋体"/>
                <w:sz w:val="21"/>
                <w:szCs w:val="21"/>
                <w:lang w:val="en-US" w:eastAsia="zh-CN"/>
              </w:rPr>
              <w:t>10分</w:t>
            </w:r>
          </w:p>
        </w:tc>
        <w:tc>
          <w:tcPr>
            <w:tcW w:w="6560" w:type="dxa"/>
            <w:noWrap w:val="0"/>
            <w:vAlign w:val="center"/>
          </w:tcPr>
          <w:p w14:paraId="338657CC">
            <w:pPr>
              <w:spacing w:line="440" w:lineRule="exact"/>
              <w:rPr>
                <w:rFonts w:hint="default" w:ascii="宋体" w:hAnsi="宋体" w:eastAsia="宋体" w:cs="宋体"/>
                <w:b/>
                <w:color w:val="auto"/>
                <w:kern w:val="0"/>
                <w:sz w:val="21"/>
                <w:szCs w:val="21"/>
                <w:lang w:val="en-US" w:eastAsia="zh-CN" w:bidi="zh-CN"/>
              </w:rPr>
            </w:pPr>
            <w:r>
              <w:rPr>
                <w:rFonts w:hint="eastAsia" w:ascii="宋体" w:hAnsi="宋体" w:eastAsia="宋体" w:cs="宋体"/>
                <w:sz w:val="21"/>
                <w:szCs w:val="21"/>
                <w:highlight w:val="none"/>
                <w:lang w:val="en-US" w:eastAsia="zh-CN"/>
              </w:rPr>
              <w:t>2021年1月1日具有鉴定业绩的，每提供一项鉴定业绩得5分，满分10分。（须同时提供中标通知书的复印件、检测合同的复印件，方可得分）。</w:t>
            </w:r>
          </w:p>
        </w:tc>
      </w:tr>
      <w:tr w14:paraId="131B0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5" w:hRule="atLeast"/>
        </w:trPr>
        <w:tc>
          <w:tcPr>
            <w:tcW w:w="746" w:type="dxa"/>
            <w:vMerge w:val="continue"/>
            <w:tcBorders>
              <w:bottom w:val="single" w:color="auto" w:sz="4" w:space="0"/>
            </w:tcBorders>
            <w:noWrap w:val="0"/>
            <w:vAlign w:val="center"/>
          </w:tcPr>
          <w:p w14:paraId="2C256900">
            <w:pPr>
              <w:jc w:val="center"/>
              <w:rPr>
                <w:rFonts w:hint="eastAsia" w:ascii="宋体" w:hAnsi="宋体" w:eastAsia="宋体" w:cs="宋体"/>
                <w:color w:val="auto"/>
                <w:kern w:val="0"/>
                <w:sz w:val="21"/>
                <w:szCs w:val="21"/>
                <w:lang w:val="zh-CN" w:eastAsia="en-US" w:bidi="zh-CN"/>
              </w:rPr>
            </w:pPr>
          </w:p>
        </w:tc>
        <w:tc>
          <w:tcPr>
            <w:tcW w:w="1035" w:type="dxa"/>
            <w:tcBorders>
              <w:bottom w:val="single" w:color="auto" w:sz="4" w:space="0"/>
            </w:tcBorders>
            <w:noWrap w:val="0"/>
            <w:vAlign w:val="center"/>
          </w:tcPr>
          <w:p w14:paraId="23119F00">
            <w:pPr>
              <w:jc w:val="center"/>
              <w:rPr>
                <w:rFonts w:hint="eastAsia" w:ascii="宋体" w:hAnsi="宋体" w:eastAsia="宋体" w:cs="宋体"/>
                <w:color w:val="auto"/>
                <w:kern w:val="0"/>
                <w:sz w:val="21"/>
                <w:szCs w:val="21"/>
                <w:lang w:val="zh-CN" w:bidi="zh-CN"/>
              </w:rPr>
            </w:pPr>
            <w:r>
              <w:rPr>
                <w:rFonts w:hint="eastAsia" w:ascii="宋体" w:hAnsi="宋体" w:eastAsia="宋体" w:cs="宋体"/>
                <w:sz w:val="21"/>
                <w:szCs w:val="21"/>
                <w:lang w:val="en-US" w:eastAsia="zh-CN"/>
              </w:rPr>
              <w:t>企业综合实力</w:t>
            </w:r>
          </w:p>
        </w:tc>
        <w:tc>
          <w:tcPr>
            <w:tcW w:w="480" w:type="dxa"/>
            <w:tcBorders>
              <w:bottom w:val="single" w:color="auto" w:sz="4" w:space="0"/>
            </w:tcBorders>
            <w:noWrap w:val="0"/>
            <w:vAlign w:val="center"/>
          </w:tcPr>
          <w:p w14:paraId="0C3DD6AF">
            <w:pPr>
              <w:spacing w:line="340" w:lineRule="exact"/>
              <w:jc w:val="center"/>
              <w:rPr>
                <w:rFonts w:hint="eastAsia" w:ascii="宋体" w:hAnsi="宋体" w:eastAsia="宋体" w:cs="宋体"/>
                <w:bCs/>
                <w:sz w:val="21"/>
                <w:szCs w:val="21"/>
                <w:highlight w:val="none"/>
                <w:lang w:val="en-US" w:eastAsia="zh-CN"/>
              </w:rPr>
            </w:pPr>
            <w:r>
              <w:rPr>
                <w:rFonts w:hint="eastAsia" w:ascii="宋体" w:hAnsi="宋体" w:eastAsia="宋体" w:cs="宋体"/>
                <w:sz w:val="21"/>
                <w:szCs w:val="21"/>
                <w:lang w:val="en-US" w:eastAsia="zh-CN"/>
              </w:rPr>
              <w:t>13分</w:t>
            </w:r>
          </w:p>
        </w:tc>
        <w:tc>
          <w:tcPr>
            <w:tcW w:w="6560" w:type="dxa"/>
            <w:tcBorders>
              <w:bottom w:val="single" w:color="auto" w:sz="4" w:space="0"/>
            </w:tcBorders>
            <w:noWrap w:val="0"/>
            <w:vAlign w:val="center"/>
          </w:tcPr>
          <w:p w14:paraId="6A80856C">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1、投标人具有经中国国家认证认可监督管理委员会认可的认证机构颁发的有效期内的下列证书； </w:t>
            </w:r>
          </w:p>
          <w:p w14:paraId="325D26DD">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（1）质量管理体系认证证书； </w:t>
            </w:r>
          </w:p>
          <w:p w14:paraId="034F94E0">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（2）环境管理体系认证证书； </w:t>
            </w:r>
          </w:p>
          <w:p w14:paraId="7DDF01AE">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（3）职业健康安全管理体系认证证书； </w:t>
            </w:r>
          </w:p>
          <w:p w14:paraId="2334A0C8">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以上每提供一项得3分，本项满分9分。 </w:t>
            </w:r>
          </w:p>
          <w:p w14:paraId="7162F676">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注：须提供上述证书的扫描件，以及全国认证认可信息公共服务平台官网证书信息查询截图，未提供或提供不全的不得分。 </w:t>
            </w:r>
          </w:p>
          <w:p w14:paraId="72DABC8D">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投标人须具有有效的中国合格评定国家认可委员会颁发的试验检测机构资质认定证书（CNAS）的得 2分，满分 2 分。 </w:t>
            </w:r>
          </w:p>
          <w:p w14:paraId="2B126EBD">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具有具有钢结构检测资质，且能力评定等级不低于特级的得 2分，满分 2 分。</w:t>
            </w:r>
          </w:p>
          <w:p w14:paraId="04F885E6">
            <w:pPr>
              <w:spacing w:line="440" w:lineRule="exact"/>
              <w:rPr>
                <w:rFonts w:hint="eastAsia" w:ascii="宋体" w:hAnsi="宋体" w:eastAsia="宋体" w:cs="宋体"/>
                <w:bCs/>
                <w:sz w:val="21"/>
                <w:szCs w:val="21"/>
                <w:highlight w:val="none"/>
              </w:rPr>
            </w:pPr>
            <w:r>
              <w:rPr>
                <w:rFonts w:hint="eastAsia" w:ascii="宋体" w:hAnsi="宋体" w:eastAsia="宋体" w:cs="宋体"/>
                <w:sz w:val="21"/>
                <w:szCs w:val="21"/>
                <w:highlight w:val="none"/>
                <w:lang w:val="en-US" w:eastAsia="zh-CN"/>
              </w:rPr>
              <w:t>注：须提供上述证书的扫描件。</w:t>
            </w:r>
          </w:p>
        </w:tc>
      </w:tr>
      <w:tr w14:paraId="2C894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746" w:type="dxa"/>
            <w:vMerge w:val="restart"/>
            <w:tcBorders>
              <w:top w:val="single" w:color="auto" w:sz="4" w:space="0"/>
              <w:left w:val="single" w:color="auto" w:sz="4" w:space="0"/>
              <w:right w:val="single" w:color="auto" w:sz="4" w:space="0"/>
            </w:tcBorders>
            <w:noWrap w:val="0"/>
            <w:vAlign w:val="center"/>
          </w:tcPr>
          <w:p w14:paraId="527882B0">
            <w:pPr>
              <w:jc w:val="center"/>
              <w:rPr>
                <w:rFonts w:hint="eastAsia" w:ascii="宋体" w:hAnsi="宋体" w:eastAsia="宋体" w:cs="宋体"/>
                <w:bCs/>
                <w:sz w:val="21"/>
                <w:szCs w:val="21"/>
                <w:highlight w:val="none"/>
              </w:rPr>
            </w:pPr>
            <w:bookmarkStart w:id="38" w:name="_GoBack"/>
            <w:bookmarkEnd w:id="38"/>
          </w:p>
        </w:tc>
        <w:tc>
          <w:tcPr>
            <w:tcW w:w="1035" w:type="dxa"/>
            <w:tcBorders>
              <w:top w:val="single" w:color="auto" w:sz="4" w:space="0"/>
              <w:left w:val="single" w:color="auto" w:sz="4" w:space="0"/>
              <w:bottom w:val="single" w:color="auto" w:sz="4" w:space="0"/>
              <w:right w:val="single" w:color="auto" w:sz="4" w:space="0"/>
            </w:tcBorders>
            <w:noWrap w:val="0"/>
            <w:vAlign w:val="center"/>
          </w:tcPr>
          <w:p w14:paraId="23518149">
            <w:pPr>
              <w:spacing w:line="340" w:lineRule="exact"/>
              <w:rPr>
                <w:rFonts w:hint="eastAsia" w:ascii="宋体" w:hAnsi="宋体" w:eastAsia="宋体" w:cs="宋体"/>
                <w:bCs/>
                <w:sz w:val="21"/>
                <w:szCs w:val="21"/>
                <w:highlight w:val="none"/>
              </w:rPr>
            </w:pPr>
            <w:r>
              <w:rPr>
                <w:rFonts w:hint="eastAsia" w:ascii="宋体" w:hAnsi="宋体" w:eastAsia="宋体" w:cs="宋体"/>
                <w:sz w:val="21"/>
                <w:szCs w:val="21"/>
                <w:lang w:val="en-US" w:eastAsia="zh-CN"/>
              </w:rPr>
              <w:t>企业荣誉</w:t>
            </w:r>
          </w:p>
        </w:tc>
        <w:tc>
          <w:tcPr>
            <w:tcW w:w="480" w:type="dxa"/>
            <w:tcBorders>
              <w:top w:val="single" w:color="auto" w:sz="4" w:space="0"/>
              <w:left w:val="single" w:color="auto" w:sz="4" w:space="0"/>
              <w:bottom w:val="single" w:color="auto" w:sz="4" w:space="0"/>
              <w:right w:val="single" w:color="auto" w:sz="4" w:space="0"/>
            </w:tcBorders>
            <w:noWrap w:val="0"/>
            <w:vAlign w:val="center"/>
          </w:tcPr>
          <w:p w14:paraId="03600A4F">
            <w:pPr>
              <w:spacing w:line="340" w:lineRule="exact"/>
              <w:jc w:val="center"/>
              <w:rPr>
                <w:rFonts w:hint="eastAsia" w:ascii="宋体" w:hAnsi="宋体" w:eastAsia="宋体" w:cs="宋体"/>
                <w:bCs/>
                <w:sz w:val="21"/>
                <w:szCs w:val="21"/>
                <w:highlight w:val="none"/>
              </w:rPr>
            </w:pPr>
            <w:r>
              <w:rPr>
                <w:rFonts w:hint="eastAsia" w:ascii="宋体" w:hAnsi="宋体" w:eastAsia="宋体" w:cs="宋体"/>
                <w:sz w:val="21"/>
                <w:szCs w:val="21"/>
                <w:lang w:val="en-US" w:eastAsia="zh-CN"/>
              </w:rPr>
              <w:t>12分</w:t>
            </w:r>
          </w:p>
        </w:tc>
        <w:tc>
          <w:tcPr>
            <w:tcW w:w="6560" w:type="dxa"/>
            <w:tcBorders>
              <w:top w:val="single" w:color="auto" w:sz="4" w:space="0"/>
              <w:left w:val="single" w:color="auto" w:sz="4" w:space="0"/>
              <w:bottom w:val="single" w:color="auto" w:sz="4" w:space="0"/>
              <w:right w:val="single" w:color="auto" w:sz="4" w:space="0"/>
            </w:tcBorders>
            <w:noWrap w:val="0"/>
            <w:vAlign w:val="center"/>
          </w:tcPr>
          <w:p w14:paraId="2FA67699">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自 2021 年 1 月 1 日以来，时间以颁发日期或批复日期为准。投标人获得地市级及以上建设行业主管部门颁发的荣誉奖项的，每提供一个得 4 分，本项满分 12分。 </w:t>
            </w:r>
          </w:p>
          <w:p w14:paraId="7B50DA20">
            <w:pPr>
              <w:spacing w:line="440" w:lineRule="exact"/>
              <w:rPr>
                <w:rFonts w:hint="eastAsia" w:ascii="宋体" w:hAnsi="宋体" w:eastAsia="宋体" w:cs="宋体"/>
                <w:bCs/>
                <w:sz w:val="21"/>
                <w:szCs w:val="21"/>
                <w:highlight w:val="none"/>
              </w:rPr>
            </w:pPr>
            <w:r>
              <w:rPr>
                <w:rFonts w:hint="eastAsia" w:ascii="宋体" w:hAnsi="宋体" w:eastAsia="宋体" w:cs="宋体"/>
                <w:sz w:val="21"/>
                <w:szCs w:val="21"/>
                <w:highlight w:val="none"/>
                <w:lang w:val="en-US" w:eastAsia="zh-CN"/>
              </w:rPr>
              <w:t>注：须提供证书复印件。</w:t>
            </w:r>
          </w:p>
        </w:tc>
      </w:tr>
      <w:tr w14:paraId="047A0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746" w:type="dxa"/>
            <w:vMerge w:val="continue"/>
            <w:tcBorders>
              <w:left w:val="single" w:color="auto" w:sz="4" w:space="0"/>
              <w:bottom w:val="single" w:color="auto" w:sz="4" w:space="0"/>
              <w:right w:val="single" w:color="auto" w:sz="4" w:space="0"/>
            </w:tcBorders>
            <w:shd w:val="clear" w:color="auto" w:fill="auto"/>
            <w:noWrap w:val="0"/>
            <w:vAlign w:val="center"/>
          </w:tcPr>
          <w:p w14:paraId="407CB62D">
            <w:pPr>
              <w:jc w:val="center"/>
              <w:rPr>
                <w:rFonts w:hint="eastAsia" w:ascii="宋体" w:hAnsi="宋体" w:eastAsia="宋体" w:cs="宋体"/>
                <w:bCs/>
                <w:kern w:val="2"/>
                <w:sz w:val="21"/>
                <w:szCs w:val="21"/>
                <w:highlight w:val="none"/>
                <w:lang w:val="en-US" w:eastAsia="zh-CN" w:bidi="ar-SA"/>
              </w:rPr>
            </w:pPr>
          </w:p>
        </w:tc>
        <w:tc>
          <w:tcPr>
            <w:tcW w:w="10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F6D1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项目负责人实力</w:t>
            </w:r>
          </w:p>
        </w:tc>
        <w:tc>
          <w:tcPr>
            <w:tcW w:w="4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563DC7">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5分</w:t>
            </w:r>
          </w:p>
        </w:tc>
        <w:tc>
          <w:tcPr>
            <w:tcW w:w="6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03EF97">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1、项目负责人具有建筑工程高级工程师职称，得3分；中级工程师职称，得1分。</w:t>
            </w:r>
          </w:p>
          <w:p w14:paraId="4A45907A">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2、具有质量技术监督工程师证书的，得2分。</w:t>
            </w:r>
          </w:p>
          <w:p w14:paraId="63B7E7B2">
            <w:pPr>
              <w:spacing w:line="44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注：须提供相应证书复印件，不提供的不得分。</w:t>
            </w:r>
          </w:p>
        </w:tc>
      </w:tr>
      <w:tr w14:paraId="1089E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7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615D38">
            <w:pPr>
              <w:jc w:val="center"/>
              <w:rPr>
                <w:rFonts w:hint="eastAsia" w:ascii="宋体" w:hAnsi="宋体" w:eastAsia="宋体" w:cs="宋体"/>
                <w:bCs/>
                <w:kern w:val="2"/>
                <w:sz w:val="21"/>
                <w:szCs w:val="21"/>
                <w:highlight w:val="none"/>
                <w:lang w:val="en-US" w:eastAsia="zh-CN" w:bidi="ar-SA"/>
              </w:rPr>
            </w:pPr>
            <w:r>
              <w:rPr>
                <w:rFonts w:hint="eastAsia" w:ascii="宋体" w:hAnsi="宋体" w:eastAsia="宋体" w:cs="宋体"/>
                <w:bCs/>
                <w:sz w:val="21"/>
                <w:szCs w:val="21"/>
                <w:highlight w:val="none"/>
              </w:rPr>
              <w:t>报价（</w:t>
            </w:r>
            <w:r>
              <w:rPr>
                <w:rFonts w:hint="eastAsia" w:ascii="宋体" w:hAnsi="宋体" w:eastAsia="宋体" w:cs="宋体"/>
                <w:bCs/>
                <w:sz w:val="21"/>
                <w:szCs w:val="21"/>
                <w:highlight w:val="none"/>
                <w:lang w:val="en-US" w:eastAsia="zh-CN"/>
              </w:rPr>
              <w:t>1</w:t>
            </w:r>
            <w:r>
              <w:rPr>
                <w:rFonts w:hint="eastAsia" w:ascii="宋体" w:hAnsi="宋体" w:eastAsia="宋体" w:cs="宋体"/>
                <w:bCs/>
                <w:sz w:val="21"/>
                <w:szCs w:val="21"/>
                <w:highlight w:val="none"/>
              </w:rPr>
              <w:t>0分）</w:t>
            </w:r>
          </w:p>
        </w:tc>
        <w:tc>
          <w:tcPr>
            <w:tcW w:w="10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16B0E1">
            <w:pPr>
              <w:spacing w:line="340" w:lineRule="exact"/>
              <w:rPr>
                <w:rFonts w:hint="eastAsia" w:ascii="宋体" w:hAnsi="宋体" w:eastAsia="宋体" w:cs="宋体"/>
                <w:bCs/>
                <w:kern w:val="2"/>
                <w:sz w:val="21"/>
                <w:szCs w:val="21"/>
                <w:highlight w:val="none"/>
                <w:lang w:val="en-US" w:eastAsia="zh-CN" w:bidi="ar-SA"/>
              </w:rPr>
            </w:pPr>
            <w:r>
              <w:rPr>
                <w:rFonts w:hint="eastAsia" w:ascii="宋体" w:hAnsi="宋体" w:eastAsia="宋体" w:cs="宋体"/>
                <w:bCs/>
                <w:sz w:val="21"/>
                <w:szCs w:val="21"/>
                <w:highlight w:val="none"/>
              </w:rPr>
              <w:t>报价评审</w:t>
            </w:r>
          </w:p>
        </w:tc>
        <w:tc>
          <w:tcPr>
            <w:tcW w:w="48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A8B12">
            <w:pPr>
              <w:spacing w:line="340" w:lineRule="exact"/>
              <w:jc w:val="center"/>
              <w:rPr>
                <w:rFonts w:hint="eastAsia" w:ascii="宋体" w:hAnsi="宋体" w:eastAsia="宋体" w:cs="宋体"/>
                <w:bCs/>
                <w:kern w:val="2"/>
                <w:sz w:val="21"/>
                <w:szCs w:val="21"/>
                <w:highlight w:val="none"/>
                <w:lang w:val="en-US" w:eastAsia="zh-CN" w:bidi="ar-SA"/>
              </w:rPr>
            </w:pPr>
            <w:r>
              <w:rPr>
                <w:rFonts w:hint="eastAsia" w:ascii="宋体" w:hAnsi="宋体" w:eastAsia="宋体" w:cs="宋体"/>
                <w:bCs/>
                <w:sz w:val="21"/>
                <w:szCs w:val="21"/>
                <w:highlight w:val="none"/>
                <w:lang w:val="en-US" w:eastAsia="zh-CN"/>
              </w:rPr>
              <w:t>1</w:t>
            </w:r>
            <w:r>
              <w:rPr>
                <w:rFonts w:hint="eastAsia" w:ascii="宋体" w:hAnsi="宋体" w:eastAsia="宋体" w:cs="宋体"/>
                <w:bCs/>
                <w:sz w:val="21"/>
                <w:szCs w:val="21"/>
                <w:highlight w:val="none"/>
              </w:rPr>
              <w:t>0</w:t>
            </w:r>
          </w:p>
        </w:tc>
        <w:tc>
          <w:tcPr>
            <w:tcW w:w="6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3AD4E4">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1、确定评标基准值：</w:t>
            </w:r>
          </w:p>
          <w:p w14:paraId="7C57B2D4">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（1）通过初步评审的报价为有效报价；</w:t>
            </w:r>
          </w:p>
          <w:p w14:paraId="688BBA4A">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（2）所有有效报价的最低价为评标基准值。</w:t>
            </w:r>
          </w:p>
          <w:p w14:paraId="21E0355F">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2、报价得分：</w:t>
            </w:r>
          </w:p>
          <w:p w14:paraId="5B8B96BA">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有效报价等于评标基准价：得满分</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0分。</w:t>
            </w:r>
          </w:p>
          <w:p w14:paraId="39C647A8">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其他供应商的价格分统一按照下列公式计算：</w:t>
            </w:r>
          </w:p>
          <w:p w14:paraId="0CAF0490">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报价得分＝（评标基准价/供应商报价）×</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0％×100</w:t>
            </w:r>
          </w:p>
          <w:p w14:paraId="440B1C51">
            <w:pPr>
              <w:spacing w:line="340" w:lineRule="exact"/>
              <w:rPr>
                <w:rFonts w:hint="eastAsia" w:ascii="宋体" w:hAnsi="宋体" w:eastAsia="宋体" w:cs="宋体"/>
                <w:bCs/>
                <w:kern w:val="2"/>
                <w:sz w:val="21"/>
                <w:szCs w:val="21"/>
                <w:highlight w:val="none"/>
                <w:lang w:val="en-US" w:eastAsia="zh-CN" w:bidi="ar-SA"/>
              </w:rPr>
            </w:pPr>
            <w:r>
              <w:rPr>
                <w:rFonts w:hint="eastAsia" w:ascii="宋体" w:hAnsi="宋体" w:eastAsia="宋体" w:cs="宋体"/>
                <w:sz w:val="21"/>
                <w:szCs w:val="21"/>
                <w:highlight w:val="none"/>
              </w:rPr>
              <w:t>注：计算结果四舍五入，保留两位小数。</w:t>
            </w:r>
          </w:p>
        </w:tc>
      </w:tr>
    </w:tbl>
    <w:p w14:paraId="529EDE32">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5D851EDC">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56DF92A8">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5A14963F">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6111C69D">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2CB83754">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57B197D4">
      <w:pPr>
        <w:pStyle w:val="26"/>
        <w:numPr>
          <w:ilvl w:val="2"/>
          <w:numId w:val="0"/>
        </w:numPr>
        <w:tabs>
          <w:tab w:val="left" w:pos="1330"/>
        </w:tabs>
        <w:spacing w:line="360" w:lineRule="auto"/>
        <w:ind w:firstLine="720" w:firstLineChars="300"/>
        <w:jc w:val="both"/>
        <w:rPr>
          <w:rFonts w:hint="default" w:ascii="宋体" w:hAnsi="宋体" w:eastAsia="宋体" w:cs="宋体"/>
          <w:color w:val="auto"/>
          <w:w w:val="100"/>
          <w:kern w:val="0"/>
          <w:sz w:val="24"/>
          <w:szCs w:val="24"/>
          <w:lang w:val="zh-CN" w:eastAsia="zh-CN" w:bidi="zh-CN"/>
        </w:rPr>
      </w:pPr>
    </w:p>
    <w:p w14:paraId="3E3A9342">
      <w:pPr>
        <w:pStyle w:val="26"/>
        <w:numPr>
          <w:ilvl w:val="2"/>
          <w:numId w:val="0"/>
        </w:numPr>
        <w:tabs>
          <w:tab w:val="left" w:pos="1330"/>
        </w:tabs>
        <w:spacing w:line="360" w:lineRule="auto"/>
        <w:ind w:firstLine="720" w:firstLineChars="300"/>
        <w:jc w:val="both"/>
        <w:rPr>
          <w:color w:val="auto"/>
          <w:sz w:val="21"/>
          <w:szCs w:val="21"/>
        </w:rPr>
      </w:pPr>
      <w:r>
        <w:rPr>
          <w:rFonts w:hint="default" w:ascii="宋体" w:hAnsi="宋体" w:eastAsia="宋体" w:cs="宋体"/>
          <w:color w:val="auto"/>
          <w:w w:val="100"/>
          <w:kern w:val="0"/>
          <w:sz w:val="24"/>
          <w:szCs w:val="24"/>
          <w:lang w:val="zh-CN" w:eastAsia="zh-CN" w:bidi="zh-CN"/>
        </w:rPr>
        <w:t>2.</w:t>
      </w:r>
      <w:r>
        <w:rPr>
          <w:rFonts w:hint="eastAsia" w:cs="宋体"/>
          <w:color w:val="auto"/>
          <w:w w:val="100"/>
          <w:kern w:val="0"/>
          <w:sz w:val="24"/>
          <w:szCs w:val="24"/>
          <w:lang w:val="en-US" w:eastAsia="zh-CN" w:bidi="zh-CN"/>
        </w:rPr>
        <w:t>3</w:t>
      </w:r>
      <w:r>
        <w:rPr>
          <w:rFonts w:hint="default" w:ascii="宋体" w:hAnsi="宋体" w:eastAsia="宋体" w:cs="宋体"/>
          <w:color w:val="auto"/>
          <w:w w:val="100"/>
          <w:kern w:val="0"/>
          <w:sz w:val="24"/>
          <w:szCs w:val="24"/>
          <w:lang w:val="zh-CN" w:eastAsia="zh-CN" w:bidi="zh-CN"/>
        </w:rPr>
        <w:t>.3</w:t>
      </w:r>
      <w:r>
        <w:rPr>
          <w:color w:val="auto"/>
          <w:sz w:val="21"/>
          <w:szCs w:val="21"/>
        </w:rPr>
        <w:t>分值汇总</w:t>
      </w:r>
    </w:p>
    <w:p w14:paraId="3E77C9A9">
      <w:pPr>
        <w:pStyle w:val="26"/>
        <w:numPr>
          <w:ilvl w:val="0"/>
          <w:numId w:val="11"/>
        </w:numPr>
        <w:tabs>
          <w:tab w:val="left" w:pos="1275"/>
        </w:tabs>
        <w:spacing w:before="160" w:line="360" w:lineRule="auto"/>
        <w:ind w:right="368" w:firstLine="434"/>
        <w:jc w:val="both"/>
        <w:rPr>
          <w:color w:val="auto"/>
          <w:sz w:val="21"/>
          <w:szCs w:val="21"/>
        </w:rPr>
      </w:pPr>
      <w:r>
        <w:rPr>
          <w:color w:val="auto"/>
          <w:sz w:val="21"/>
          <w:szCs w:val="21"/>
        </w:rPr>
        <w:t>磋商小组各成员应当独立对每个有效响应的文件进行评价、打分，然后汇总每个供应商每项评分因素的得分（四舍五入保留至小数点后两位数</w:t>
      </w:r>
      <w:r>
        <w:rPr>
          <w:color w:val="auto"/>
          <w:spacing w:val="-120"/>
          <w:sz w:val="21"/>
          <w:szCs w:val="21"/>
        </w:rPr>
        <w:t>）</w:t>
      </w:r>
      <w:r>
        <w:rPr>
          <w:color w:val="auto"/>
          <w:spacing w:val="-9"/>
          <w:sz w:val="21"/>
          <w:szCs w:val="21"/>
        </w:rPr>
        <w:t>，再</w:t>
      </w:r>
      <w:r>
        <w:rPr>
          <w:color w:val="auto"/>
          <w:sz w:val="21"/>
          <w:szCs w:val="21"/>
        </w:rPr>
        <w:t>将供应商每项评分因素的得分进行汇总，得到该供应商的技术资信分之和。</w:t>
      </w:r>
    </w:p>
    <w:p w14:paraId="2DC4E7AF">
      <w:pPr>
        <w:pStyle w:val="26"/>
        <w:numPr>
          <w:ilvl w:val="0"/>
          <w:numId w:val="11"/>
        </w:numPr>
        <w:tabs>
          <w:tab w:val="left" w:pos="1275"/>
        </w:tabs>
        <w:spacing w:line="360" w:lineRule="auto"/>
        <w:ind w:right="369" w:firstLine="434"/>
        <w:rPr>
          <w:color w:val="auto"/>
          <w:sz w:val="21"/>
          <w:szCs w:val="21"/>
        </w:rPr>
      </w:pPr>
      <w:r>
        <w:rPr>
          <w:color w:val="auto"/>
          <w:spacing w:val="-1"/>
          <w:sz w:val="21"/>
          <w:szCs w:val="21"/>
        </w:rPr>
        <w:t xml:space="preserve">将每个供应商的技术资信分之和加上根据上述标准计算出的价格分， </w:t>
      </w:r>
      <w:r>
        <w:rPr>
          <w:color w:val="auto"/>
          <w:sz w:val="21"/>
          <w:szCs w:val="21"/>
        </w:rPr>
        <w:t>即为该供应商的综合总得分。</w:t>
      </w:r>
    </w:p>
    <w:p w14:paraId="2BAD18AC">
      <w:pPr>
        <w:spacing w:line="360" w:lineRule="auto"/>
        <w:rPr>
          <w:rFonts w:ascii="宋体" w:hAnsi="宋体"/>
          <w:color w:val="auto"/>
        </w:rPr>
      </w:pPr>
    </w:p>
    <w:p w14:paraId="66AB0F01">
      <w:pPr>
        <w:widowControl/>
        <w:spacing w:line="360" w:lineRule="auto"/>
        <w:jc w:val="left"/>
        <w:rPr>
          <w:rFonts w:ascii="宋体" w:hAnsi="宋体"/>
          <w:color w:val="auto"/>
        </w:rPr>
      </w:pPr>
      <w:r>
        <w:rPr>
          <w:rFonts w:ascii="宋体" w:hAnsi="宋体"/>
          <w:color w:val="auto"/>
        </w:rPr>
        <w:br w:type="page"/>
      </w:r>
    </w:p>
    <w:p w14:paraId="084F8E2E">
      <w:pPr>
        <w:pStyle w:val="2"/>
        <w:numPr>
          <w:ilvl w:val="0"/>
          <w:numId w:val="0"/>
        </w:numPr>
        <w:tabs>
          <w:tab w:val="left" w:pos="1125"/>
        </w:tabs>
        <w:ind w:right="136" w:rightChars="0"/>
        <w:jc w:val="center"/>
        <w:rPr>
          <w:rFonts w:ascii="宋体" w:hAnsi="宋体"/>
          <w:color w:val="auto"/>
          <w:sz w:val="32"/>
          <w:szCs w:val="32"/>
        </w:rPr>
      </w:pPr>
      <w:r>
        <w:rPr>
          <w:rFonts w:hint="eastAsia" w:ascii="宋体" w:hAnsi="宋体" w:eastAsia="宋体" w:cs="Times New Roman"/>
          <w:b/>
          <w:bCs/>
          <w:color w:val="auto"/>
          <w:kern w:val="44"/>
          <w:sz w:val="32"/>
          <w:szCs w:val="32"/>
          <w:lang w:val="en-US" w:eastAsia="zh-CN" w:bidi="ar-SA"/>
        </w:rPr>
        <w:t>第五章</w:t>
      </w:r>
      <w:r>
        <w:rPr>
          <w:rFonts w:hint="eastAsia" w:ascii="宋体" w:hAnsi="宋体" w:cs="Times New Roman"/>
          <w:b/>
          <w:bCs/>
          <w:color w:val="auto"/>
          <w:kern w:val="44"/>
          <w:sz w:val="32"/>
          <w:szCs w:val="32"/>
          <w:lang w:val="en-US" w:eastAsia="zh-CN" w:bidi="ar-SA"/>
        </w:rPr>
        <w:t xml:space="preserve"> </w:t>
      </w:r>
      <w:r>
        <w:rPr>
          <w:rFonts w:ascii="宋体" w:hAnsi="宋体"/>
          <w:color w:val="auto"/>
          <w:sz w:val="32"/>
          <w:szCs w:val="32"/>
        </w:rPr>
        <w:t>采购合同</w:t>
      </w:r>
    </w:p>
    <w:p w14:paraId="5E14BD9C">
      <w:pPr>
        <w:pStyle w:val="16"/>
        <w:keepNext w:val="0"/>
        <w:keepLines w:val="0"/>
        <w:widowControl/>
        <w:suppressLineNumbers w:val="0"/>
        <w:spacing w:line="240" w:lineRule="auto"/>
        <w:ind w:left="0" w:firstLine="0"/>
        <w:jc w:val="center"/>
        <w:textAlignment w:val="center"/>
      </w:pPr>
      <w:r>
        <w:rPr>
          <w:rFonts w:hint="eastAsia" w:ascii="宋体" w:hAnsi="宋体" w:eastAsia="宋体" w:cs="宋体"/>
          <w:b/>
          <w:bCs/>
          <w:color w:val="000000"/>
          <w:spacing w:val="0"/>
          <w:position w:val="0"/>
          <w:sz w:val="28"/>
          <w:szCs w:val="28"/>
        </w:rPr>
        <w:t>政府采购合同参考范本</w:t>
      </w:r>
    </w:p>
    <w:p w14:paraId="010D2962"/>
    <w:p w14:paraId="7D1B26D4">
      <w:pPr>
        <w:numPr>
          <w:ilvl w:val="0"/>
          <w:numId w:val="0"/>
        </w:numPr>
      </w:pPr>
    </w:p>
    <w:p w14:paraId="6C9D2554">
      <w:pPr>
        <w:numPr>
          <w:ilvl w:val="0"/>
          <w:numId w:val="0"/>
        </w:numPr>
      </w:pPr>
    </w:p>
    <w:p w14:paraId="50EEFF7D">
      <w:pPr>
        <w:widowControl/>
        <w:jc w:val="left"/>
        <w:rPr>
          <w:b/>
          <w:color w:val="auto"/>
          <w:sz w:val="32"/>
        </w:rPr>
      </w:pPr>
    </w:p>
    <w:p w14:paraId="0D4F598A">
      <w:pPr>
        <w:pStyle w:val="4"/>
        <w:spacing w:before="0"/>
        <w:ind w:left="1367" w:right="1503"/>
        <w:jc w:val="center"/>
        <w:rPr>
          <w:rFonts w:ascii="宋体" w:hAnsi="宋体"/>
          <w:color w:val="auto"/>
          <w:sz w:val="28"/>
          <w:szCs w:val="28"/>
        </w:rPr>
      </w:pPr>
      <w:r>
        <w:rPr>
          <w:rFonts w:ascii="宋体" w:hAnsi="宋体"/>
          <w:color w:val="auto"/>
          <w:spacing w:val="-1"/>
          <w:sz w:val="28"/>
          <w:szCs w:val="28"/>
        </w:rPr>
        <w:t>第一部分 合同书</w:t>
      </w:r>
    </w:p>
    <w:p w14:paraId="02BA52A0">
      <w:pPr>
        <w:pStyle w:val="8"/>
        <w:rPr>
          <w:b/>
          <w:color w:val="auto"/>
          <w:sz w:val="28"/>
          <w:szCs w:val="28"/>
        </w:rPr>
      </w:pPr>
    </w:p>
    <w:p w14:paraId="60CBCF0C">
      <w:pPr>
        <w:pStyle w:val="8"/>
        <w:rPr>
          <w:b/>
          <w:color w:val="auto"/>
          <w:sz w:val="28"/>
          <w:szCs w:val="28"/>
        </w:rPr>
      </w:pPr>
    </w:p>
    <w:p w14:paraId="3F9BBE15">
      <w:pPr>
        <w:pStyle w:val="8"/>
        <w:rPr>
          <w:b/>
          <w:color w:val="auto"/>
          <w:sz w:val="28"/>
          <w:szCs w:val="28"/>
        </w:rPr>
      </w:pPr>
    </w:p>
    <w:p w14:paraId="5F1D3AC5">
      <w:pPr>
        <w:pStyle w:val="8"/>
        <w:rPr>
          <w:b/>
          <w:color w:val="auto"/>
          <w:sz w:val="28"/>
          <w:szCs w:val="28"/>
        </w:rPr>
      </w:pPr>
    </w:p>
    <w:p w14:paraId="397267B3">
      <w:pPr>
        <w:pStyle w:val="8"/>
        <w:rPr>
          <w:b/>
          <w:color w:val="auto"/>
          <w:sz w:val="28"/>
          <w:szCs w:val="28"/>
        </w:rPr>
      </w:pPr>
    </w:p>
    <w:p w14:paraId="181506EB">
      <w:pPr>
        <w:pStyle w:val="8"/>
        <w:rPr>
          <w:b/>
          <w:color w:val="auto"/>
          <w:sz w:val="28"/>
          <w:szCs w:val="28"/>
        </w:rPr>
      </w:pPr>
    </w:p>
    <w:p w14:paraId="3B05A456">
      <w:pPr>
        <w:pStyle w:val="8"/>
        <w:spacing w:before="5"/>
        <w:jc w:val="left"/>
        <w:rPr>
          <w:b/>
          <w:color w:val="auto"/>
          <w:sz w:val="28"/>
          <w:szCs w:val="28"/>
        </w:rPr>
      </w:pPr>
    </w:p>
    <w:p w14:paraId="17AC82D1">
      <w:pPr>
        <w:spacing w:before="1"/>
        <w:ind w:right="135" w:firstLine="1120" w:firstLineChars="400"/>
        <w:jc w:val="left"/>
        <w:rPr>
          <w:rFonts w:ascii="宋体" w:hAnsi="宋体"/>
          <w:color w:val="auto"/>
          <w:sz w:val="28"/>
          <w:szCs w:val="28"/>
        </w:rPr>
      </w:pPr>
      <w:r>
        <w:rPr>
          <w:rFonts w:ascii="宋体" w:hAnsi="宋体"/>
          <w:color w:val="auto"/>
          <w:sz w:val="28"/>
          <w:szCs w:val="28"/>
        </w:rPr>
        <w:t>项目名称：</w:t>
      </w:r>
      <w:r>
        <w:rPr>
          <w:rFonts w:ascii="宋体" w:hAnsi="宋体"/>
          <w:color w:val="auto"/>
          <w:sz w:val="28"/>
          <w:szCs w:val="28"/>
          <w:u w:val="single"/>
        </w:rPr>
        <w:t>某项目</w:t>
      </w:r>
      <w:r>
        <w:rPr>
          <w:rFonts w:ascii="宋体" w:hAnsi="宋体"/>
          <w:color w:val="auto"/>
          <w:sz w:val="28"/>
          <w:szCs w:val="28"/>
        </w:rPr>
        <w:t>（分包项目须填写完整的分包号及分包名称）</w:t>
      </w:r>
    </w:p>
    <w:p w14:paraId="6FAA1183">
      <w:pPr>
        <w:pStyle w:val="8"/>
        <w:spacing w:before="8"/>
        <w:jc w:val="left"/>
        <w:rPr>
          <w:color w:val="auto"/>
          <w:sz w:val="28"/>
          <w:szCs w:val="28"/>
        </w:rPr>
      </w:pPr>
    </w:p>
    <w:p w14:paraId="27D66D17">
      <w:pPr>
        <w:pStyle w:val="8"/>
        <w:spacing w:before="67"/>
        <w:ind w:left="1180"/>
        <w:jc w:val="left"/>
        <w:rPr>
          <w:rFonts w:hint="default" w:eastAsia="宋体"/>
          <w:color w:val="auto"/>
          <w:sz w:val="28"/>
          <w:szCs w:val="28"/>
          <w:lang w:val="en-US" w:eastAsia="zh-CN"/>
        </w:rPr>
      </w:pPr>
      <w:r>
        <w:rPr>
          <w:color w:val="auto"/>
          <w:sz w:val="28"/>
          <w:szCs w:val="28"/>
        </w:rPr>
        <w:t>项目编号：</w:t>
      </w:r>
      <w:r>
        <w:rPr>
          <w:color w:val="auto"/>
          <w:sz w:val="28"/>
          <w:szCs w:val="28"/>
          <w:u w:val="single"/>
        </w:rPr>
        <w:t>某编号</w:t>
      </w:r>
      <w:r>
        <w:rPr>
          <w:rFonts w:hint="eastAsia"/>
          <w:color w:val="auto"/>
          <w:sz w:val="28"/>
          <w:szCs w:val="28"/>
          <w:u w:val="single"/>
          <w:lang w:val="en-US" w:eastAsia="zh-CN"/>
        </w:rPr>
        <w:t xml:space="preserve">                       </w:t>
      </w:r>
    </w:p>
    <w:p w14:paraId="48A52BA9">
      <w:pPr>
        <w:pStyle w:val="8"/>
        <w:spacing w:before="3"/>
        <w:jc w:val="left"/>
        <w:rPr>
          <w:color w:val="auto"/>
          <w:sz w:val="28"/>
          <w:szCs w:val="28"/>
        </w:rPr>
      </w:pPr>
    </w:p>
    <w:p w14:paraId="7A11CA7D">
      <w:pPr>
        <w:pStyle w:val="8"/>
        <w:tabs>
          <w:tab w:val="left" w:pos="6636"/>
        </w:tabs>
        <w:spacing w:before="74"/>
        <w:ind w:left="1180"/>
        <w:jc w:val="left"/>
        <w:rPr>
          <w:rFonts w:hint="default" w:eastAsia="宋体"/>
          <w:color w:val="auto"/>
          <w:sz w:val="28"/>
          <w:szCs w:val="28"/>
          <w:u w:val="single"/>
          <w:lang w:val="en-US" w:eastAsia="zh-CN"/>
        </w:rPr>
      </w:pPr>
      <w:r>
        <w:rPr>
          <w:color w:val="auto"/>
          <w:sz w:val="28"/>
          <w:szCs w:val="28"/>
        </w:rPr>
        <w:t>甲方（</w:t>
      </w:r>
      <w:r>
        <w:rPr>
          <w:rFonts w:hint="eastAsia"/>
          <w:color w:val="auto"/>
          <w:sz w:val="28"/>
          <w:szCs w:val="28"/>
          <w:lang w:val="en-US" w:eastAsia="zh-CN"/>
        </w:rPr>
        <w:t>采购人）：</w:t>
      </w:r>
      <w:r>
        <w:rPr>
          <w:rFonts w:hint="eastAsia"/>
          <w:color w:val="auto"/>
          <w:sz w:val="28"/>
          <w:szCs w:val="28"/>
          <w:u w:val="single"/>
          <w:lang w:val="en-US" w:eastAsia="zh-CN"/>
        </w:rPr>
        <w:t xml:space="preserve">                       </w:t>
      </w:r>
    </w:p>
    <w:p w14:paraId="465A3DF8">
      <w:pPr>
        <w:pStyle w:val="8"/>
        <w:tabs>
          <w:tab w:val="left" w:pos="6636"/>
        </w:tabs>
        <w:spacing w:before="74"/>
        <w:ind w:left="1180"/>
        <w:jc w:val="left"/>
        <w:rPr>
          <w:rFonts w:hint="default" w:eastAsia="宋体"/>
          <w:color w:val="auto"/>
          <w:sz w:val="28"/>
          <w:szCs w:val="28"/>
          <w:lang w:val="en-US" w:eastAsia="zh-CN"/>
        </w:rPr>
      </w:pPr>
      <w:r>
        <w:rPr>
          <w:color w:val="auto"/>
          <w:sz w:val="28"/>
          <w:szCs w:val="28"/>
        </w:rPr>
        <w:t>乙方（</w:t>
      </w:r>
      <w:r>
        <w:rPr>
          <w:rFonts w:hint="eastAsia"/>
          <w:color w:val="auto"/>
          <w:sz w:val="28"/>
          <w:szCs w:val="28"/>
          <w:lang w:val="en-US" w:eastAsia="zh-CN"/>
        </w:rPr>
        <w:t>中标人）：</w:t>
      </w:r>
      <w:r>
        <w:rPr>
          <w:rFonts w:hint="eastAsia"/>
          <w:color w:val="auto"/>
          <w:sz w:val="28"/>
          <w:szCs w:val="28"/>
          <w:u w:val="single"/>
          <w:lang w:val="en-US" w:eastAsia="zh-CN"/>
        </w:rPr>
        <w:t xml:space="preserve">                       </w:t>
      </w:r>
    </w:p>
    <w:p w14:paraId="73894528">
      <w:pPr>
        <w:pStyle w:val="8"/>
        <w:jc w:val="left"/>
        <w:rPr>
          <w:color w:val="auto"/>
          <w:sz w:val="28"/>
          <w:szCs w:val="28"/>
        </w:rPr>
      </w:pPr>
    </w:p>
    <w:p w14:paraId="03C828BE">
      <w:pPr>
        <w:pStyle w:val="8"/>
        <w:tabs>
          <w:tab w:val="left" w:pos="6636"/>
        </w:tabs>
        <w:spacing w:before="207"/>
        <w:ind w:left="1180"/>
        <w:jc w:val="left"/>
        <w:rPr>
          <w:rFonts w:hint="default" w:eastAsia="宋体"/>
          <w:color w:val="auto"/>
          <w:sz w:val="28"/>
          <w:szCs w:val="28"/>
          <w:lang w:val="en-US" w:eastAsia="zh-CN"/>
        </w:rPr>
      </w:pPr>
      <w:r>
        <w:rPr>
          <w:color w:val="auto"/>
          <w:sz w:val="28"/>
          <w:szCs w:val="28"/>
        </w:rPr>
        <w:t>签订地：</w:t>
      </w:r>
      <w:r>
        <w:rPr>
          <w:rFonts w:hint="eastAsia"/>
          <w:color w:val="auto"/>
          <w:sz w:val="28"/>
          <w:szCs w:val="28"/>
          <w:u w:val="single"/>
          <w:lang w:val="en-US" w:eastAsia="zh-CN"/>
        </w:rPr>
        <w:t xml:space="preserve">                               </w:t>
      </w:r>
    </w:p>
    <w:p w14:paraId="7A9F9486">
      <w:pPr>
        <w:pStyle w:val="8"/>
        <w:jc w:val="left"/>
        <w:rPr>
          <w:color w:val="auto"/>
          <w:sz w:val="28"/>
          <w:szCs w:val="28"/>
        </w:rPr>
      </w:pPr>
    </w:p>
    <w:p w14:paraId="5F131D24">
      <w:pPr>
        <w:pStyle w:val="8"/>
        <w:tabs>
          <w:tab w:val="left" w:pos="4180"/>
          <w:tab w:val="left" w:pos="5261"/>
          <w:tab w:val="left" w:pos="6341"/>
        </w:tabs>
        <w:spacing w:before="206"/>
        <w:ind w:left="1180"/>
        <w:rPr>
          <w:color w:val="auto"/>
          <w:sz w:val="28"/>
          <w:szCs w:val="28"/>
        </w:rPr>
      </w:pPr>
      <w:r>
        <w:rPr>
          <w:color w:val="auto"/>
          <w:sz w:val="28"/>
          <w:szCs w:val="28"/>
        </w:rPr>
        <w:t>签订日期：</w:t>
      </w:r>
      <w:r>
        <w:rPr>
          <w:color w:val="auto"/>
          <w:sz w:val="28"/>
          <w:szCs w:val="28"/>
          <w:u w:val="single"/>
        </w:rPr>
        <w:t xml:space="preserve"> </w:t>
      </w:r>
      <w:r>
        <w:rPr>
          <w:color w:val="auto"/>
          <w:sz w:val="28"/>
          <w:szCs w:val="28"/>
          <w:u w:val="single"/>
        </w:rPr>
        <w:tab/>
      </w:r>
      <w:r>
        <w:rPr>
          <w:color w:val="auto"/>
          <w:sz w:val="28"/>
          <w:szCs w:val="28"/>
        </w:rPr>
        <w:t>年</w:t>
      </w:r>
      <w:r>
        <w:rPr>
          <w:color w:val="auto"/>
          <w:sz w:val="28"/>
          <w:szCs w:val="28"/>
          <w:u w:val="single"/>
        </w:rPr>
        <w:t xml:space="preserve"> </w:t>
      </w:r>
      <w:r>
        <w:rPr>
          <w:color w:val="auto"/>
          <w:sz w:val="28"/>
          <w:szCs w:val="28"/>
          <w:u w:val="single"/>
        </w:rPr>
        <w:tab/>
      </w:r>
      <w:r>
        <w:rPr>
          <w:color w:val="auto"/>
          <w:sz w:val="28"/>
          <w:szCs w:val="28"/>
        </w:rPr>
        <w:t>月</w:t>
      </w:r>
      <w:r>
        <w:rPr>
          <w:color w:val="auto"/>
          <w:sz w:val="28"/>
          <w:szCs w:val="28"/>
          <w:u w:val="single"/>
        </w:rPr>
        <w:t xml:space="preserve"> </w:t>
      </w:r>
      <w:r>
        <w:rPr>
          <w:color w:val="auto"/>
          <w:sz w:val="28"/>
          <w:szCs w:val="28"/>
          <w:u w:val="single"/>
        </w:rPr>
        <w:tab/>
      </w:r>
      <w:r>
        <w:rPr>
          <w:color w:val="auto"/>
          <w:sz w:val="28"/>
          <w:szCs w:val="28"/>
        </w:rPr>
        <w:t>日</w:t>
      </w:r>
    </w:p>
    <w:p w14:paraId="4F21115E">
      <w:pPr>
        <w:rPr>
          <w:rFonts w:ascii="宋体" w:hAnsi="宋体"/>
          <w:color w:val="auto"/>
        </w:rPr>
        <w:sectPr>
          <w:footerReference r:id="rId4" w:type="default"/>
          <w:pgSz w:w="11910" w:h="16840"/>
          <w:pgMar w:top="1380" w:right="1440" w:bottom="1500" w:left="1580" w:header="877" w:footer="1304" w:gutter="0"/>
          <w:cols w:space="720" w:num="1"/>
        </w:sectPr>
      </w:pPr>
    </w:p>
    <w:p w14:paraId="0CC965D3">
      <w:pPr>
        <w:pStyle w:val="8"/>
        <w:spacing w:before="132" w:line="360" w:lineRule="auto"/>
        <w:ind w:right="356" w:firstLine="434"/>
        <w:jc w:val="both"/>
        <w:rPr>
          <w:color w:val="auto"/>
          <w:sz w:val="21"/>
          <w:szCs w:val="21"/>
        </w:rPr>
      </w:pPr>
      <w:r>
        <w:rPr>
          <w:color w:val="auto"/>
          <w:sz w:val="21"/>
          <w:szCs w:val="21"/>
          <w:u w:val="single"/>
        </w:rPr>
        <w:t>某采购单位</w:t>
      </w:r>
      <w:r>
        <w:rPr>
          <w:color w:val="auto"/>
          <w:sz w:val="21"/>
          <w:szCs w:val="21"/>
        </w:rPr>
        <w:t>（以下简称：甲方）通过</w:t>
      </w:r>
      <w:r>
        <w:rPr>
          <w:color w:val="auto"/>
          <w:sz w:val="21"/>
          <w:szCs w:val="21"/>
          <w:u w:val="single"/>
        </w:rPr>
        <w:t>某代理机构</w:t>
      </w:r>
      <w:r>
        <w:rPr>
          <w:color w:val="auto"/>
          <w:sz w:val="21"/>
          <w:szCs w:val="21"/>
        </w:rPr>
        <w:t>组织的</w:t>
      </w:r>
      <w:r>
        <w:rPr>
          <w:rFonts w:hint="eastAsia"/>
          <w:color w:val="auto"/>
          <w:sz w:val="21"/>
          <w:szCs w:val="21"/>
          <w:u w:val="single"/>
        </w:rPr>
        <w:t>竞争性</w:t>
      </w:r>
      <w:r>
        <w:rPr>
          <w:color w:val="auto"/>
          <w:sz w:val="21"/>
          <w:szCs w:val="21"/>
          <w:u w:val="single"/>
        </w:rPr>
        <w:t>磋商</w:t>
      </w:r>
      <w:r>
        <w:rPr>
          <w:color w:val="auto"/>
          <w:sz w:val="21"/>
          <w:szCs w:val="21"/>
        </w:rPr>
        <w:t>方式采购活动，经</w:t>
      </w:r>
      <w:r>
        <w:rPr>
          <w:rFonts w:hint="eastAsia"/>
          <w:color w:val="auto"/>
          <w:sz w:val="21"/>
          <w:szCs w:val="21"/>
          <w:u w:val="single"/>
        </w:rPr>
        <w:t>磋商</w:t>
      </w:r>
      <w:r>
        <w:rPr>
          <w:color w:val="auto"/>
          <w:sz w:val="21"/>
          <w:szCs w:val="21"/>
          <w:u w:val="single"/>
        </w:rPr>
        <w:t>小组</w:t>
      </w:r>
      <w:r>
        <w:rPr>
          <w:color w:val="auto"/>
          <w:sz w:val="21"/>
          <w:szCs w:val="21"/>
        </w:rPr>
        <w:t>评定，</w:t>
      </w:r>
      <w:r>
        <w:rPr>
          <w:color w:val="auto"/>
          <w:sz w:val="21"/>
          <w:szCs w:val="21"/>
          <w:u w:val="single"/>
        </w:rPr>
        <w:t>（中标人名称）</w:t>
      </w:r>
      <w:r>
        <w:rPr>
          <w:color w:val="auto"/>
          <w:sz w:val="21"/>
          <w:szCs w:val="21"/>
        </w:rPr>
        <w:t>（以下简称：乙方）为本项目中标人，现按照采购文件确定的事项签订本合同。</w:t>
      </w:r>
    </w:p>
    <w:p w14:paraId="25421CFD">
      <w:pPr>
        <w:pStyle w:val="8"/>
        <w:spacing w:before="10" w:line="360" w:lineRule="auto"/>
        <w:ind w:right="359" w:firstLine="434"/>
        <w:jc w:val="both"/>
        <w:rPr>
          <w:color w:val="auto"/>
          <w:sz w:val="21"/>
          <w:szCs w:val="21"/>
        </w:rPr>
      </w:pPr>
      <w:r>
        <w:rPr>
          <w:color w:val="auto"/>
          <w:sz w:val="21"/>
          <w:szCs w:val="21"/>
        </w:rPr>
        <w:t>根据</w:t>
      </w:r>
      <w:r>
        <w:rPr>
          <w:rFonts w:hint="eastAsia"/>
          <w:color w:val="auto"/>
          <w:sz w:val="21"/>
          <w:szCs w:val="21"/>
        </w:rPr>
        <w:t>《中华人民共和国民法典》</w:t>
      </w:r>
      <w:r>
        <w:rPr>
          <w:color w:val="auto"/>
          <w:sz w:val="21"/>
          <w:szCs w:val="21"/>
        </w:rPr>
        <w:t>、《中华人民共和国政府采购法》等相关法律法规之规定，按照平等、自愿、公平和诚实信用的原则，经甲方和乙方协商一致， 约定以下合同条款，以兹共同遵守、全面履行。</w:t>
      </w:r>
    </w:p>
    <w:p w14:paraId="2E3FE059">
      <w:pPr>
        <w:pStyle w:val="4"/>
        <w:keepNext w:val="0"/>
        <w:keepLines w:val="0"/>
        <w:numPr>
          <w:ilvl w:val="1"/>
          <w:numId w:val="12"/>
        </w:numPr>
        <w:tabs>
          <w:tab w:val="left" w:pos="1142"/>
        </w:tabs>
        <w:autoSpaceDE w:val="0"/>
        <w:autoSpaceDN w:val="0"/>
        <w:spacing w:before="2" w:after="0" w:line="360" w:lineRule="auto"/>
        <w:rPr>
          <w:rFonts w:ascii="宋体" w:hAnsi="宋体"/>
          <w:color w:val="auto"/>
          <w:sz w:val="21"/>
          <w:szCs w:val="21"/>
        </w:rPr>
      </w:pPr>
      <w:r>
        <w:rPr>
          <w:rFonts w:ascii="宋体" w:hAnsi="宋体"/>
          <w:color w:val="auto"/>
          <w:sz w:val="21"/>
          <w:szCs w:val="21"/>
        </w:rPr>
        <w:t>合同组成部分</w:t>
      </w:r>
    </w:p>
    <w:p w14:paraId="4EF3ECA8">
      <w:pPr>
        <w:pStyle w:val="8"/>
        <w:spacing w:before="161" w:line="360" w:lineRule="auto"/>
        <w:ind w:right="237" w:firstLine="434"/>
        <w:rPr>
          <w:color w:val="auto"/>
          <w:sz w:val="21"/>
          <w:szCs w:val="21"/>
        </w:rPr>
      </w:pPr>
      <w:r>
        <w:rPr>
          <w:color w:val="auto"/>
          <w:sz w:val="21"/>
          <w:szCs w:val="21"/>
        </w:rPr>
        <w:t>下列文件为本合同的组成部分，并构成一个整体，需综合解释、相互补充。</w:t>
      </w:r>
      <w:r>
        <w:rPr>
          <w:color w:val="auto"/>
          <w:spacing w:val="-6"/>
          <w:sz w:val="21"/>
          <w:szCs w:val="21"/>
        </w:rPr>
        <w:t>如果下列文件内容出现不一致的情形，那么在保证按照采购文件确定的事项前提下，组成本合同的多个文件的优先适用顺序如下：</w:t>
      </w:r>
    </w:p>
    <w:p w14:paraId="6F2AA8E0">
      <w:pPr>
        <w:pStyle w:val="26"/>
        <w:numPr>
          <w:ilvl w:val="2"/>
          <w:numId w:val="12"/>
        </w:numPr>
        <w:tabs>
          <w:tab w:val="left" w:pos="1315"/>
        </w:tabs>
        <w:spacing w:before="2" w:line="360" w:lineRule="auto"/>
        <w:ind w:hanging="661"/>
        <w:rPr>
          <w:color w:val="auto"/>
          <w:sz w:val="21"/>
          <w:szCs w:val="21"/>
        </w:rPr>
      </w:pPr>
      <w:r>
        <w:rPr>
          <w:color w:val="auto"/>
          <w:sz w:val="21"/>
          <w:szCs w:val="21"/>
        </w:rPr>
        <w:t>本合同及其补充合同、变更协议；</w:t>
      </w:r>
    </w:p>
    <w:p w14:paraId="1CE3BE44">
      <w:pPr>
        <w:pStyle w:val="26"/>
        <w:numPr>
          <w:ilvl w:val="2"/>
          <w:numId w:val="12"/>
        </w:numPr>
        <w:tabs>
          <w:tab w:val="left" w:pos="1315"/>
        </w:tabs>
        <w:spacing w:before="160" w:line="360" w:lineRule="auto"/>
        <w:ind w:hanging="661"/>
        <w:rPr>
          <w:color w:val="auto"/>
          <w:sz w:val="21"/>
          <w:szCs w:val="21"/>
        </w:rPr>
      </w:pPr>
      <w:r>
        <w:rPr>
          <w:color w:val="auto"/>
          <w:sz w:val="21"/>
          <w:szCs w:val="21"/>
        </w:rPr>
        <w:t>中标通知书；</w:t>
      </w:r>
    </w:p>
    <w:p w14:paraId="49D56FDF">
      <w:pPr>
        <w:pStyle w:val="26"/>
        <w:numPr>
          <w:ilvl w:val="2"/>
          <w:numId w:val="12"/>
        </w:numPr>
        <w:tabs>
          <w:tab w:val="left" w:pos="1315"/>
        </w:tabs>
        <w:spacing w:before="161" w:line="360" w:lineRule="auto"/>
        <w:ind w:hanging="661"/>
        <w:rPr>
          <w:color w:val="auto"/>
          <w:sz w:val="21"/>
          <w:szCs w:val="21"/>
        </w:rPr>
      </w:pPr>
      <w:r>
        <w:rPr>
          <w:color w:val="auto"/>
          <w:sz w:val="21"/>
          <w:szCs w:val="21"/>
        </w:rPr>
        <w:t>响应文件（含澄清或者说明文件</w:t>
      </w:r>
      <w:r>
        <w:rPr>
          <w:color w:val="auto"/>
          <w:spacing w:val="-120"/>
          <w:sz w:val="21"/>
          <w:szCs w:val="21"/>
        </w:rPr>
        <w:t>）</w:t>
      </w:r>
      <w:r>
        <w:rPr>
          <w:color w:val="auto"/>
          <w:sz w:val="21"/>
          <w:szCs w:val="21"/>
        </w:rPr>
        <w:t>；</w:t>
      </w:r>
    </w:p>
    <w:p w14:paraId="2841C224">
      <w:pPr>
        <w:pStyle w:val="26"/>
        <w:numPr>
          <w:ilvl w:val="2"/>
          <w:numId w:val="12"/>
        </w:numPr>
        <w:tabs>
          <w:tab w:val="left" w:pos="1315"/>
        </w:tabs>
        <w:spacing w:before="160" w:line="360" w:lineRule="auto"/>
        <w:ind w:hanging="661"/>
        <w:rPr>
          <w:color w:val="auto"/>
          <w:sz w:val="21"/>
          <w:szCs w:val="21"/>
        </w:rPr>
      </w:pPr>
      <w:r>
        <w:rPr>
          <w:color w:val="auto"/>
          <w:sz w:val="21"/>
          <w:szCs w:val="21"/>
        </w:rPr>
        <w:t>竞争性磋商文件（含澄清或者修改文件</w:t>
      </w:r>
      <w:r>
        <w:rPr>
          <w:color w:val="auto"/>
          <w:spacing w:val="-120"/>
          <w:sz w:val="21"/>
          <w:szCs w:val="21"/>
        </w:rPr>
        <w:t>）</w:t>
      </w:r>
      <w:r>
        <w:rPr>
          <w:color w:val="auto"/>
          <w:sz w:val="21"/>
          <w:szCs w:val="21"/>
        </w:rPr>
        <w:t>；</w:t>
      </w:r>
    </w:p>
    <w:p w14:paraId="317FCCCB">
      <w:pPr>
        <w:pStyle w:val="26"/>
        <w:numPr>
          <w:ilvl w:val="2"/>
          <w:numId w:val="12"/>
        </w:numPr>
        <w:tabs>
          <w:tab w:val="left" w:pos="1315"/>
        </w:tabs>
        <w:spacing w:before="161" w:line="360" w:lineRule="auto"/>
        <w:ind w:hanging="661"/>
        <w:rPr>
          <w:color w:val="auto"/>
          <w:sz w:val="21"/>
          <w:szCs w:val="21"/>
        </w:rPr>
      </w:pPr>
      <w:r>
        <w:rPr>
          <w:color w:val="auto"/>
          <w:sz w:val="21"/>
          <w:szCs w:val="21"/>
        </w:rPr>
        <w:t>其他相关采购文件。</w:t>
      </w:r>
    </w:p>
    <w:p w14:paraId="2950B0E0">
      <w:pPr>
        <w:pStyle w:val="4"/>
        <w:keepNext w:val="0"/>
        <w:keepLines w:val="0"/>
        <w:numPr>
          <w:ilvl w:val="1"/>
          <w:numId w:val="12"/>
        </w:numPr>
        <w:tabs>
          <w:tab w:val="left" w:pos="1142"/>
        </w:tabs>
        <w:autoSpaceDE w:val="0"/>
        <w:autoSpaceDN w:val="0"/>
        <w:spacing w:before="161" w:after="0" w:line="360" w:lineRule="auto"/>
        <w:rPr>
          <w:rFonts w:ascii="宋体" w:hAnsi="宋体"/>
          <w:color w:val="auto"/>
          <w:sz w:val="21"/>
          <w:szCs w:val="21"/>
        </w:rPr>
      </w:pPr>
      <w:r>
        <w:rPr>
          <w:rFonts w:ascii="宋体" w:hAnsi="宋体"/>
          <w:color w:val="auto"/>
          <w:sz w:val="21"/>
          <w:szCs w:val="21"/>
        </w:rPr>
        <w:t>服务</w:t>
      </w:r>
    </w:p>
    <w:p w14:paraId="13377F3E">
      <w:pPr>
        <w:pStyle w:val="26"/>
        <w:numPr>
          <w:ilvl w:val="2"/>
          <w:numId w:val="12"/>
        </w:numPr>
        <w:tabs>
          <w:tab w:val="left" w:pos="1315"/>
          <w:tab w:val="left" w:pos="8276"/>
        </w:tabs>
        <w:spacing w:before="160" w:line="360" w:lineRule="auto"/>
        <w:ind w:hanging="661"/>
        <w:rPr>
          <w:color w:val="auto"/>
          <w:sz w:val="21"/>
          <w:szCs w:val="21"/>
        </w:rPr>
      </w:pPr>
      <w:r>
        <w:rPr>
          <w:color w:val="auto"/>
          <w:sz w:val="21"/>
          <w:szCs w:val="21"/>
        </w:rPr>
        <w:t>服务名称：</w:t>
      </w:r>
      <w:r>
        <w:rPr>
          <w:color w:val="auto"/>
          <w:sz w:val="21"/>
          <w:szCs w:val="21"/>
          <w:u w:val="single"/>
        </w:rPr>
        <w:t xml:space="preserve"> </w:t>
      </w:r>
      <w:r>
        <w:rPr>
          <w:color w:val="auto"/>
          <w:sz w:val="21"/>
          <w:szCs w:val="21"/>
          <w:u w:val="single"/>
        </w:rPr>
        <w:tab/>
      </w:r>
      <w:r>
        <w:rPr>
          <w:color w:val="auto"/>
          <w:sz w:val="21"/>
          <w:szCs w:val="21"/>
        </w:rPr>
        <w:t>；</w:t>
      </w:r>
    </w:p>
    <w:p w14:paraId="3BA90058">
      <w:pPr>
        <w:pStyle w:val="26"/>
        <w:numPr>
          <w:ilvl w:val="2"/>
          <w:numId w:val="12"/>
        </w:numPr>
        <w:tabs>
          <w:tab w:val="left" w:pos="1315"/>
          <w:tab w:val="left" w:pos="8276"/>
        </w:tabs>
        <w:spacing w:before="161" w:line="360" w:lineRule="auto"/>
        <w:ind w:hanging="661"/>
        <w:rPr>
          <w:color w:val="auto"/>
          <w:sz w:val="21"/>
          <w:szCs w:val="21"/>
        </w:rPr>
      </w:pPr>
      <w:r>
        <w:rPr>
          <w:color w:val="auto"/>
          <w:sz w:val="21"/>
          <w:szCs w:val="21"/>
        </w:rPr>
        <w:t>服务内容：</w:t>
      </w:r>
      <w:r>
        <w:rPr>
          <w:color w:val="auto"/>
          <w:sz w:val="21"/>
          <w:szCs w:val="21"/>
          <w:u w:val="single"/>
        </w:rPr>
        <w:t xml:space="preserve"> </w:t>
      </w:r>
      <w:r>
        <w:rPr>
          <w:color w:val="auto"/>
          <w:sz w:val="21"/>
          <w:szCs w:val="21"/>
          <w:u w:val="single"/>
        </w:rPr>
        <w:tab/>
      </w:r>
      <w:r>
        <w:rPr>
          <w:color w:val="auto"/>
          <w:sz w:val="21"/>
          <w:szCs w:val="21"/>
        </w:rPr>
        <w:t>；</w:t>
      </w:r>
    </w:p>
    <w:p w14:paraId="2FF78B7F">
      <w:pPr>
        <w:pStyle w:val="26"/>
        <w:numPr>
          <w:ilvl w:val="2"/>
          <w:numId w:val="12"/>
        </w:numPr>
        <w:tabs>
          <w:tab w:val="left" w:pos="1315"/>
          <w:tab w:val="left" w:pos="8276"/>
        </w:tabs>
        <w:spacing w:before="160" w:line="360" w:lineRule="auto"/>
        <w:ind w:hanging="661"/>
        <w:rPr>
          <w:color w:val="auto"/>
          <w:sz w:val="21"/>
          <w:szCs w:val="21"/>
        </w:rPr>
      </w:pPr>
      <w:r>
        <w:rPr>
          <w:color w:val="auto"/>
          <w:sz w:val="21"/>
          <w:szCs w:val="21"/>
        </w:rPr>
        <w:t>服务质量：</w:t>
      </w:r>
      <w:r>
        <w:rPr>
          <w:color w:val="auto"/>
          <w:sz w:val="21"/>
          <w:szCs w:val="21"/>
          <w:u w:val="single"/>
        </w:rPr>
        <w:t xml:space="preserve"> </w:t>
      </w:r>
      <w:r>
        <w:rPr>
          <w:color w:val="auto"/>
          <w:sz w:val="21"/>
          <w:szCs w:val="21"/>
          <w:u w:val="single"/>
        </w:rPr>
        <w:tab/>
      </w:r>
      <w:r>
        <w:rPr>
          <w:color w:val="auto"/>
          <w:sz w:val="21"/>
          <w:szCs w:val="21"/>
        </w:rPr>
        <w:t>。</w:t>
      </w:r>
    </w:p>
    <w:p w14:paraId="3FF0B7F7">
      <w:pPr>
        <w:pStyle w:val="4"/>
        <w:keepNext w:val="0"/>
        <w:keepLines w:val="0"/>
        <w:numPr>
          <w:ilvl w:val="1"/>
          <w:numId w:val="12"/>
        </w:numPr>
        <w:tabs>
          <w:tab w:val="left" w:pos="1142"/>
        </w:tabs>
        <w:autoSpaceDE w:val="0"/>
        <w:autoSpaceDN w:val="0"/>
        <w:spacing w:before="161" w:after="0" w:line="360" w:lineRule="auto"/>
        <w:rPr>
          <w:rFonts w:ascii="宋体" w:hAnsi="宋体"/>
          <w:color w:val="auto"/>
          <w:sz w:val="21"/>
          <w:szCs w:val="21"/>
        </w:rPr>
      </w:pPr>
      <w:r>
        <w:rPr>
          <w:rFonts w:ascii="宋体" w:hAnsi="宋体"/>
          <w:color w:val="auto"/>
          <w:sz w:val="21"/>
          <w:szCs w:val="21"/>
        </w:rPr>
        <w:t>价款</w:t>
      </w:r>
    </w:p>
    <w:p w14:paraId="485BECE4">
      <w:pPr>
        <w:pStyle w:val="8"/>
        <w:tabs>
          <w:tab w:val="left" w:pos="3895"/>
          <w:tab w:val="left" w:pos="7856"/>
        </w:tabs>
        <w:spacing w:before="160" w:line="360" w:lineRule="auto"/>
        <w:ind w:left="654" w:right="428"/>
        <w:rPr>
          <w:color w:val="auto"/>
          <w:sz w:val="21"/>
          <w:szCs w:val="21"/>
        </w:rPr>
      </w:pPr>
      <w:r>
        <w:rPr>
          <w:color w:val="auto"/>
          <w:sz w:val="21"/>
          <w:szCs w:val="21"/>
        </w:rPr>
        <w:t>本合同总价为：￥</w:t>
      </w:r>
      <w:r>
        <w:rPr>
          <w:color w:val="auto"/>
          <w:sz w:val="21"/>
          <w:szCs w:val="21"/>
          <w:u w:val="single"/>
        </w:rPr>
        <w:t xml:space="preserve"> </w:t>
      </w:r>
      <w:r>
        <w:rPr>
          <w:color w:val="auto"/>
          <w:sz w:val="21"/>
          <w:szCs w:val="21"/>
          <w:u w:val="single"/>
        </w:rPr>
        <w:tab/>
      </w:r>
      <w:r>
        <w:rPr>
          <w:color w:val="auto"/>
          <w:sz w:val="21"/>
          <w:szCs w:val="21"/>
        </w:rPr>
        <w:t>元（大写：人民币</w:t>
      </w:r>
      <w:r>
        <w:rPr>
          <w:color w:val="auto"/>
          <w:sz w:val="21"/>
          <w:szCs w:val="21"/>
          <w:u w:val="single"/>
        </w:rPr>
        <w:t xml:space="preserve"> </w:t>
      </w:r>
      <w:r>
        <w:rPr>
          <w:color w:val="auto"/>
          <w:sz w:val="21"/>
          <w:szCs w:val="21"/>
          <w:u w:val="single"/>
        </w:rPr>
        <w:tab/>
      </w:r>
      <w:r>
        <w:rPr>
          <w:color w:val="auto"/>
          <w:sz w:val="21"/>
          <w:szCs w:val="21"/>
        </w:rPr>
        <w:t>元</w:t>
      </w:r>
      <w:r>
        <w:rPr>
          <w:color w:val="auto"/>
          <w:spacing w:val="-120"/>
          <w:sz w:val="21"/>
          <w:szCs w:val="21"/>
        </w:rPr>
        <w:t>）</w:t>
      </w:r>
      <w:r>
        <w:rPr>
          <w:color w:val="auto"/>
          <w:spacing w:val="-18"/>
          <w:sz w:val="21"/>
          <w:szCs w:val="21"/>
        </w:rPr>
        <w:t>。</w:t>
      </w:r>
      <w:r>
        <w:rPr>
          <w:color w:val="auto"/>
          <w:sz w:val="21"/>
          <w:szCs w:val="21"/>
        </w:rPr>
        <w:t>分项价格：</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8"/>
        <w:gridCol w:w="4317"/>
        <w:gridCol w:w="3239"/>
      </w:tblGrid>
      <w:tr w14:paraId="0A838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5DFEE456">
            <w:pPr>
              <w:pStyle w:val="25"/>
              <w:spacing w:before="28"/>
              <w:ind w:left="217" w:right="211"/>
              <w:jc w:val="center"/>
              <w:rPr>
                <w:color w:val="auto"/>
                <w:sz w:val="24"/>
                <w:lang w:eastAsia="en-US"/>
              </w:rPr>
            </w:pPr>
            <w:r>
              <w:rPr>
                <w:color w:val="auto"/>
                <w:sz w:val="24"/>
                <w:lang w:eastAsia="en-US"/>
              </w:rPr>
              <w:t>序号</w:t>
            </w:r>
          </w:p>
        </w:tc>
        <w:tc>
          <w:tcPr>
            <w:tcW w:w="4317" w:type="dxa"/>
            <w:noWrap w:val="0"/>
            <w:vAlign w:val="top"/>
          </w:tcPr>
          <w:p w14:paraId="30944555">
            <w:pPr>
              <w:pStyle w:val="25"/>
              <w:spacing w:before="28"/>
              <w:ind w:left="1755" w:right="1551"/>
              <w:jc w:val="center"/>
              <w:rPr>
                <w:color w:val="auto"/>
                <w:sz w:val="24"/>
                <w:lang w:eastAsia="en-US"/>
              </w:rPr>
            </w:pPr>
            <w:r>
              <w:rPr>
                <w:color w:val="auto"/>
                <w:sz w:val="24"/>
                <w:lang w:eastAsia="en-US"/>
              </w:rPr>
              <w:t>分项名称</w:t>
            </w:r>
          </w:p>
        </w:tc>
        <w:tc>
          <w:tcPr>
            <w:tcW w:w="3239" w:type="dxa"/>
            <w:noWrap w:val="0"/>
            <w:vAlign w:val="top"/>
          </w:tcPr>
          <w:p w14:paraId="23F497AC">
            <w:pPr>
              <w:pStyle w:val="25"/>
              <w:spacing w:before="28"/>
              <w:ind w:left="1116" w:right="1113"/>
              <w:jc w:val="center"/>
              <w:rPr>
                <w:color w:val="auto"/>
                <w:sz w:val="24"/>
                <w:lang w:eastAsia="en-US"/>
              </w:rPr>
            </w:pPr>
            <w:r>
              <w:rPr>
                <w:color w:val="auto"/>
                <w:sz w:val="24"/>
                <w:lang w:eastAsia="en-US"/>
              </w:rPr>
              <w:t>分项价格</w:t>
            </w:r>
          </w:p>
        </w:tc>
      </w:tr>
      <w:tr w14:paraId="09334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207D28EA">
            <w:pPr>
              <w:pStyle w:val="25"/>
              <w:spacing w:line="307" w:lineRule="exact"/>
              <w:ind w:left="6"/>
              <w:jc w:val="center"/>
              <w:rPr>
                <w:color w:val="auto"/>
                <w:sz w:val="24"/>
                <w:lang w:eastAsia="en-US"/>
              </w:rPr>
            </w:pPr>
            <w:r>
              <w:rPr>
                <w:color w:val="auto"/>
                <w:sz w:val="24"/>
                <w:lang w:eastAsia="en-US"/>
              </w:rPr>
              <w:t>1</w:t>
            </w:r>
          </w:p>
        </w:tc>
        <w:tc>
          <w:tcPr>
            <w:tcW w:w="4317" w:type="dxa"/>
            <w:noWrap w:val="0"/>
            <w:vAlign w:val="top"/>
          </w:tcPr>
          <w:p w14:paraId="43BCEEFA">
            <w:pPr>
              <w:pStyle w:val="25"/>
              <w:rPr>
                <w:rFonts w:ascii="Times New Roman"/>
                <w:color w:val="auto"/>
                <w:lang w:eastAsia="en-US"/>
              </w:rPr>
            </w:pPr>
          </w:p>
        </w:tc>
        <w:tc>
          <w:tcPr>
            <w:tcW w:w="3239" w:type="dxa"/>
            <w:noWrap w:val="0"/>
            <w:vAlign w:val="top"/>
          </w:tcPr>
          <w:p w14:paraId="089E62A9">
            <w:pPr>
              <w:pStyle w:val="25"/>
              <w:rPr>
                <w:rFonts w:ascii="Times New Roman"/>
                <w:color w:val="auto"/>
                <w:lang w:eastAsia="en-US"/>
              </w:rPr>
            </w:pPr>
          </w:p>
        </w:tc>
      </w:tr>
      <w:tr w14:paraId="73F13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0547CFD1">
            <w:pPr>
              <w:pStyle w:val="25"/>
              <w:ind w:left="6"/>
              <w:jc w:val="center"/>
              <w:rPr>
                <w:color w:val="auto"/>
                <w:sz w:val="24"/>
                <w:lang w:eastAsia="en-US"/>
              </w:rPr>
            </w:pPr>
            <w:r>
              <w:rPr>
                <w:color w:val="auto"/>
                <w:sz w:val="24"/>
                <w:lang w:eastAsia="en-US"/>
              </w:rPr>
              <w:t>2</w:t>
            </w:r>
          </w:p>
        </w:tc>
        <w:tc>
          <w:tcPr>
            <w:tcW w:w="4317" w:type="dxa"/>
            <w:noWrap w:val="0"/>
            <w:vAlign w:val="top"/>
          </w:tcPr>
          <w:p w14:paraId="402DA635">
            <w:pPr>
              <w:pStyle w:val="25"/>
              <w:rPr>
                <w:rFonts w:ascii="Times New Roman"/>
                <w:color w:val="auto"/>
                <w:lang w:eastAsia="en-US"/>
              </w:rPr>
            </w:pPr>
          </w:p>
        </w:tc>
        <w:tc>
          <w:tcPr>
            <w:tcW w:w="3239" w:type="dxa"/>
            <w:noWrap w:val="0"/>
            <w:vAlign w:val="top"/>
          </w:tcPr>
          <w:p w14:paraId="7454ECA2">
            <w:pPr>
              <w:pStyle w:val="25"/>
              <w:rPr>
                <w:rFonts w:ascii="Times New Roman"/>
                <w:color w:val="auto"/>
                <w:lang w:eastAsia="en-US"/>
              </w:rPr>
            </w:pPr>
          </w:p>
        </w:tc>
      </w:tr>
      <w:tr w14:paraId="62914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2338D718">
            <w:pPr>
              <w:pStyle w:val="25"/>
              <w:spacing w:line="307" w:lineRule="exact"/>
              <w:ind w:left="6"/>
              <w:jc w:val="center"/>
              <w:rPr>
                <w:color w:val="auto"/>
                <w:sz w:val="24"/>
                <w:lang w:eastAsia="en-US"/>
              </w:rPr>
            </w:pPr>
            <w:r>
              <w:rPr>
                <w:color w:val="auto"/>
                <w:sz w:val="24"/>
                <w:lang w:eastAsia="en-US"/>
              </w:rPr>
              <w:t>3</w:t>
            </w:r>
          </w:p>
        </w:tc>
        <w:tc>
          <w:tcPr>
            <w:tcW w:w="4317" w:type="dxa"/>
            <w:noWrap w:val="0"/>
            <w:vAlign w:val="top"/>
          </w:tcPr>
          <w:p w14:paraId="51141E2C">
            <w:pPr>
              <w:pStyle w:val="25"/>
              <w:rPr>
                <w:rFonts w:ascii="Times New Roman"/>
                <w:color w:val="auto"/>
                <w:lang w:eastAsia="en-US"/>
              </w:rPr>
            </w:pPr>
          </w:p>
        </w:tc>
        <w:tc>
          <w:tcPr>
            <w:tcW w:w="3239" w:type="dxa"/>
            <w:noWrap w:val="0"/>
            <w:vAlign w:val="top"/>
          </w:tcPr>
          <w:p w14:paraId="7F8FE930">
            <w:pPr>
              <w:pStyle w:val="25"/>
              <w:rPr>
                <w:rFonts w:ascii="Times New Roman"/>
                <w:color w:val="auto"/>
                <w:lang w:eastAsia="en-US"/>
              </w:rPr>
            </w:pPr>
          </w:p>
        </w:tc>
      </w:tr>
      <w:tr w14:paraId="0935C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958" w:type="dxa"/>
            <w:noWrap w:val="0"/>
            <w:vAlign w:val="top"/>
          </w:tcPr>
          <w:p w14:paraId="148E3706">
            <w:pPr>
              <w:pStyle w:val="25"/>
              <w:spacing w:line="307" w:lineRule="exact"/>
              <w:ind w:left="217" w:right="211"/>
              <w:jc w:val="center"/>
              <w:rPr>
                <w:color w:val="auto"/>
                <w:sz w:val="24"/>
                <w:lang w:eastAsia="en-US"/>
              </w:rPr>
            </w:pPr>
            <w:r>
              <w:rPr>
                <w:color w:val="auto"/>
                <w:w w:val="200"/>
                <w:sz w:val="24"/>
                <w:lang w:eastAsia="en-US"/>
              </w:rPr>
              <w:t>„„</w:t>
            </w:r>
          </w:p>
        </w:tc>
        <w:tc>
          <w:tcPr>
            <w:tcW w:w="4317" w:type="dxa"/>
            <w:noWrap w:val="0"/>
            <w:vAlign w:val="top"/>
          </w:tcPr>
          <w:p w14:paraId="211711B2">
            <w:pPr>
              <w:pStyle w:val="25"/>
              <w:rPr>
                <w:rFonts w:ascii="Times New Roman"/>
                <w:color w:val="auto"/>
                <w:lang w:eastAsia="en-US"/>
              </w:rPr>
            </w:pPr>
          </w:p>
        </w:tc>
        <w:tc>
          <w:tcPr>
            <w:tcW w:w="3239" w:type="dxa"/>
            <w:noWrap w:val="0"/>
            <w:vAlign w:val="top"/>
          </w:tcPr>
          <w:p w14:paraId="781A6939">
            <w:pPr>
              <w:pStyle w:val="25"/>
              <w:rPr>
                <w:rFonts w:ascii="Times New Roman"/>
                <w:color w:val="auto"/>
                <w:lang w:eastAsia="en-US"/>
              </w:rPr>
            </w:pPr>
          </w:p>
        </w:tc>
      </w:tr>
      <w:tr w14:paraId="49349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5275" w:type="dxa"/>
            <w:gridSpan w:val="2"/>
            <w:noWrap w:val="0"/>
            <w:vAlign w:val="top"/>
          </w:tcPr>
          <w:p w14:paraId="4A1859DB">
            <w:pPr>
              <w:pStyle w:val="25"/>
              <w:spacing w:before="28"/>
              <w:ind w:left="2481" w:right="2264"/>
              <w:jc w:val="center"/>
              <w:rPr>
                <w:color w:val="auto"/>
                <w:sz w:val="24"/>
                <w:lang w:eastAsia="en-US"/>
              </w:rPr>
            </w:pPr>
            <w:r>
              <w:rPr>
                <w:color w:val="auto"/>
                <w:sz w:val="24"/>
                <w:lang w:eastAsia="en-US"/>
              </w:rPr>
              <w:t>总价</w:t>
            </w:r>
          </w:p>
        </w:tc>
        <w:tc>
          <w:tcPr>
            <w:tcW w:w="3239" w:type="dxa"/>
            <w:tcBorders>
              <w:right w:val="single" w:color="000000" w:sz="6" w:space="0"/>
            </w:tcBorders>
            <w:noWrap w:val="0"/>
            <w:vAlign w:val="top"/>
          </w:tcPr>
          <w:p w14:paraId="7BA548B6">
            <w:pPr>
              <w:pStyle w:val="25"/>
              <w:rPr>
                <w:rFonts w:ascii="Times New Roman"/>
                <w:color w:val="auto"/>
                <w:lang w:eastAsia="en-US"/>
              </w:rPr>
            </w:pPr>
          </w:p>
        </w:tc>
      </w:tr>
    </w:tbl>
    <w:p w14:paraId="48A25398">
      <w:pPr>
        <w:pStyle w:val="8"/>
        <w:spacing w:line="360" w:lineRule="auto"/>
        <w:rPr>
          <w:color w:val="auto"/>
          <w:sz w:val="21"/>
          <w:szCs w:val="21"/>
        </w:rPr>
      </w:pPr>
    </w:p>
    <w:p w14:paraId="58EC65AA">
      <w:pPr>
        <w:pStyle w:val="8"/>
        <w:spacing w:before="6" w:line="360" w:lineRule="auto"/>
        <w:rPr>
          <w:color w:val="auto"/>
          <w:sz w:val="21"/>
          <w:szCs w:val="21"/>
        </w:rPr>
      </w:pPr>
    </w:p>
    <w:p w14:paraId="7C742BB4">
      <w:pPr>
        <w:pStyle w:val="4"/>
        <w:keepNext w:val="0"/>
        <w:keepLines w:val="0"/>
        <w:numPr>
          <w:ilvl w:val="1"/>
          <w:numId w:val="12"/>
        </w:numPr>
        <w:tabs>
          <w:tab w:val="left" w:pos="1142"/>
        </w:tabs>
        <w:autoSpaceDE w:val="0"/>
        <w:autoSpaceDN w:val="0"/>
        <w:spacing w:before="0" w:after="0" w:line="360" w:lineRule="auto"/>
        <w:rPr>
          <w:rFonts w:ascii="宋体" w:hAnsi="宋体"/>
          <w:color w:val="auto"/>
          <w:sz w:val="21"/>
          <w:szCs w:val="21"/>
        </w:rPr>
      </w:pPr>
      <w:r>
        <w:rPr>
          <w:rFonts w:ascii="宋体" w:hAnsi="宋体"/>
          <w:color w:val="auto"/>
          <w:sz w:val="21"/>
          <w:szCs w:val="21"/>
        </w:rPr>
        <w:t>付款方式和发票开具方式</w:t>
      </w:r>
    </w:p>
    <w:p w14:paraId="5B68F8E5">
      <w:pPr>
        <w:pStyle w:val="26"/>
        <w:numPr>
          <w:ilvl w:val="2"/>
          <w:numId w:val="12"/>
        </w:numPr>
        <w:tabs>
          <w:tab w:val="left" w:pos="1315"/>
          <w:tab w:val="left" w:pos="8276"/>
        </w:tabs>
        <w:spacing w:before="161" w:line="360" w:lineRule="auto"/>
        <w:ind w:hanging="661"/>
        <w:rPr>
          <w:color w:val="auto"/>
          <w:sz w:val="21"/>
          <w:szCs w:val="21"/>
        </w:rPr>
      </w:pPr>
      <w:r>
        <w:rPr>
          <w:color w:val="auto"/>
          <w:sz w:val="21"/>
          <w:szCs w:val="21"/>
        </w:rPr>
        <w:t>付款方式：</w:t>
      </w:r>
      <w:r>
        <w:rPr>
          <w:color w:val="auto"/>
          <w:sz w:val="21"/>
          <w:szCs w:val="21"/>
          <w:u w:val="single"/>
        </w:rPr>
        <w:t xml:space="preserve"> </w:t>
      </w:r>
      <w:r>
        <w:rPr>
          <w:rFonts w:hint="eastAsia"/>
          <w:color w:val="000000" w:themeColor="text1"/>
          <w:sz w:val="21"/>
          <w:szCs w:val="21"/>
          <w:highlight w:val="none"/>
          <w:u w:val="single"/>
          <w14:textFill>
            <w14:solidFill>
              <w14:schemeClr w14:val="tx1"/>
            </w14:solidFill>
          </w14:textFill>
        </w:rPr>
        <w:t xml:space="preserve"> </w:t>
      </w:r>
      <w:r>
        <w:rPr>
          <w:color w:val="auto"/>
          <w:sz w:val="21"/>
          <w:szCs w:val="21"/>
          <w:u w:val="single"/>
        </w:rPr>
        <w:tab/>
      </w:r>
      <w:r>
        <w:rPr>
          <w:color w:val="auto"/>
          <w:sz w:val="21"/>
          <w:szCs w:val="21"/>
        </w:rPr>
        <w:t>；</w:t>
      </w:r>
    </w:p>
    <w:p w14:paraId="0ADDBDA3">
      <w:pPr>
        <w:pStyle w:val="26"/>
        <w:numPr>
          <w:ilvl w:val="2"/>
          <w:numId w:val="12"/>
        </w:numPr>
        <w:tabs>
          <w:tab w:val="left" w:pos="1315"/>
          <w:tab w:val="left" w:pos="8276"/>
        </w:tabs>
        <w:spacing w:before="132" w:line="360" w:lineRule="auto"/>
        <w:ind w:hanging="661"/>
        <w:jc w:val="both"/>
        <w:rPr>
          <w:color w:val="auto"/>
          <w:sz w:val="21"/>
          <w:szCs w:val="21"/>
        </w:rPr>
      </w:pPr>
      <w:r>
        <w:rPr>
          <w:color w:val="auto"/>
          <w:sz w:val="21"/>
          <w:szCs w:val="21"/>
        </w:rPr>
        <w:t>发票开具方式：</w:t>
      </w:r>
      <w:r>
        <w:rPr>
          <w:color w:val="auto"/>
          <w:sz w:val="21"/>
          <w:szCs w:val="21"/>
          <w:u w:val="single"/>
        </w:rPr>
        <w:t xml:space="preserve"> </w:t>
      </w:r>
      <w:r>
        <w:rPr>
          <w:color w:val="auto"/>
          <w:sz w:val="21"/>
          <w:szCs w:val="21"/>
          <w:u w:val="single"/>
        </w:rPr>
        <w:tab/>
      </w:r>
      <w:r>
        <w:rPr>
          <w:color w:val="auto"/>
          <w:sz w:val="21"/>
          <w:szCs w:val="21"/>
        </w:rPr>
        <w:t>。</w:t>
      </w:r>
    </w:p>
    <w:p w14:paraId="56A9989E">
      <w:pPr>
        <w:pStyle w:val="4"/>
        <w:keepNext w:val="0"/>
        <w:keepLines w:val="0"/>
        <w:numPr>
          <w:ilvl w:val="1"/>
          <w:numId w:val="12"/>
        </w:numPr>
        <w:tabs>
          <w:tab w:val="left" w:pos="1142"/>
        </w:tabs>
        <w:autoSpaceDE w:val="0"/>
        <w:autoSpaceDN w:val="0"/>
        <w:spacing w:before="160" w:after="0" w:line="360" w:lineRule="auto"/>
        <w:rPr>
          <w:rFonts w:ascii="宋体" w:hAnsi="宋体"/>
          <w:color w:val="auto"/>
          <w:sz w:val="21"/>
          <w:szCs w:val="21"/>
        </w:rPr>
      </w:pPr>
      <w:r>
        <w:rPr>
          <w:rFonts w:ascii="宋体" w:hAnsi="宋体"/>
          <w:color w:val="auto"/>
          <w:sz w:val="21"/>
          <w:szCs w:val="21"/>
        </w:rPr>
        <w:t>服务期限、地点和方式</w:t>
      </w:r>
    </w:p>
    <w:p w14:paraId="7E0E47E6">
      <w:pPr>
        <w:pStyle w:val="26"/>
        <w:numPr>
          <w:ilvl w:val="2"/>
          <w:numId w:val="12"/>
        </w:numPr>
        <w:tabs>
          <w:tab w:val="left" w:pos="1315"/>
          <w:tab w:val="left" w:pos="8276"/>
        </w:tabs>
        <w:spacing w:before="161" w:line="360" w:lineRule="auto"/>
        <w:ind w:hanging="661"/>
        <w:jc w:val="both"/>
        <w:rPr>
          <w:color w:val="auto"/>
          <w:sz w:val="21"/>
          <w:szCs w:val="21"/>
        </w:rPr>
      </w:pPr>
      <w:r>
        <w:rPr>
          <w:color w:val="auto"/>
          <w:sz w:val="21"/>
          <w:szCs w:val="21"/>
        </w:rPr>
        <w:t>服务期限：</w:t>
      </w:r>
      <w:r>
        <w:rPr>
          <w:color w:val="auto"/>
          <w:sz w:val="21"/>
          <w:szCs w:val="21"/>
          <w:u w:val="single"/>
        </w:rPr>
        <w:t xml:space="preserve"> </w:t>
      </w:r>
      <w:r>
        <w:rPr>
          <w:color w:val="auto"/>
          <w:sz w:val="21"/>
          <w:szCs w:val="21"/>
          <w:u w:val="single"/>
        </w:rPr>
        <w:tab/>
      </w:r>
      <w:r>
        <w:rPr>
          <w:color w:val="auto"/>
          <w:sz w:val="21"/>
          <w:szCs w:val="21"/>
        </w:rPr>
        <w:t>；</w:t>
      </w:r>
    </w:p>
    <w:p w14:paraId="6A977E75">
      <w:pPr>
        <w:pStyle w:val="26"/>
        <w:numPr>
          <w:ilvl w:val="2"/>
          <w:numId w:val="12"/>
        </w:numPr>
        <w:tabs>
          <w:tab w:val="left" w:pos="1315"/>
          <w:tab w:val="left" w:pos="8276"/>
        </w:tabs>
        <w:spacing w:before="160" w:line="360" w:lineRule="auto"/>
        <w:ind w:hanging="661"/>
        <w:jc w:val="both"/>
        <w:rPr>
          <w:color w:val="auto"/>
          <w:sz w:val="21"/>
          <w:szCs w:val="21"/>
        </w:rPr>
      </w:pPr>
      <w:r>
        <w:rPr>
          <w:color w:val="auto"/>
          <w:sz w:val="21"/>
          <w:szCs w:val="21"/>
        </w:rPr>
        <w:t>服务地点：</w:t>
      </w:r>
      <w:r>
        <w:rPr>
          <w:color w:val="auto"/>
          <w:sz w:val="21"/>
          <w:szCs w:val="21"/>
          <w:u w:val="single"/>
        </w:rPr>
        <w:t xml:space="preserve"> </w:t>
      </w:r>
      <w:r>
        <w:rPr>
          <w:color w:val="auto"/>
          <w:sz w:val="21"/>
          <w:szCs w:val="21"/>
          <w:u w:val="single"/>
        </w:rPr>
        <w:tab/>
      </w:r>
      <w:r>
        <w:rPr>
          <w:color w:val="auto"/>
          <w:sz w:val="21"/>
          <w:szCs w:val="21"/>
        </w:rPr>
        <w:t>；</w:t>
      </w:r>
    </w:p>
    <w:p w14:paraId="787DDD30">
      <w:pPr>
        <w:pStyle w:val="26"/>
        <w:numPr>
          <w:ilvl w:val="2"/>
          <w:numId w:val="12"/>
        </w:numPr>
        <w:tabs>
          <w:tab w:val="left" w:pos="1315"/>
          <w:tab w:val="left" w:pos="8276"/>
        </w:tabs>
        <w:spacing w:before="161" w:line="360" w:lineRule="auto"/>
        <w:ind w:hanging="661"/>
        <w:jc w:val="both"/>
        <w:rPr>
          <w:color w:val="auto"/>
          <w:sz w:val="21"/>
          <w:szCs w:val="21"/>
        </w:rPr>
      </w:pPr>
      <w:r>
        <w:rPr>
          <w:color w:val="auto"/>
          <w:sz w:val="21"/>
          <w:szCs w:val="21"/>
        </w:rPr>
        <w:t>服务方式：</w:t>
      </w:r>
      <w:r>
        <w:rPr>
          <w:color w:val="auto"/>
          <w:sz w:val="21"/>
          <w:szCs w:val="21"/>
          <w:u w:val="single"/>
        </w:rPr>
        <w:t xml:space="preserve"> </w:t>
      </w:r>
      <w:r>
        <w:rPr>
          <w:color w:val="auto"/>
          <w:sz w:val="21"/>
          <w:szCs w:val="21"/>
          <w:u w:val="single"/>
        </w:rPr>
        <w:tab/>
      </w:r>
      <w:r>
        <w:rPr>
          <w:color w:val="auto"/>
          <w:sz w:val="21"/>
          <w:szCs w:val="21"/>
        </w:rPr>
        <w:t>。</w:t>
      </w:r>
    </w:p>
    <w:p w14:paraId="5DEBB4A6">
      <w:pPr>
        <w:pStyle w:val="4"/>
        <w:keepNext w:val="0"/>
        <w:keepLines w:val="0"/>
        <w:numPr>
          <w:ilvl w:val="1"/>
          <w:numId w:val="12"/>
        </w:numPr>
        <w:tabs>
          <w:tab w:val="left" w:pos="1142"/>
        </w:tabs>
        <w:autoSpaceDE w:val="0"/>
        <w:autoSpaceDN w:val="0"/>
        <w:spacing w:before="160" w:after="0" w:line="360" w:lineRule="auto"/>
        <w:rPr>
          <w:rFonts w:ascii="宋体" w:hAnsi="宋体"/>
          <w:color w:val="auto"/>
          <w:sz w:val="21"/>
          <w:szCs w:val="21"/>
        </w:rPr>
      </w:pPr>
      <w:r>
        <w:rPr>
          <w:rFonts w:ascii="宋体" w:hAnsi="宋体"/>
          <w:color w:val="auto"/>
          <w:sz w:val="21"/>
          <w:szCs w:val="21"/>
        </w:rPr>
        <w:t>违约责任</w:t>
      </w:r>
    </w:p>
    <w:p w14:paraId="688DDF7C">
      <w:pPr>
        <w:pStyle w:val="26"/>
        <w:numPr>
          <w:ilvl w:val="2"/>
          <w:numId w:val="12"/>
        </w:numPr>
        <w:tabs>
          <w:tab w:val="left" w:pos="1327"/>
        </w:tabs>
        <w:spacing w:before="161" w:line="360" w:lineRule="auto"/>
        <w:ind w:left="220" w:right="356" w:firstLine="434"/>
        <w:jc w:val="both"/>
        <w:rPr>
          <w:color w:val="auto"/>
          <w:sz w:val="21"/>
          <w:szCs w:val="21"/>
        </w:rPr>
      </w:pPr>
      <w:r>
        <w:rPr>
          <w:color w:val="auto"/>
          <w:spacing w:val="-1"/>
          <w:sz w:val="21"/>
          <w:szCs w:val="21"/>
        </w:rPr>
        <w:t>除不可抗力外，如果乙方没有按照本合同约定的期限、地点和方式履</w:t>
      </w:r>
      <w:r>
        <w:rPr>
          <w:color w:val="auto"/>
          <w:spacing w:val="-11"/>
          <w:sz w:val="21"/>
          <w:szCs w:val="21"/>
        </w:rPr>
        <w:t>行，那么甲方可要求乙方支付违约金，违约金按每迟延履行一日的应提供而未提</w:t>
      </w:r>
      <w:r>
        <w:rPr>
          <w:color w:val="auto"/>
          <w:sz w:val="21"/>
          <w:szCs w:val="21"/>
        </w:rPr>
        <w:t>供服务价格的</w:t>
      </w:r>
      <w:r>
        <w:rPr>
          <w:color w:val="auto"/>
          <w:sz w:val="21"/>
          <w:szCs w:val="21"/>
          <w:u w:val="single"/>
        </w:rPr>
        <w:t xml:space="preserve">   </w:t>
      </w:r>
      <w:r>
        <w:rPr>
          <w:color w:val="auto"/>
          <w:sz w:val="21"/>
          <w:szCs w:val="21"/>
        </w:rPr>
        <w:t xml:space="preserve"> %计算，最高限额为本合同总价的</w:t>
      </w:r>
      <w:r>
        <w:rPr>
          <w:color w:val="auto"/>
          <w:sz w:val="21"/>
          <w:szCs w:val="21"/>
          <w:u w:val="single"/>
        </w:rPr>
        <w:t xml:space="preserve">   </w:t>
      </w:r>
      <w:r>
        <w:rPr>
          <w:color w:val="auto"/>
          <w:sz w:val="21"/>
          <w:szCs w:val="21"/>
        </w:rPr>
        <w:t xml:space="preserve"> %；迟延履行的违约金</w:t>
      </w:r>
      <w:r>
        <w:rPr>
          <w:color w:val="auto"/>
          <w:spacing w:val="-7"/>
          <w:sz w:val="21"/>
          <w:szCs w:val="21"/>
        </w:rPr>
        <w:t>计算数额达到前述最高限额之日起，甲方有权在要求乙方支付违约金的同时，书</w:t>
      </w:r>
      <w:r>
        <w:rPr>
          <w:color w:val="auto"/>
          <w:sz w:val="21"/>
          <w:szCs w:val="21"/>
        </w:rPr>
        <w:t>面通知乙方解除本合同；</w:t>
      </w:r>
    </w:p>
    <w:p w14:paraId="4BAF9E9B">
      <w:pPr>
        <w:pStyle w:val="26"/>
        <w:numPr>
          <w:ilvl w:val="2"/>
          <w:numId w:val="12"/>
        </w:numPr>
        <w:tabs>
          <w:tab w:val="left" w:pos="1327"/>
        </w:tabs>
        <w:spacing w:before="3" w:line="360" w:lineRule="auto"/>
        <w:ind w:left="220" w:right="357" w:firstLine="434"/>
        <w:jc w:val="both"/>
        <w:rPr>
          <w:color w:val="auto"/>
          <w:sz w:val="21"/>
          <w:szCs w:val="21"/>
        </w:rPr>
      </w:pPr>
      <w:r>
        <w:rPr>
          <w:color w:val="auto"/>
          <w:spacing w:val="-1"/>
          <w:sz w:val="21"/>
          <w:szCs w:val="21"/>
        </w:rPr>
        <w:t>除不可抗力外，如果甲方没有按照本合同约定的付款方式付款，那么</w:t>
      </w:r>
      <w:r>
        <w:rPr>
          <w:color w:val="auto"/>
          <w:sz w:val="21"/>
          <w:szCs w:val="21"/>
        </w:rPr>
        <w:t>乙方可要求甲方支付违约金，违约金按每迟延付款一日的应付而未付款的</w:t>
      </w:r>
      <w:r>
        <w:rPr>
          <w:color w:val="auto"/>
          <w:sz w:val="21"/>
          <w:szCs w:val="21"/>
          <w:u w:val="single"/>
        </w:rPr>
        <w:t xml:space="preserve"> </w:t>
      </w:r>
      <w:r>
        <w:rPr>
          <w:color w:val="auto"/>
          <w:spacing w:val="2"/>
          <w:sz w:val="21"/>
          <w:szCs w:val="21"/>
        </w:rPr>
        <w:t xml:space="preserve"> % </w:t>
      </w:r>
      <w:r>
        <w:rPr>
          <w:color w:val="auto"/>
          <w:spacing w:val="-7"/>
          <w:sz w:val="21"/>
          <w:szCs w:val="21"/>
        </w:rPr>
        <w:t>计算，最高限额为本合同总价的</w:t>
      </w:r>
      <w:r>
        <w:rPr>
          <w:color w:val="auto"/>
          <w:sz w:val="21"/>
          <w:szCs w:val="21"/>
          <w:u w:val="single"/>
        </w:rPr>
        <w:t xml:space="preserve">  </w:t>
      </w:r>
      <w:r>
        <w:rPr>
          <w:color w:val="auto"/>
          <w:spacing w:val="-1"/>
          <w:sz w:val="21"/>
          <w:szCs w:val="21"/>
        </w:rPr>
        <w:t xml:space="preserve"> %；迟延付款的违约金计算数额达到前述最</w:t>
      </w:r>
      <w:r>
        <w:rPr>
          <w:color w:val="auto"/>
          <w:spacing w:val="-10"/>
          <w:sz w:val="21"/>
          <w:szCs w:val="21"/>
        </w:rPr>
        <w:t>高限额之日起，乙方有权在要求甲方支付违约金的同时，书面通知甲方解除本合</w:t>
      </w:r>
      <w:r>
        <w:rPr>
          <w:color w:val="auto"/>
          <w:sz w:val="21"/>
          <w:szCs w:val="21"/>
        </w:rPr>
        <w:t>同；</w:t>
      </w:r>
    </w:p>
    <w:p w14:paraId="46CA04FB">
      <w:pPr>
        <w:pStyle w:val="26"/>
        <w:numPr>
          <w:ilvl w:val="2"/>
          <w:numId w:val="12"/>
        </w:numPr>
        <w:tabs>
          <w:tab w:val="left" w:pos="1327"/>
        </w:tabs>
        <w:spacing w:before="4" w:line="360" w:lineRule="auto"/>
        <w:ind w:left="220" w:right="117" w:firstLine="434"/>
        <w:rPr>
          <w:color w:val="auto"/>
          <w:sz w:val="21"/>
          <w:szCs w:val="21"/>
        </w:rPr>
      </w:pPr>
      <w:r>
        <w:rPr>
          <w:color w:val="auto"/>
          <w:sz w:val="21"/>
          <w:szCs w:val="21"/>
        </w:rPr>
        <w:t xml:space="preserve">除不可抗力外，任何一方未能履行本合同约定的其他主要义务，经催 </w:t>
      </w:r>
      <w:r>
        <w:rPr>
          <w:color w:val="auto"/>
          <w:spacing w:val="-7"/>
          <w:sz w:val="21"/>
          <w:szCs w:val="21"/>
        </w:rPr>
        <w:t xml:space="preserve">告后在合理期限内仍未履行的，或者任何一方有其他违约行为致使不能实现合同 </w:t>
      </w:r>
      <w:r>
        <w:rPr>
          <w:color w:val="auto"/>
          <w:spacing w:val="-10"/>
          <w:sz w:val="21"/>
          <w:szCs w:val="21"/>
        </w:rPr>
        <w:t>目的的，或者任何一方有腐败行为</w:t>
      </w:r>
      <w:r>
        <w:rPr>
          <w:color w:val="auto"/>
          <w:sz w:val="21"/>
          <w:szCs w:val="21"/>
        </w:rPr>
        <w:t>（</w:t>
      </w:r>
      <w:r>
        <w:rPr>
          <w:color w:val="auto"/>
          <w:spacing w:val="-6"/>
          <w:sz w:val="21"/>
          <w:szCs w:val="21"/>
        </w:rPr>
        <w:t xml:space="preserve">即：提供或给予或接受或索取任何财物或其 </w:t>
      </w:r>
      <w:r>
        <w:rPr>
          <w:color w:val="auto"/>
          <w:spacing w:val="-10"/>
          <w:sz w:val="21"/>
          <w:szCs w:val="21"/>
        </w:rPr>
        <w:t>他好处或者采取其他不正当手段影响对方当事人在合同签订、履行过程中的行为</w:t>
      </w:r>
      <w:r>
        <w:rPr>
          <w:color w:val="auto"/>
          <w:spacing w:val="-17"/>
          <w:sz w:val="21"/>
          <w:szCs w:val="21"/>
        </w:rPr>
        <w:t xml:space="preserve">） </w:t>
      </w:r>
      <w:r>
        <w:rPr>
          <w:color w:val="auto"/>
          <w:spacing w:val="-8"/>
          <w:sz w:val="21"/>
          <w:szCs w:val="21"/>
        </w:rPr>
        <w:t>或者欺诈行为</w:t>
      </w:r>
      <w:r>
        <w:rPr>
          <w:color w:val="auto"/>
          <w:sz w:val="21"/>
          <w:szCs w:val="21"/>
        </w:rPr>
        <w:t>（</w:t>
      </w:r>
      <w:r>
        <w:rPr>
          <w:color w:val="auto"/>
          <w:spacing w:val="-7"/>
          <w:sz w:val="21"/>
          <w:szCs w:val="21"/>
        </w:rPr>
        <w:t>即：以谎报事实或者隐瞒真相的方法来影响对方当事人在合同签 订、履行过程中的行为）的，对方当事人可以书面通知违约方解除本合同；</w:t>
      </w:r>
    </w:p>
    <w:p w14:paraId="0DFED76B">
      <w:pPr>
        <w:pStyle w:val="26"/>
        <w:numPr>
          <w:ilvl w:val="2"/>
          <w:numId w:val="12"/>
        </w:numPr>
        <w:tabs>
          <w:tab w:val="left" w:pos="1327"/>
        </w:tabs>
        <w:spacing w:before="4" w:line="360" w:lineRule="auto"/>
        <w:ind w:left="220" w:right="357" w:firstLine="434"/>
        <w:jc w:val="both"/>
        <w:rPr>
          <w:color w:val="auto"/>
          <w:sz w:val="21"/>
          <w:szCs w:val="21"/>
        </w:rPr>
      </w:pPr>
      <w:r>
        <w:rPr>
          <w:color w:val="auto"/>
          <w:spacing w:val="-1"/>
          <w:sz w:val="21"/>
          <w:szCs w:val="21"/>
        </w:rPr>
        <w:t>任何一方按照前述约定要求违约方支付违约金的同时，仍有权要求违</w:t>
      </w:r>
      <w:r>
        <w:rPr>
          <w:color w:val="auto"/>
          <w:spacing w:val="-10"/>
          <w:sz w:val="21"/>
          <w:szCs w:val="21"/>
        </w:rPr>
        <w:t>约方继续履行合同、采取补救措施，并有权按照己方实际损失情况要求违约方赔偿损失；任何一方按照前述约定要求解除本合同的同时，仍有权要求违约方支付</w:t>
      </w:r>
      <w:r>
        <w:rPr>
          <w:color w:val="auto"/>
          <w:spacing w:val="-5"/>
          <w:sz w:val="21"/>
          <w:szCs w:val="21"/>
        </w:rPr>
        <w:t>违约金和按照己方实际损失情况要求违约方赔偿损失；且守约方行使的任何权利</w:t>
      </w:r>
      <w:r>
        <w:rPr>
          <w:color w:val="auto"/>
          <w:sz w:val="21"/>
          <w:szCs w:val="21"/>
        </w:rPr>
        <w:t>救济方式均不视为其放弃了其他法定或者约定的权利救济方式；</w:t>
      </w:r>
    </w:p>
    <w:p w14:paraId="3B4BFE5C">
      <w:pPr>
        <w:pStyle w:val="26"/>
        <w:numPr>
          <w:ilvl w:val="2"/>
          <w:numId w:val="12"/>
        </w:numPr>
        <w:tabs>
          <w:tab w:val="left" w:pos="1315"/>
        </w:tabs>
        <w:spacing w:before="3" w:line="360" w:lineRule="auto"/>
        <w:ind w:left="220" w:right="359" w:firstLine="434"/>
        <w:jc w:val="both"/>
        <w:rPr>
          <w:color w:val="auto"/>
          <w:spacing w:val="-7"/>
          <w:sz w:val="21"/>
          <w:szCs w:val="21"/>
        </w:rPr>
      </w:pPr>
      <w:r>
        <w:rPr>
          <w:color w:val="auto"/>
          <w:spacing w:val="-16"/>
          <w:sz w:val="21"/>
          <w:szCs w:val="21"/>
        </w:rPr>
        <w:t xml:space="preserve">除前述约定外，除不可抗力外，任何一方未能履行本合同约定的义务， </w:t>
      </w:r>
      <w:r>
        <w:rPr>
          <w:color w:val="auto"/>
          <w:spacing w:val="-7"/>
          <w:sz w:val="21"/>
          <w:szCs w:val="21"/>
        </w:rPr>
        <w:t>对方当事人均有权要求继续履行、采取补救措施或者赔偿损失等，且对方当事人行使的任何权利救济方式均不视为其放弃了其他法定或者约定的权利救济方式；</w:t>
      </w:r>
    </w:p>
    <w:p w14:paraId="6D25816B">
      <w:pPr>
        <w:pStyle w:val="26"/>
        <w:numPr>
          <w:ilvl w:val="2"/>
          <w:numId w:val="12"/>
        </w:numPr>
        <w:tabs>
          <w:tab w:val="left" w:pos="1327"/>
        </w:tabs>
        <w:spacing w:before="160" w:line="360" w:lineRule="auto"/>
        <w:ind w:left="220" w:right="357" w:firstLine="434"/>
        <w:jc w:val="both"/>
        <w:rPr>
          <w:color w:val="auto"/>
          <w:sz w:val="21"/>
          <w:szCs w:val="21"/>
        </w:rPr>
      </w:pPr>
      <w:r>
        <w:rPr>
          <w:color w:val="auto"/>
          <w:spacing w:val="-1"/>
          <w:sz w:val="21"/>
          <w:szCs w:val="21"/>
        </w:rPr>
        <w:t>如果出现政府采购监督管理部门在处理投诉事项期间，书面通知甲方</w:t>
      </w:r>
      <w:r>
        <w:rPr>
          <w:color w:val="auto"/>
          <w:spacing w:val="-8"/>
          <w:sz w:val="21"/>
          <w:szCs w:val="21"/>
        </w:rPr>
        <w:t>暂停采购活动的情形，或者询问或质疑事项可能影响中标结果的，导致甲方中止</w:t>
      </w:r>
      <w:r>
        <w:rPr>
          <w:color w:val="auto"/>
          <w:sz w:val="21"/>
          <w:szCs w:val="21"/>
        </w:rPr>
        <w:t>履行合同的情形，均不视为甲方违约。</w:t>
      </w:r>
    </w:p>
    <w:p w14:paraId="16F386DC">
      <w:pPr>
        <w:pStyle w:val="4"/>
        <w:keepNext w:val="0"/>
        <w:keepLines w:val="0"/>
        <w:numPr>
          <w:ilvl w:val="1"/>
          <w:numId w:val="12"/>
        </w:numPr>
        <w:tabs>
          <w:tab w:val="left" w:pos="1142"/>
        </w:tabs>
        <w:autoSpaceDE w:val="0"/>
        <w:autoSpaceDN w:val="0"/>
        <w:spacing w:before="2" w:after="0" w:line="360" w:lineRule="auto"/>
        <w:rPr>
          <w:rFonts w:ascii="宋体" w:hAnsi="宋体"/>
          <w:color w:val="auto"/>
          <w:sz w:val="21"/>
          <w:szCs w:val="21"/>
        </w:rPr>
      </w:pPr>
      <w:r>
        <w:rPr>
          <w:rFonts w:ascii="宋体" w:hAnsi="宋体"/>
          <w:color w:val="auto"/>
          <w:sz w:val="21"/>
          <w:szCs w:val="21"/>
        </w:rPr>
        <w:t>合同争议的解决</w:t>
      </w:r>
    </w:p>
    <w:p w14:paraId="786AD389">
      <w:pPr>
        <w:pStyle w:val="8"/>
        <w:tabs>
          <w:tab w:val="left" w:pos="6701"/>
        </w:tabs>
        <w:spacing w:before="161" w:line="360" w:lineRule="auto"/>
        <w:ind w:right="116" w:firstLine="434"/>
        <w:rPr>
          <w:color w:val="auto"/>
          <w:sz w:val="21"/>
          <w:szCs w:val="21"/>
        </w:rPr>
      </w:pPr>
      <w:r>
        <w:rPr>
          <w:color w:val="auto"/>
          <w:sz w:val="21"/>
          <w:szCs w:val="21"/>
        </w:rPr>
        <w:t>本合同履行过程中发生的任何争议</w:t>
      </w:r>
      <w:r>
        <w:rPr>
          <w:color w:val="auto"/>
          <w:spacing w:val="-48"/>
          <w:sz w:val="21"/>
          <w:szCs w:val="21"/>
        </w:rPr>
        <w:t>，</w:t>
      </w:r>
      <w:r>
        <w:rPr>
          <w:color w:val="auto"/>
          <w:sz w:val="21"/>
          <w:szCs w:val="21"/>
        </w:rPr>
        <w:t>双方当事人均可通过和解或者调解解决</w:t>
      </w:r>
      <w:r>
        <w:rPr>
          <w:color w:val="auto"/>
          <w:spacing w:val="-17"/>
          <w:sz w:val="21"/>
          <w:szCs w:val="21"/>
        </w:rPr>
        <w:t xml:space="preserve">； </w:t>
      </w:r>
      <w:r>
        <w:rPr>
          <w:color w:val="auto"/>
          <w:sz w:val="21"/>
          <w:szCs w:val="21"/>
        </w:rPr>
        <w:t>不愿和解、调解或者和解、调解不成的，可以选择下列第</w:t>
      </w:r>
      <w:r>
        <w:rPr>
          <w:color w:val="auto"/>
          <w:sz w:val="21"/>
          <w:szCs w:val="21"/>
          <w:u w:val="single"/>
        </w:rPr>
        <w:t xml:space="preserve"> </w:t>
      </w:r>
      <w:r>
        <w:rPr>
          <w:color w:val="auto"/>
          <w:sz w:val="21"/>
          <w:szCs w:val="21"/>
          <w:u w:val="single"/>
        </w:rPr>
        <w:tab/>
      </w:r>
      <w:r>
        <w:rPr>
          <w:color w:val="auto"/>
          <w:sz w:val="21"/>
          <w:szCs w:val="21"/>
        </w:rPr>
        <w:t>种方式解决：</w:t>
      </w:r>
    </w:p>
    <w:p w14:paraId="35801BA3">
      <w:pPr>
        <w:pStyle w:val="26"/>
        <w:numPr>
          <w:ilvl w:val="2"/>
          <w:numId w:val="12"/>
        </w:numPr>
        <w:tabs>
          <w:tab w:val="left" w:pos="1327"/>
          <w:tab w:val="left" w:pos="4207"/>
        </w:tabs>
        <w:spacing w:before="1" w:line="360" w:lineRule="auto"/>
        <w:ind w:left="220" w:right="358" w:firstLine="434"/>
        <w:rPr>
          <w:color w:val="auto"/>
          <w:sz w:val="21"/>
          <w:szCs w:val="21"/>
        </w:rPr>
      </w:pPr>
      <w:r>
        <w:rPr>
          <w:color w:val="auto"/>
          <w:sz w:val="21"/>
          <w:szCs w:val="21"/>
        </w:rPr>
        <w:t>将争议提交</w:t>
      </w:r>
      <w:r>
        <w:rPr>
          <w:color w:val="auto"/>
          <w:sz w:val="21"/>
          <w:szCs w:val="21"/>
          <w:u w:val="single"/>
        </w:rPr>
        <w:t xml:space="preserve"> </w:t>
      </w:r>
      <w:r>
        <w:rPr>
          <w:color w:val="auto"/>
          <w:sz w:val="21"/>
          <w:szCs w:val="21"/>
          <w:u w:val="single"/>
        </w:rPr>
        <w:tab/>
      </w:r>
      <w:r>
        <w:rPr>
          <w:color w:val="auto"/>
          <w:sz w:val="21"/>
          <w:szCs w:val="21"/>
        </w:rPr>
        <w:t>仲裁委员会依申请仲裁时其现行有效的</w:t>
      </w:r>
      <w:r>
        <w:rPr>
          <w:color w:val="auto"/>
          <w:spacing w:val="-19"/>
          <w:sz w:val="21"/>
          <w:szCs w:val="21"/>
        </w:rPr>
        <w:t>仲</w:t>
      </w:r>
      <w:r>
        <w:rPr>
          <w:color w:val="auto"/>
          <w:sz w:val="21"/>
          <w:szCs w:val="21"/>
        </w:rPr>
        <w:t>裁规则裁决；</w:t>
      </w:r>
    </w:p>
    <w:p w14:paraId="63309621">
      <w:pPr>
        <w:pStyle w:val="26"/>
        <w:numPr>
          <w:ilvl w:val="2"/>
          <w:numId w:val="12"/>
        </w:numPr>
        <w:tabs>
          <w:tab w:val="left" w:pos="1315"/>
          <w:tab w:val="left" w:pos="4435"/>
        </w:tabs>
        <w:spacing w:before="2" w:line="360" w:lineRule="auto"/>
        <w:ind w:hanging="661"/>
        <w:rPr>
          <w:color w:val="auto"/>
          <w:sz w:val="21"/>
          <w:szCs w:val="21"/>
        </w:rPr>
      </w:pPr>
      <w:r>
        <w:rPr>
          <w:color w:val="auto"/>
          <w:sz w:val="21"/>
          <w:szCs w:val="21"/>
        </w:rPr>
        <w:t>向</w:t>
      </w:r>
      <w:r>
        <w:rPr>
          <w:color w:val="auto"/>
          <w:sz w:val="21"/>
          <w:szCs w:val="21"/>
          <w:u w:val="single"/>
        </w:rPr>
        <w:t xml:space="preserve"> </w:t>
      </w:r>
      <w:r>
        <w:rPr>
          <w:color w:val="auto"/>
          <w:sz w:val="21"/>
          <w:szCs w:val="21"/>
          <w:u w:val="single"/>
        </w:rPr>
        <w:tab/>
      </w:r>
      <w:r>
        <w:rPr>
          <w:color w:val="auto"/>
          <w:sz w:val="21"/>
          <w:szCs w:val="21"/>
        </w:rPr>
        <w:t>人民法院起诉。</w:t>
      </w:r>
    </w:p>
    <w:p w14:paraId="42B2D946">
      <w:pPr>
        <w:pStyle w:val="4"/>
        <w:keepNext w:val="0"/>
        <w:keepLines w:val="0"/>
        <w:numPr>
          <w:ilvl w:val="1"/>
          <w:numId w:val="12"/>
        </w:numPr>
        <w:tabs>
          <w:tab w:val="left" w:pos="1142"/>
        </w:tabs>
        <w:autoSpaceDE w:val="0"/>
        <w:autoSpaceDN w:val="0"/>
        <w:spacing w:before="160" w:after="0" w:line="360" w:lineRule="auto"/>
        <w:rPr>
          <w:rFonts w:ascii="宋体" w:hAnsi="宋体"/>
          <w:color w:val="auto"/>
          <w:sz w:val="21"/>
          <w:szCs w:val="21"/>
        </w:rPr>
      </w:pPr>
      <w:r>
        <w:rPr>
          <w:rFonts w:ascii="宋体" w:hAnsi="宋体"/>
          <w:color w:val="auto"/>
          <w:sz w:val="21"/>
          <w:szCs w:val="21"/>
        </w:rPr>
        <w:t>合同生效</w:t>
      </w:r>
    </w:p>
    <w:p w14:paraId="472E8696">
      <w:pPr>
        <w:pStyle w:val="8"/>
        <w:spacing w:before="161" w:line="360" w:lineRule="auto"/>
        <w:ind w:left="654"/>
        <w:rPr>
          <w:color w:val="auto"/>
          <w:sz w:val="21"/>
          <w:szCs w:val="21"/>
        </w:rPr>
      </w:pPr>
      <w:r>
        <w:rPr>
          <w:color w:val="auto"/>
          <w:sz w:val="21"/>
          <w:szCs w:val="21"/>
        </w:rPr>
        <w:t>本合同自双方当事人盖章时生效。</w:t>
      </w:r>
    </w:p>
    <w:p w14:paraId="5F6B29CF">
      <w:pPr>
        <w:pStyle w:val="8"/>
        <w:spacing w:line="360" w:lineRule="auto"/>
        <w:rPr>
          <w:color w:val="auto"/>
          <w:sz w:val="21"/>
          <w:szCs w:val="21"/>
        </w:rPr>
      </w:pPr>
    </w:p>
    <w:p w14:paraId="46E1E7B6">
      <w:pPr>
        <w:pStyle w:val="8"/>
        <w:spacing w:line="360" w:lineRule="auto"/>
        <w:rPr>
          <w:color w:val="auto"/>
          <w:sz w:val="21"/>
          <w:szCs w:val="21"/>
        </w:rPr>
      </w:pPr>
    </w:p>
    <w:p w14:paraId="119AE48B">
      <w:pPr>
        <w:pStyle w:val="8"/>
        <w:spacing w:before="10" w:line="360" w:lineRule="auto"/>
        <w:rPr>
          <w:color w:val="auto"/>
          <w:sz w:val="21"/>
          <w:szCs w:val="21"/>
        </w:rPr>
      </w:pPr>
    </w:p>
    <w:p w14:paraId="15438483">
      <w:pPr>
        <w:pStyle w:val="8"/>
        <w:tabs>
          <w:tab w:val="left" w:pos="940"/>
          <w:tab w:val="left" w:pos="1900"/>
          <w:tab w:val="left" w:pos="3940"/>
          <w:tab w:val="left" w:pos="5141"/>
          <w:tab w:val="left" w:pos="6341"/>
          <w:tab w:val="left" w:pos="8381"/>
        </w:tabs>
        <w:spacing w:line="360" w:lineRule="auto"/>
        <w:rPr>
          <w:color w:val="auto"/>
          <w:sz w:val="21"/>
          <w:szCs w:val="21"/>
        </w:rPr>
      </w:pPr>
      <w:r>
        <w:rPr>
          <w:color w:val="auto"/>
          <w:sz w:val="21"/>
          <w:szCs w:val="21"/>
        </w:rPr>
        <w:t>甲</w:t>
      </w:r>
      <w:r>
        <w:rPr>
          <w:color w:val="auto"/>
          <w:sz w:val="21"/>
          <w:szCs w:val="21"/>
        </w:rPr>
        <w:tab/>
      </w:r>
      <w:r>
        <w:rPr>
          <w:color w:val="auto"/>
          <w:sz w:val="21"/>
          <w:szCs w:val="21"/>
        </w:rPr>
        <w:t>方：</w:t>
      </w:r>
      <w:r>
        <w:rPr>
          <w:color w:val="auto"/>
          <w:sz w:val="21"/>
          <w:szCs w:val="21"/>
          <w:u w:val="single"/>
        </w:rPr>
        <w:t xml:space="preserve"> </w:t>
      </w:r>
      <w:r>
        <w:rPr>
          <w:color w:val="auto"/>
          <w:sz w:val="21"/>
          <w:szCs w:val="21"/>
          <w:u w:val="single"/>
        </w:rPr>
        <w:tab/>
      </w:r>
      <w:r>
        <w:rPr>
          <w:color w:val="auto"/>
          <w:sz w:val="21"/>
          <w:szCs w:val="21"/>
          <w:u w:val="single"/>
        </w:rPr>
        <w:t>（单位盖章）</w:t>
      </w:r>
      <w:r>
        <w:rPr>
          <w:color w:val="auto"/>
          <w:sz w:val="21"/>
          <w:szCs w:val="21"/>
          <w:u w:val="single"/>
        </w:rPr>
        <w:tab/>
      </w:r>
      <w:r>
        <w:rPr>
          <w:color w:val="auto"/>
          <w:sz w:val="21"/>
          <w:szCs w:val="21"/>
        </w:rPr>
        <w:tab/>
      </w:r>
      <w:r>
        <w:rPr>
          <w:color w:val="auto"/>
          <w:sz w:val="21"/>
          <w:szCs w:val="21"/>
        </w:rPr>
        <w:t>乙方：</w:t>
      </w:r>
      <w:r>
        <w:rPr>
          <w:color w:val="auto"/>
          <w:sz w:val="21"/>
          <w:szCs w:val="21"/>
          <w:u w:val="single"/>
        </w:rPr>
        <w:t xml:space="preserve"> </w:t>
      </w:r>
      <w:r>
        <w:rPr>
          <w:color w:val="auto"/>
          <w:sz w:val="21"/>
          <w:szCs w:val="21"/>
          <w:u w:val="single"/>
        </w:rPr>
        <w:tab/>
      </w:r>
      <w:r>
        <w:rPr>
          <w:color w:val="auto"/>
          <w:sz w:val="21"/>
          <w:szCs w:val="21"/>
          <w:u w:val="single"/>
        </w:rPr>
        <w:t>（单位盖章）</w:t>
      </w:r>
      <w:r>
        <w:rPr>
          <w:color w:val="auto"/>
          <w:sz w:val="21"/>
          <w:szCs w:val="21"/>
          <w:u w:val="single"/>
        </w:rPr>
        <w:tab/>
      </w:r>
    </w:p>
    <w:p w14:paraId="58A794A0">
      <w:pPr>
        <w:pStyle w:val="8"/>
        <w:spacing w:before="6" w:line="360" w:lineRule="auto"/>
        <w:rPr>
          <w:color w:val="auto"/>
          <w:sz w:val="21"/>
          <w:szCs w:val="21"/>
        </w:rPr>
      </w:pPr>
    </w:p>
    <w:p w14:paraId="6C92905C">
      <w:pPr>
        <w:pStyle w:val="8"/>
        <w:tabs>
          <w:tab w:val="left" w:pos="5141"/>
        </w:tabs>
        <w:spacing w:before="66" w:line="360" w:lineRule="auto"/>
        <w:rPr>
          <w:color w:val="auto"/>
          <w:sz w:val="21"/>
          <w:szCs w:val="21"/>
        </w:rPr>
      </w:pPr>
      <w:r>
        <w:rPr>
          <w:color w:val="auto"/>
          <w:sz w:val="21"/>
          <w:szCs w:val="21"/>
        </w:rPr>
        <w:t>法定代表人</w:t>
      </w:r>
      <w:r>
        <w:rPr>
          <w:color w:val="auto"/>
          <w:sz w:val="21"/>
          <w:szCs w:val="21"/>
        </w:rPr>
        <w:tab/>
      </w:r>
      <w:r>
        <w:rPr>
          <w:color w:val="auto"/>
          <w:sz w:val="21"/>
          <w:szCs w:val="21"/>
        </w:rPr>
        <w:t>法定代表人</w:t>
      </w:r>
    </w:p>
    <w:p w14:paraId="3C63F4EB">
      <w:pPr>
        <w:pStyle w:val="8"/>
        <w:spacing w:before="11" w:line="360" w:lineRule="auto"/>
        <w:rPr>
          <w:color w:val="auto"/>
          <w:sz w:val="21"/>
          <w:szCs w:val="21"/>
        </w:rPr>
      </w:pPr>
    </w:p>
    <w:p w14:paraId="45A97E7B">
      <w:pPr>
        <w:pStyle w:val="8"/>
        <w:tabs>
          <w:tab w:val="left" w:pos="5141"/>
        </w:tabs>
        <w:spacing w:line="360" w:lineRule="auto"/>
        <w:rPr>
          <w:color w:val="auto"/>
          <w:sz w:val="21"/>
          <w:szCs w:val="21"/>
        </w:rPr>
      </w:pPr>
      <w:r>
        <w:rPr>
          <w:color w:val="auto"/>
          <w:sz w:val="21"/>
          <w:szCs w:val="21"/>
        </w:rPr>
        <w:t>或授权代表（签字</w:t>
      </w:r>
      <w:r>
        <w:rPr>
          <w:color w:val="auto"/>
          <w:spacing w:val="-120"/>
          <w:sz w:val="21"/>
          <w:szCs w:val="21"/>
        </w:rPr>
        <w:t>）</w:t>
      </w:r>
      <w:r>
        <w:rPr>
          <w:color w:val="auto"/>
          <w:sz w:val="21"/>
          <w:szCs w:val="21"/>
        </w:rPr>
        <w:t>：</w:t>
      </w:r>
      <w:r>
        <w:rPr>
          <w:color w:val="auto"/>
          <w:sz w:val="21"/>
          <w:szCs w:val="21"/>
        </w:rPr>
        <w:tab/>
      </w:r>
      <w:r>
        <w:rPr>
          <w:color w:val="auto"/>
          <w:sz w:val="21"/>
          <w:szCs w:val="21"/>
        </w:rPr>
        <w:t>或授权代表（签字</w:t>
      </w:r>
      <w:r>
        <w:rPr>
          <w:color w:val="auto"/>
          <w:spacing w:val="-120"/>
          <w:sz w:val="21"/>
          <w:szCs w:val="21"/>
        </w:rPr>
        <w:t>）</w:t>
      </w:r>
      <w:r>
        <w:rPr>
          <w:color w:val="auto"/>
          <w:sz w:val="21"/>
          <w:szCs w:val="21"/>
        </w:rPr>
        <w:t>：</w:t>
      </w:r>
    </w:p>
    <w:p w14:paraId="2BB6FA17">
      <w:pPr>
        <w:pStyle w:val="8"/>
        <w:spacing w:before="8" w:line="360" w:lineRule="auto"/>
        <w:rPr>
          <w:color w:val="auto"/>
          <w:sz w:val="21"/>
          <w:szCs w:val="21"/>
        </w:rPr>
      </w:pPr>
    </w:p>
    <w:p w14:paraId="70844766">
      <w:pPr>
        <w:pStyle w:val="8"/>
        <w:tabs>
          <w:tab w:val="left" w:pos="1660"/>
          <w:tab w:val="left" w:pos="2380"/>
          <w:tab w:val="left" w:pos="3100"/>
          <w:tab w:val="left" w:pos="5141"/>
          <w:tab w:val="left" w:pos="6581"/>
          <w:tab w:val="left" w:pos="7301"/>
          <w:tab w:val="left" w:pos="8021"/>
        </w:tabs>
        <w:spacing w:line="360" w:lineRule="auto"/>
        <w:rPr>
          <w:color w:val="auto"/>
          <w:sz w:val="21"/>
          <w:szCs w:val="21"/>
        </w:rPr>
      </w:pPr>
      <w:r>
        <w:rPr>
          <w:color w:val="auto"/>
          <w:sz w:val="21"/>
          <w:szCs w:val="21"/>
        </w:rPr>
        <w:t>时间：</w:t>
      </w:r>
      <w:r>
        <w:rPr>
          <w:color w:val="auto"/>
          <w:sz w:val="21"/>
          <w:szCs w:val="21"/>
          <w:u w:val="single"/>
        </w:rPr>
        <w:t xml:space="preserve"> </w:t>
      </w:r>
      <w:r>
        <w:rPr>
          <w:color w:val="auto"/>
          <w:sz w:val="21"/>
          <w:szCs w:val="21"/>
          <w:u w:val="single"/>
        </w:rPr>
        <w:tab/>
      </w:r>
      <w:r>
        <w:rPr>
          <w:color w:val="auto"/>
          <w:sz w:val="21"/>
          <w:szCs w:val="21"/>
        </w:rPr>
        <w:t>年</w:t>
      </w:r>
      <w:r>
        <w:rPr>
          <w:color w:val="auto"/>
          <w:sz w:val="21"/>
          <w:szCs w:val="21"/>
          <w:u w:val="single"/>
        </w:rPr>
        <w:t xml:space="preserve"> </w:t>
      </w:r>
      <w:r>
        <w:rPr>
          <w:color w:val="auto"/>
          <w:sz w:val="21"/>
          <w:szCs w:val="21"/>
          <w:u w:val="single"/>
        </w:rPr>
        <w:tab/>
      </w:r>
      <w:r>
        <w:rPr>
          <w:color w:val="auto"/>
          <w:sz w:val="21"/>
          <w:szCs w:val="21"/>
        </w:rPr>
        <w:t>月</w:t>
      </w:r>
      <w:r>
        <w:rPr>
          <w:color w:val="auto"/>
          <w:sz w:val="21"/>
          <w:szCs w:val="21"/>
          <w:u w:val="single"/>
        </w:rPr>
        <w:t xml:space="preserve"> </w:t>
      </w:r>
      <w:r>
        <w:rPr>
          <w:color w:val="auto"/>
          <w:sz w:val="21"/>
          <w:szCs w:val="21"/>
          <w:u w:val="single"/>
        </w:rPr>
        <w:tab/>
      </w:r>
      <w:r>
        <w:rPr>
          <w:color w:val="auto"/>
          <w:sz w:val="21"/>
          <w:szCs w:val="21"/>
        </w:rPr>
        <w:t>日</w:t>
      </w:r>
      <w:r>
        <w:rPr>
          <w:color w:val="auto"/>
          <w:sz w:val="21"/>
          <w:szCs w:val="21"/>
        </w:rPr>
        <w:tab/>
      </w:r>
      <w:r>
        <w:rPr>
          <w:color w:val="auto"/>
          <w:sz w:val="21"/>
          <w:szCs w:val="21"/>
        </w:rPr>
        <w:t>时间：</w:t>
      </w:r>
      <w:r>
        <w:rPr>
          <w:color w:val="auto"/>
          <w:sz w:val="21"/>
          <w:szCs w:val="21"/>
          <w:u w:val="single"/>
        </w:rPr>
        <w:t xml:space="preserve"> </w:t>
      </w:r>
      <w:r>
        <w:rPr>
          <w:color w:val="auto"/>
          <w:sz w:val="21"/>
          <w:szCs w:val="21"/>
          <w:u w:val="single"/>
        </w:rPr>
        <w:tab/>
      </w:r>
      <w:r>
        <w:rPr>
          <w:color w:val="auto"/>
          <w:sz w:val="21"/>
          <w:szCs w:val="21"/>
        </w:rPr>
        <w:t>年</w:t>
      </w:r>
      <w:r>
        <w:rPr>
          <w:color w:val="auto"/>
          <w:sz w:val="21"/>
          <w:szCs w:val="21"/>
          <w:u w:val="single"/>
        </w:rPr>
        <w:t xml:space="preserve"> </w:t>
      </w:r>
      <w:r>
        <w:rPr>
          <w:color w:val="auto"/>
          <w:sz w:val="21"/>
          <w:szCs w:val="21"/>
          <w:u w:val="single"/>
        </w:rPr>
        <w:tab/>
      </w:r>
      <w:r>
        <w:rPr>
          <w:color w:val="auto"/>
          <w:sz w:val="21"/>
          <w:szCs w:val="21"/>
        </w:rPr>
        <w:t>月</w:t>
      </w:r>
      <w:r>
        <w:rPr>
          <w:color w:val="auto"/>
          <w:sz w:val="21"/>
          <w:szCs w:val="21"/>
          <w:u w:val="single"/>
        </w:rPr>
        <w:t xml:space="preserve"> </w:t>
      </w:r>
      <w:r>
        <w:rPr>
          <w:color w:val="auto"/>
          <w:sz w:val="21"/>
          <w:szCs w:val="21"/>
          <w:u w:val="single"/>
        </w:rPr>
        <w:tab/>
      </w:r>
      <w:r>
        <w:rPr>
          <w:color w:val="auto"/>
          <w:sz w:val="21"/>
          <w:szCs w:val="21"/>
        </w:rPr>
        <w:t>日</w:t>
      </w:r>
    </w:p>
    <w:p w14:paraId="77F2D7F9">
      <w:pPr>
        <w:spacing w:line="360" w:lineRule="auto"/>
        <w:rPr>
          <w:rFonts w:ascii="宋体" w:hAnsi="宋体"/>
          <w:color w:val="auto"/>
        </w:rPr>
        <w:sectPr>
          <w:pgSz w:w="11910" w:h="16840"/>
          <w:pgMar w:top="1380" w:right="1440" w:bottom="1500" w:left="1580" w:header="877" w:footer="1304" w:gutter="0"/>
          <w:cols w:space="720" w:num="1"/>
        </w:sectPr>
      </w:pPr>
    </w:p>
    <w:p w14:paraId="27942237">
      <w:pPr>
        <w:pStyle w:val="4"/>
        <w:spacing w:line="360" w:lineRule="auto"/>
        <w:ind w:left="1367" w:right="1505"/>
        <w:jc w:val="center"/>
        <w:rPr>
          <w:rFonts w:ascii="宋体" w:hAnsi="宋体"/>
          <w:color w:val="auto"/>
          <w:sz w:val="21"/>
          <w:szCs w:val="21"/>
        </w:rPr>
      </w:pPr>
      <w:r>
        <w:rPr>
          <w:rFonts w:ascii="宋体" w:hAnsi="宋体"/>
          <w:color w:val="auto"/>
          <w:sz w:val="21"/>
          <w:szCs w:val="21"/>
        </w:rPr>
        <w:t>第二部分 合同一般条款</w:t>
      </w:r>
    </w:p>
    <w:p w14:paraId="75E9B4CC">
      <w:pPr>
        <w:pStyle w:val="4"/>
        <w:keepNext w:val="0"/>
        <w:keepLines w:val="0"/>
        <w:numPr>
          <w:ilvl w:val="1"/>
          <w:numId w:val="13"/>
        </w:numPr>
        <w:tabs>
          <w:tab w:val="left" w:pos="1142"/>
        </w:tabs>
        <w:autoSpaceDE w:val="0"/>
        <w:autoSpaceDN w:val="0"/>
        <w:spacing w:before="160" w:after="0" w:line="360" w:lineRule="auto"/>
        <w:rPr>
          <w:rFonts w:ascii="宋体" w:hAnsi="宋体"/>
          <w:color w:val="auto"/>
          <w:sz w:val="21"/>
          <w:szCs w:val="21"/>
        </w:rPr>
      </w:pPr>
      <w:r>
        <w:rPr>
          <w:rFonts w:ascii="宋体" w:hAnsi="宋体"/>
          <w:color w:val="auto"/>
          <w:sz w:val="21"/>
          <w:szCs w:val="21"/>
        </w:rPr>
        <w:t>定义</w:t>
      </w:r>
    </w:p>
    <w:p w14:paraId="1AD444C1">
      <w:pPr>
        <w:pStyle w:val="8"/>
        <w:spacing w:before="161" w:line="360" w:lineRule="auto"/>
        <w:ind w:left="654"/>
        <w:rPr>
          <w:color w:val="auto"/>
          <w:sz w:val="21"/>
          <w:szCs w:val="21"/>
        </w:rPr>
      </w:pPr>
      <w:r>
        <w:rPr>
          <w:color w:val="auto"/>
          <w:sz w:val="21"/>
          <w:szCs w:val="21"/>
        </w:rPr>
        <w:t>本合同中的下列词语应按以下内容进行解释：</w:t>
      </w:r>
    </w:p>
    <w:p w14:paraId="298C140C">
      <w:pPr>
        <w:pStyle w:val="26"/>
        <w:numPr>
          <w:ilvl w:val="2"/>
          <w:numId w:val="13"/>
        </w:numPr>
        <w:tabs>
          <w:tab w:val="left" w:pos="1256"/>
        </w:tabs>
        <w:spacing w:before="160" w:line="360" w:lineRule="auto"/>
        <w:ind w:right="358" w:firstLine="434"/>
        <w:rPr>
          <w:color w:val="auto"/>
          <w:sz w:val="21"/>
          <w:szCs w:val="21"/>
        </w:rPr>
      </w:pPr>
      <w:r>
        <w:rPr>
          <w:color w:val="auto"/>
          <w:sz w:val="21"/>
          <w:szCs w:val="21"/>
        </w:rPr>
        <w:t>“合同”系指采购人和中标人签订的载明双方当事人所达成的协议， 并包括所有的附件、附录和构成合同的其他文件。</w:t>
      </w:r>
    </w:p>
    <w:p w14:paraId="007957CA">
      <w:pPr>
        <w:pStyle w:val="26"/>
        <w:numPr>
          <w:ilvl w:val="2"/>
          <w:numId w:val="13"/>
        </w:numPr>
        <w:tabs>
          <w:tab w:val="left" w:pos="1256"/>
        </w:tabs>
        <w:spacing w:before="2" w:line="360" w:lineRule="auto"/>
        <w:ind w:right="356" w:firstLine="434"/>
        <w:rPr>
          <w:color w:val="auto"/>
          <w:sz w:val="21"/>
          <w:szCs w:val="21"/>
        </w:rPr>
      </w:pPr>
      <w:r>
        <w:rPr>
          <w:color w:val="auto"/>
          <w:sz w:val="21"/>
          <w:szCs w:val="21"/>
        </w:rPr>
        <w:t>“合同价”系指根据合同约定，中标人在完全履行合同义务后，采购人应支付给中标人的价格。</w:t>
      </w:r>
    </w:p>
    <w:p w14:paraId="156EC989">
      <w:pPr>
        <w:pStyle w:val="26"/>
        <w:numPr>
          <w:ilvl w:val="2"/>
          <w:numId w:val="13"/>
        </w:numPr>
        <w:tabs>
          <w:tab w:val="left" w:pos="1256"/>
        </w:tabs>
        <w:spacing w:before="1" w:line="360" w:lineRule="auto"/>
        <w:ind w:right="356" w:firstLine="434"/>
        <w:jc w:val="both"/>
        <w:rPr>
          <w:color w:val="auto"/>
          <w:sz w:val="21"/>
          <w:szCs w:val="21"/>
        </w:rPr>
      </w:pPr>
      <w:r>
        <w:rPr>
          <w:color w:val="auto"/>
          <w:sz w:val="21"/>
          <w:szCs w:val="21"/>
        </w:rPr>
        <w:t>“服务”系指中标人根据合同约定应向采购人履行的除货物和工程以</w:t>
      </w:r>
      <w:r>
        <w:rPr>
          <w:color w:val="auto"/>
          <w:spacing w:val="-10"/>
          <w:sz w:val="21"/>
          <w:szCs w:val="21"/>
        </w:rPr>
        <w:t>外的其他政府采购对象，包括采购人自身需要的服务和向社会公众提供的公共服</w:t>
      </w:r>
      <w:r>
        <w:rPr>
          <w:color w:val="auto"/>
          <w:sz w:val="21"/>
          <w:szCs w:val="21"/>
        </w:rPr>
        <w:t>务。</w:t>
      </w:r>
    </w:p>
    <w:p w14:paraId="17802DF8">
      <w:pPr>
        <w:pStyle w:val="26"/>
        <w:numPr>
          <w:ilvl w:val="2"/>
          <w:numId w:val="13"/>
        </w:numPr>
        <w:tabs>
          <w:tab w:val="left" w:pos="1256"/>
        </w:tabs>
        <w:spacing w:before="2" w:line="360" w:lineRule="auto"/>
        <w:ind w:right="356" w:firstLine="434"/>
        <w:rPr>
          <w:color w:val="auto"/>
          <w:sz w:val="21"/>
          <w:szCs w:val="21"/>
        </w:rPr>
      </w:pPr>
      <w:r>
        <w:rPr>
          <w:color w:val="auto"/>
          <w:sz w:val="21"/>
          <w:szCs w:val="21"/>
        </w:rPr>
        <w:t>“甲方”系指与中标人签署合同的采购人；采购人委托采购代理机构代表其与乙方签订合同的，采购人的授权委托书作为合同附件。</w:t>
      </w:r>
    </w:p>
    <w:p w14:paraId="3BA28BF6">
      <w:pPr>
        <w:pStyle w:val="26"/>
        <w:numPr>
          <w:ilvl w:val="2"/>
          <w:numId w:val="13"/>
        </w:numPr>
        <w:tabs>
          <w:tab w:val="left" w:pos="1256"/>
        </w:tabs>
        <w:spacing w:before="1" w:line="360" w:lineRule="auto"/>
        <w:ind w:right="244" w:firstLine="434"/>
        <w:rPr>
          <w:color w:val="auto"/>
          <w:sz w:val="21"/>
          <w:szCs w:val="21"/>
        </w:rPr>
      </w:pPr>
      <w:r>
        <w:rPr>
          <w:color w:val="auto"/>
          <w:sz w:val="21"/>
          <w:szCs w:val="21"/>
        </w:rPr>
        <w:t>“乙方”系指根据合同约定提供服务的中标人；两个以上的自然人、</w:t>
      </w:r>
      <w:r>
        <w:rPr>
          <w:color w:val="auto"/>
          <w:spacing w:val="-1"/>
          <w:sz w:val="21"/>
          <w:szCs w:val="21"/>
        </w:rPr>
        <w:t xml:space="preserve">法人或者其他组织组成一个联合体，以一个供应商的身份共同参加政府采购的， </w:t>
      </w:r>
      <w:r>
        <w:rPr>
          <w:color w:val="auto"/>
          <w:spacing w:val="-4"/>
          <w:sz w:val="21"/>
          <w:szCs w:val="21"/>
        </w:rPr>
        <w:t>联合体各方均应为乙方或者与乙方相同地位的合同当事人，并就合同约定的事项对甲方承担连带责任。</w:t>
      </w:r>
    </w:p>
    <w:p w14:paraId="5F478105">
      <w:pPr>
        <w:pStyle w:val="26"/>
        <w:numPr>
          <w:ilvl w:val="2"/>
          <w:numId w:val="13"/>
        </w:numPr>
        <w:tabs>
          <w:tab w:val="left" w:pos="1256"/>
        </w:tabs>
        <w:spacing w:before="3" w:line="360" w:lineRule="auto"/>
        <w:ind w:left="1255" w:hanging="602"/>
        <w:rPr>
          <w:color w:val="auto"/>
          <w:sz w:val="21"/>
          <w:szCs w:val="21"/>
        </w:rPr>
      </w:pPr>
      <w:r>
        <w:rPr>
          <w:color w:val="auto"/>
          <w:sz w:val="21"/>
          <w:szCs w:val="21"/>
        </w:rPr>
        <w:t>“现场”系指合同约定提供服务的地点。</w:t>
      </w:r>
    </w:p>
    <w:p w14:paraId="3DFDC148">
      <w:pPr>
        <w:pStyle w:val="4"/>
        <w:keepNext w:val="0"/>
        <w:keepLines w:val="0"/>
        <w:numPr>
          <w:ilvl w:val="1"/>
          <w:numId w:val="13"/>
        </w:numPr>
        <w:tabs>
          <w:tab w:val="left" w:pos="1142"/>
        </w:tabs>
        <w:autoSpaceDE w:val="0"/>
        <w:autoSpaceDN w:val="0"/>
        <w:spacing w:before="161" w:after="0" w:line="360" w:lineRule="auto"/>
        <w:rPr>
          <w:rFonts w:ascii="宋体" w:hAnsi="宋体"/>
          <w:color w:val="auto"/>
          <w:sz w:val="21"/>
          <w:szCs w:val="21"/>
        </w:rPr>
      </w:pPr>
      <w:r>
        <w:rPr>
          <w:rFonts w:ascii="宋体" w:hAnsi="宋体"/>
          <w:color w:val="auto"/>
          <w:sz w:val="21"/>
          <w:szCs w:val="21"/>
        </w:rPr>
        <w:t>技术规范</w:t>
      </w:r>
    </w:p>
    <w:p w14:paraId="4FDFFDB6">
      <w:pPr>
        <w:pStyle w:val="8"/>
        <w:spacing w:before="160" w:line="360" w:lineRule="auto"/>
        <w:ind w:right="356" w:firstLine="434"/>
        <w:jc w:val="both"/>
        <w:rPr>
          <w:color w:val="auto"/>
          <w:sz w:val="21"/>
          <w:szCs w:val="21"/>
        </w:rPr>
      </w:pPr>
      <w:r>
        <w:rPr>
          <w:color w:val="auto"/>
          <w:sz w:val="21"/>
          <w:szCs w:val="21"/>
        </w:rPr>
        <w:t>货物所应遵守的技术规范应与采购文件规定的技术规范和技术规范附件(如</w:t>
      </w:r>
      <w:r>
        <w:rPr>
          <w:color w:val="auto"/>
          <w:spacing w:val="-1"/>
          <w:sz w:val="21"/>
          <w:szCs w:val="21"/>
        </w:rPr>
        <w:t>果有的话)及其技术规范偏差表(如果被甲方接受的话)相一致；如果采购文件中</w:t>
      </w:r>
      <w:r>
        <w:rPr>
          <w:color w:val="auto"/>
          <w:spacing w:val="-9"/>
          <w:sz w:val="21"/>
          <w:szCs w:val="21"/>
        </w:rPr>
        <w:t>没有技术规范的相应说明，那么应以国家有关部门最新颁布的相应标准和规范为</w:t>
      </w:r>
      <w:r>
        <w:rPr>
          <w:color w:val="auto"/>
          <w:sz w:val="21"/>
          <w:szCs w:val="21"/>
        </w:rPr>
        <w:t>准。</w:t>
      </w:r>
    </w:p>
    <w:p w14:paraId="7A6F6492">
      <w:pPr>
        <w:pStyle w:val="4"/>
        <w:keepNext w:val="0"/>
        <w:keepLines w:val="0"/>
        <w:numPr>
          <w:ilvl w:val="1"/>
          <w:numId w:val="13"/>
        </w:numPr>
        <w:tabs>
          <w:tab w:val="left" w:pos="1142"/>
        </w:tabs>
        <w:autoSpaceDE w:val="0"/>
        <w:autoSpaceDN w:val="0"/>
        <w:spacing w:before="3" w:after="0" w:line="360" w:lineRule="auto"/>
        <w:rPr>
          <w:rFonts w:ascii="宋体" w:hAnsi="宋体"/>
          <w:color w:val="auto"/>
          <w:sz w:val="21"/>
          <w:szCs w:val="21"/>
        </w:rPr>
      </w:pPr>
      <w:r>
        <w:rPr>
          <w:rFonts w:ascii="宋体" w:hAnsi="宋体"/>
          <w:color w:val="auto"/>
          <w:sz w:val="21"/>
          <w:szCs w:val="21"/>
        </w:rPr>
        <w:t>知识产权</w:t>
      </w:r>
    </w:p>
    <w:p w14:paraId="07B6CD81">
      <w:pPr>
        <w:pStyle w:val="26"/>
        <w:numPr>
          <w:ilvl w:val="2"/>
          <w:numId w:val="13"/>
        </w:numPr>
        <w:tabs>
          <w:tab w:val="left" w:pos="1327"/>
        </w:tabs>
        <w:spacing w:before="161" w:line="360" w:lineRule="auto"/>
        <w:ind w:right="356" w:firstLine="434"/>
        <w:jc w:val="both"/>
        <w:rPr>
          <w:color w:val="auto"/>
          <w:sz w:val="21"/>
          <w:szCs w:val="21"/>
        </w:rPr>
      </w:pPr>
      <w:r>
        <w:rPr>
          <w:color w:val="auto"/>
          <w:spacing w:val="-1"/>
          <w:sz w:val="21"/>
          <w:szCs w:val="21"/>
        </w:rPr>
        <w:t>乙方应保证其提供的服务不受任何第三方提出的侵犯其著作权、商标</w:t>
      </w:r>
      <w:r>
        <w:rPr>
          <w:color w:val="auto"/>
          <w:spacing w:val="-10"/>
          <w:sz w:val="21"/>
          <w:szCs w:val="21"/>
        </w:rPr>
        <w:t>权、专利权等知识产权方面的起诉；如果任何第三方提出侵权指控，那么乙方须</w:t>
      </w:r>
      <w:r>
        <w:rPr>
          <w:color w:val="auto"/>
          <w:sz w:val="21"/>
          <w:szCs w:val="21"/>
        </w:rPr>
        <w:t>与该第三方交涉并承担由此发生的一切责任、费用和赔偿；</w:t>
      </w:r>
    </w:p>
    <w:p w14:paraId="1D1EFF45">
      <w:pPr>
        <w:pStyle w:val="26"/>
        <w:numPr>
          <w:ilvl w:val="2"/>
          <w:numId w:val="13"/>
        </w:numPr>
        <w:tabs>
          <w:tab w:val="left" w:pos="1322"/>
        </w:tabs>
        <w:spacing w:line="360" w:lineRule="auto"/>
        <w:ind w:right="356" w:firstLine="434"/>
        <w:jc w:val="both"/>
        <w:rPr>
          <w:color w:val="auto"/>
          <w:sz w:val="21"/>
          <w:szCs w:val="21"/>
        </w:rPr>
      </w:pPr>
      <w:r>
        <w:rPr>
          <w:color w:val="auto"/>
          <w:spacing w:val="-10"/>
          <w:sz w:val="21"/>
          <w:szCs w:val="21"/>
        </w:rPr>
        <w:t>具有知识产权的计算机软件等货物的知识产权归属，详见</w:t>
      </w:r>
      <w:r>
        <w:rPr>
          <w:b/>
          <w:color w:val="auto"/>
          <w:spacing w:val="-4"/>
          <w:w w:val="95"/>
          <w:sz w:val="21"/>
          <w:szCs w:val="21"/>
          <w:u w:val="single"/>
        </w:rPr>
        <w:t>合同专用条</w:t>
      </w:r>
      <w:r>
        <w:rPr>
          <w:b/>
          <w:color w:val="auto"/>
          <w:sz w:val="21"/>
          <w:szCs w:val="21"/>
          <w:u w:val="single"/>
        </w:rPr>
        <w:t>款</w:t>
      </w:r>
      <w:r>
        <w:rPr>
          <w:color w:val="auto"/>
          <w:sz w:val="21"/>
          <w:szCs w:val="21"/>
        </w:rPr>
        <w:t>。</w:t>
      </w:r>
    </w:p>
    <w:p w14:paraId="23590E6E">
      <w:pPr>
        <w:pStyle w:val="4"/>
        <w:keepNext w:val="0"/>
        <w:keepLines w:val="0"/>
        <w:numPr>
          <w:ilvl w:val="1"/>
          <w:numId w:val="13"/>
        </w:numPr>
        <w:tabs>
          <w:tab w:val="left" w:pos="1142"/>
        </w:tabs>
        <w:autoSpaceDE w:val="0"/>
        <w:autoSpaceDN w:val="0"/>
        <w:spacing w:before="3" w:after="0" w:line="360" w:lineRule="auto"/>
        <w:rPr>
          <w:rFonts w:ascii="宋体" w:hAnsi="宋体"/>
          <w:color w:val="auto"/>
          <w:sz w:val="21"/>
          <w:szCs w:val="21"/>
        </w:rPr>
      </w:pPr>
      <w:r>
        <w:rPr>
          <w:rFonts w:ascii="宋体" w:hAnsi="宋体"/>
          <w:color w:val="auto"/>
          <w:sz w:val="21"/>
          <w:szCs w:val="21"/>
        </w:rPr>
        <w:t>履约检查和问题反馈</w:t>
      </w:r>
    </w:p>
    <w:p w14:paraId="54698864">
      <w:pPr>
        <w:pStyle w:val="26"/>
        <w:numPr>
          <w:ilvl w:val="2"/>
          <w:numId w:val="13"/>
        </w:numPr>
        <w:tabs>
          <w:tab w:val="left" w:pos="1327"/>
        </w:tabs>
        <w:spacing w:before="132" w:line="360" w:lineRule="auto"/>
        <w:ind w:right="356" w:firstLine="434"/>
        <w:jc w:val="both"/>
        <w:rPr>
          <w:color w:val="auto"/>
          <w:sz w:val="21"/>
          <w:szCs w:val="21"/>
        </w:rPr>
      </w:pPr>
      <w:r>
        <w:rPr>
          <w:color w:val="auto"/>
          <w:spacing w:val="-1"/>
          <w:sz w:val="21"/>
          <w:szCs w:val="21"/>
        </w:rPr>
        <w:t>甲方有权在其认为必要时，对乙方是否能够按照合同约定提供服务进</w:t>
      </w:r>
      <w:r>
        <w:rPr>
          <w:color w:val="auto"/>
          <w:spacing w:val="-10"/>
          <w:sz w:val="21"/>
          <w:szCs w:val="21"/>
        </w:rPr>
        <w:t>行履约检查，以确保乙方所提供的服务能够依约满足甲方项目需求，但不得因履</w:t>
      </w:r>
      <w:r>
        <w:rPr>
          <w:color w:val="auto"/>
          <w:sz w:val="21"/>
          <w:szCs w:val="21"/>
        </w:rPr>
        <w:t>约检查妨碍乙方的正常工作，乙方应予积极配合；</w:t>
      </w:r>
    </w:p>
    <w:p w14:paraId="11DC4495">
      <w:pPr>
        <w:pStyle w:val="26"/>
        <w:numPr>
          <w:ilvl w:val="2"/>
          <w:numId w:val="13"/>
        </w:numPr>
        <w:tabs>
          <w:tab w:val="left" w:pos="1327"/>
        </w:tabs>
        <w:spacing w:before="2" w:line="360" w:lineRule="auto"/>
        <w:ind w:right="357" w:firstLine="434"/>
        <w:jc w:val="both"/>
        <w:rPr>
          <w:color w:val="auto"/>
          <w:sz w:val="21"/>
          <w:szCs w:val="21"/>
        </w:rPr>
      </w:pPr>
      <w:r>
        <w:rPr>
          <w:color w:val="auto"/>
          <w:spacing w:val="-1"/>
          <w:sz w:val="21"/>
          <w:szCs w:val="21"/>
        </w:rPr>
        <w:t>合同履行期间，甲方有权将履行过程中出现的问题反馈给乙方，双方</w:t>
      </w:r>
      <w:r>
        <w:rPr>
          <w:color w:val="auto"/>
          <w:sz w:val="21"/>
          <w:szCs w:val="21"/>
        </w:rPr>
        <w:t>当事人应以书面形式约定需要完善和改进的内容。</w:t>
      </w:r>
    </w:p>
    <w:p w14:paraId="0188055D">
      <w:pPr>
        <w:pStyle w:val="26"/>
        <w:numPr>
          <w:ilvl w:val="1"/>
          <w:numId w:val="13"/>
        </w:numPr>
        <w:tabs>
          <w:tab w:val="left" w:pos="1142"/>
        </w:tabs>
        <w:spacing w:before="1" w:line="360" w:lineRule="auto"/>
        <w:ind w:left="652" w:firstLine="0"/>
        <w:jc w:val="both"/>
        <w:rPr>
          <w:color w:val="auto"/>
          <w:sz w:val="21"/>
          <w:szCs w:val="21"/>
        </w:rPr>
      </w:pPr>
      <w:r>
        <w:rPr>
          <w:b/>
          <w:color w:val="auto"/>
          <w:spacing w:val="-2"/>
          <w:sz w:val="21"/>
          <w:szCs w:val="21"/>
        </w:rPr>
        <w:t>结算方式和付款条件</w:t>
      </w:r>
      <w:r>
        <w:rPr>
          <w:rFonts w:hint="eastAsia"/>
          <w:b/>
          <w:color w:val="auto"/>
          <w:spacing w:val="-2"/>
          <w:sz w:val="21"/>
          <w:szCs w:val="21"/>
        </w:rPr>
        <w:t xml:space="preserve">  </w:t>
      </w:r>
    </w:p>
    <w:p w14:paraId="1188240E">
      <w:pPr>
        <w:pStyle w:val="26"/>
        <w:tabs>
          <w:tab w:val="left" w:pos="1142"/>
        </w:tabs>
        <w:spacing w:before="1" w:line="360" w:lineRule="auto"/>
        <w:ind w:left="651" w:leftChars="310" w:firstLine="210" w:firstLineChars="100"/>
        <w:rPr>
          <w:color w:val="auto"/>
          <w:sz w:val="21"/>
          <w:szCs w:val="21"/>
        </w:rPr>
      </w:pPr>
      <w:r>
        <w:rPr>
          <w:color w:val="auto"/>
          <w:sz w:val="21"/>
          <w:szCs w:val="21"/>
        </w:rPr>
        <w:t>详见</w:t>
      </w:r>
      <w:r>
        <w:rPr>
          <w:b/>
          <w:color w:val="auto"/>
          <w:sz w:val="21"/>
          <w:szCs w:val="21"/>
          <w:u w:val="single"/>
        </w:rPr>
        <w:t>合同专用条款</w:t>
      </w:r>
      <w:r>
        <w:rPr>
          <w:color w:val="auto"/>
          <w:sz w:val="21"/>
          <w:szCs w:val="21"/>
        </w:rPr>
        <w:t>。</w:t>
      </w:r>
    </w:p>
    <w:p w14:paraId="527B0B16">
      <w:pPr>
        <w:pStyle w:val="4"/>
        <w:keepNext w:val="0"/>
        <w:keepLines w:val="0"/>
        <w:numPr>
          <w:ilvl w:val="1"/>
          <w:numId w:val="13"/>
        </w:numPr>
        <w:tabs>
          <w:tab w:val="left" w:pos="1142"/>
        </w:tabs>
        <w:autoSpaceDE w:val="0"/>
        <w:autoSpaceDN w:val="0"/>
        <w:spacing w:before="1" w:after="0" w:line="360" w:lineRule="auto"/>
        <w:rPr>
          <w:rFonts w:ascii="宋体" w:hAnsi="宋体"/>
          <w:color w:val="auto"/>
          <w:sz w:val="21"/>
          <w:szCs w:val="21"/>
        </w:rPr>
      </w:pPr>
      <w:r>
        <w:rPr>
          <w:rFonts w:ascii="宋体" w:hAnsi="宋体"/>
          <w:color w:val="auto"/>
          <w:sz w:val="21"/>
          <w:szCs w:val="21"/>
        </w:rPr>
        <w:t>技术资料和保密义务</w:t>
      </w:r>
    </w:p>
    <w:p w14:paraId="6B3E377E">
      <w:pPr>
        <w:pStyle w:val="26"/>
        <w:numPr>
          <w:ilvl w:val="2"/>
          <w:numId w:val="13"/>
        </w:numPr>
        <w:tabs>
          <w:tab w:val="left" w:pos="1327"/>
        </w:tabs>
        <w:spacing w:before="160" w:line="360" w:lineRule="auto"/>
        <w:ind w:right="357" w:firstLine="434"/>
        <w:jc w:val="both"/>
        <w:rPr>
          <w:color w:val="auto"/>
          <w:sz w:val="21"/>
          <w:szCs w:val="21"/>
        </w:rPr>
      </w:pPr>
      <w:r>
        <w:rPr>
          <w:color w:val="auto"/>
          <w:spacing w:val="-1"/>
          <w:sz w:val="21"/>
          <w:szCs w:val="21"/>
        </w:rPr>
        <w:t>乙方有权依据合同约定和项目需要，向甲方了解有关情况，调阅有关</w:t>
      </w:r>
      <w:r>
        <w:rPr>
          <w:color w:val="auto"/>
          <w:sz w:val="21"/>
          <w:szCs w:val="21"/>
        </w:rPr>
        <w:t>资料等，甲方应予积极配合；</w:t>
      </w:r>
    </w:p>
    <w:p w14:paraId="17C0E29C">
      <w:pPr>
        <w:pStyle w:val="26"/>
        <w:numPr>
          <w:ilvl w:val="2"/>
          <w:numId w:val="13"/>
        </w:numPr>
        <w:tabs>
          <w:tab w:val="left" w:pos="1315"/>
        </w:tabs>
        <w:spacing w:before="2" w:line="360" w:lineRule="auto"/>
        <w:ind w:left="1314" w:hanging="661"/>
        <w:jc w:val="both"/>
        <w:rPr>
          <w:color w:val="auto"/>
          <w:sz w:val="21"/>
          <w:szCs w:val="21"/>
        </w:rPr>
      </w:pPr>
      <w:r>
        <w:rPr>
          <w:color w:val="auto"/>
          <w:sz w:val="21"/>
          <w:szCs w:val="21"/>
        </w:rPr>
        <w:t>乙方有义务妥善保管和保护由甲方提供的前款信息和资料等；</w:t>
      </w:r>
    </w:p>
    <w:p w14:paraId="3195D350">
      <w:pPr>
        <w:pStyle w:val="26"/>
        <w:numPr>
          <w:ilvl w:val="2"/>
          <w:numId w:val="13"/>
        </w:numPr>
        <w:tabs>
          <w:tab w:val="left" w:pos="1327"/>
        </w:tabs>
        <w:spacing w:before="160" w:line="360" w:lineRule="auto"/>
        <w:ind w:right="355" w:firstLine="434"/>
        <w:jc w:val="both"/>
        <w:rPr>
          <w:color w:val="auto"/>
          <w:sz w:val="21"/>
          <w:szCs w:val="21"/>
        </w:rPr>
      </w:pPr>
      <w:r>
        <w:rPr>
          <w:color w:val="auto"/>
          <w:spacing w:val="-1"/>
          <w:sz w:val="21"/>
          <w:szCs w:val="21"/>
        </w:rPr>
        <w:t>除非依照法律规定或者对方当事人的书面同意，任何一方均应保证不</w:t>
      </w:r>
      <w:r>
        <w:rPr>
          <w:color w:val="auto"/>
          <w:sz w:val="21"/>
          <w:szCs w:val="21"/>
        </w:rPr>
        <w:t>向任何第三方提供或披露有关合同的或者履行合同过程中知悉的对方当事人任</w:t>
      </w:r>
      <w:r>
        <w:rPr>
          <w:color w:val="auto"/>
          <w:spacing w:val="-7"/>
          <w:sz w:val="21"/>
          <w:szCs w:val="21"/>
        </w:rPr>
        <w:t>何未公开的信息和资料，包括但不限于技术情报、技术资料、商业秘密和商业信</w:t>
      </w:r>
      <w:r>
        <w:rPr>
          <w:color w:val="auto"/>
          <w:spacing w:val="-12"/>
          <w:sz w:val="21"/>
          <w:szCs w:val="21"/>
        </w:rPr>
        <w:t>息等，并采取一切合理和必要措施和方式防止任何第三方接触到对方当事人的上</w:t>
      </w:r>
      <w:r>
        <w:rPr>
          <w:color w:val="auto"/>
          <w:sz w:val="21"/>
          <w:szCs w:val="21"/>
        </w:rPr>
        <w:t>述保密信息和资料。</w:t>
      </w:r>
    </w:p>
    <w:p w14:paraId="67E55AF7">
      <w:pPr>
        <w:pStyle w:val="4"/>
        <w:keepNext w:val="0"/>
        <w:keepLines w:val="0"/>
        <w:numPr>
          <w:ilvl w:val="1"/>
          <w:numId w:val="13"/>
        </w:numPr>
        <w:tabs>
          <w:tab w:val="left" w:pos="1142"/>
        </w:tabs>
        <w:autoSpaceDE w:val="0"/>
        <w:autoSpaceDN w:val="0"/>
        <w:spacing w:before="4" w:after="0" w:line="360" w:lineRule="auto"/>
        <w:rPr>
          <w:rFonts w:ascii="宋体" w:hAnsi="宋体"/>
          <w:color w:val="auto"/>
          <w:sz w:val="21"/>
          <w:szCs w:val="21"/>
        </w:rPr>
      </w:pPr>
      <w:r>
        <w:rPr>
          <w:rFonts w:ascii="宋体" w:hAnsi="宋体"/>
          <w:color w:val="auto"/>
          <w:sz w:val="21"/>
          <w:szCs w:val="21"/>
        </w:rPr>
        <w:t>质量保证</w:t>
      </w:r>
    </w:p>
    <w:p w14:paraId="6FBA441B">
      <w:pPr>
        <w:pStyle w:val="26"/>
        <w:numPr>
          <w:ilvl w:val="2"/>
          <w:numId w:val="13"/>
        </w:numPr>
        <w:tabs>
          <w:tab w:val="left" w:pos="1327"/>
        </w:tabs>
        <w:spacing w:before="160" w:line="360" w:lineRule="auto"/>
        <w:ind w:right="357" w:firstLine="434"/>
        <w:jc w:val="both"/>
        <w:rPr>
          <w:color w:val="auto"/>
          <w:sz w:val="21"/>
          <w:szCs w:val="21"/>
        </w:rPr>
      </w:pPr>
      <w:r>
        <w:rPr>
          <w:color w:val="auto"/>
          <w:spacing w:val="-1"/>
          <w:sz w:val="21"/>
          <w:szCs w:val="21"/>
        </w:rPr>
        <w:t>乙方应建立和完善履行合同的内部质量保证体系，并提供相关内部规</w:t>
      </w:r>
      <w:r>
        <w:rPr>
          <w:color w:val="auto"/>
          <w:sz w:val="21"/>
          <w:szCs w:val="21"/>
        </w:rPr>
        <w:t>章制度给甲方，以便甲方进行监督检查；</w:t>
      </w:r>
    </w:p>
    <w:p w14:paraId="5EAB8D06">
      <w:pPr>
        <w:pStyle w:val="26"/>
        <w:numPr>
          <w:ilvl w:val="2"/>
          <w:numId w:val="13"/>
        </w:numPr>
        <w:tabs>
          <w:tab w:val="left" w:pos="1327"/>
        </w:tabs>
        <w:spacing w:before="1" w:line="360" w:lineRule="auto"/>
        <w:ind w:right="357" w:firstLine="434"/>
        <w:jc w:val="both"/>
        <w:rPr>
          <w:color w:val="auto"/>
          <w:sz w:val="21"/>
          <w:szCs w:val="21"/>
        </w:rPr>
      </w:pPr>
      <w:r>
        <w:rPr>
          <w:color w:val="auto"/>
          <w:spacing w:val="-1"/>
          <w:sz w:val="21"/>
          <w:szCs w:val="21"/>
        </w:rPr>
        <w:t>乙方应保证履行合同的人员数量和素质、软件和硬件设备的配置、场</w:t>
      </w:r>
      <w:r>
        <w:rPr>
          <w:color w:val="auto"/>
          <w:sz w:val="21"/>
          <w:szCs w:val="21"/>
        </w:rPr>
        <w:t>地、环境和设施等满足全面履行合同的要求，并应接受甲方的监督检查。</w:t>
      </w:r>
    </w:p>
    <w:p w14:paraId="3A458DC9">
      <w:pPr>
        <w:pStyle w:val="4"/>
        <w:keepNext w:val="0"/>
        <w:keepLines w:val="0"/>
        <w:numPr>
          <w:ilvl w:val="1"/>
          <w:numId w:val="13"/>
        </w:numPr>
        <w:tabs>
          <w:tab w:val="left" w:pos="1142"/>
        </w:tabs>
        <w:autoSpaceDE w:val="0"/>
        <w:autoSpaceDN w:val="0"/>
        <w:spacing w:before="2" w:after="0" w:line="360" w:lineRule="auto"/>
        <w:rPr>
          <w:rFonts w:ascii="宋体" w:hAnsi="宋体"/>
          <w:color w:val="auto"/>
          <w:sz w:val="21"/>
          <w:szCs w:val="21"/>
        </w:rPr>
      </w:pPr>
      <w:r>
        <w:rPr>
          <w:rFonts w:ascii="宋体" w:hAnsi="宋体"/>
          <w:color w:val="auto"/>
          <w:sz w:val="21"/>
          <w:szCs w:val="21"/>
        </w:rPr>
        <w:t>延迟履行</w:t>
      </w:r>
    </w:p>
    <w:p w14:paraId="17931A4B">
      <w:pPr>
        <w:pStyle w:val="8"/>
        <w:spacing w:before="161" w:line="360" w:lineRule="auto"/>
        <w:ind w:right="239" w:firstLine="434"/>
        <w:rPr>
          <w:color w:val="auto"/>
          <w:sz w:val="21"/>
          <w:szCs w:val="21"/>
        </w:rPr>
      </w:pPr>
      <w:r>
        <w:rPr>
          <w:color w:val="auto"/>
          <w:spacing w:val="-4"/>
          <w:sz w:val="21"/>
          <w:szCs w:val="21"/>
        </w:rPr>
        <w:t>在合同履行过程中，如果乙方遇到不能按时提供服务的情况，应及时以书面</w:t>
      </w:r>
      <w:r>
        <w:rPr>
          <w:color w:val="auto"/>
          <w:spacing w:val="-16"/>
          <w:sz w:val="21"/>
          <w:szCs w:val="21"/>
        </w:rPr>
        <w:t xml:space="preserve">形式将不能按时提供服务的理由、预期延误时间通知甲方；甲方收到乙方通知后， </w:t>
      </w:r>
      <w:r>
        <w:rPr>
          <w:color w:val="auto"/>
          <w:sz w:val="21"/>
          <w:szCs w:val="21"/>
        </w:rPr>
        <w:t>认为其理由正当的，可以书面形式酌情同意乙方可以延长履行的具体时间。</w:t>
      </w:r>
    </w:p>
    <w:p w14:paraId="3D3FB6D7">
      <w:pPr>
        <w:pStyle w:val="4"/>
        <w:keepNext w:val="0"/>
        <w:keepLines w:val="0"/>
        <w:numPr>
          <w:ilvl w:val="1"/>
          <w:numId w:val="13"/>
        </w:numPr>
        <w:tabs>
          <w:tab w:val="left" w:pos="1142"/>
        </w:tabs>
        <w:autoSpaceDE w:val="0"/>
        <w:autoSpaceDN w:val="0"/>
        <w:spacing w:before="1" w:after="0" w:line="360" w:lineRule="auto"/>
        <w:rPr>
          <w:rFonts w:ascii="宋体" w:hAnsi="宋体"/>
          <w:color w:val="auto"/>
          <w:sz w:val="21"/>
          <w:szCs w:val="21"/>
        </w:rPr>
      </w:pPr>
      <w:r>
        <w:rPr>
          <w:rFonts w:ascii="宋体" w:hAnsi="宋体"/>
          <w:color w:val="auto"/>
          <w:sz w:val="21"/>
          <w:szCs w:val="21"/>
        </w:rPr>
        <w:t>合同变更</w:t>
      </w:r>
    </w:p>
    <w:p w14:paraId="7D57C923">
      <w:pPr>
        <w:pStyle w:val="26"/>
        <w:numPr>
          <w:ilvl w:val="2"/>
          <w:numId w:val="13"/>
        </w:numPr>
        <w:tabs>
          <w:tab w:val="left" w:pos="1327"/>
        </w:tabs>
        <w:spacing w:before="161" w:line="360" w:lineRule="auto"/>
        <w:ind w:right="357" w:firstLine="434"/>
        <w:rPr>
          <w:color w:val="auto"/>
          <w:sz w:val="21"/>
          <w:szCs w:val="21"/>
        </w:rPr>
      </w:pPr>
      <w:r>
        <w:rPr>
          <w:color w:val="auto"/>
          <w:spacing w:val="-1"/>
          <w:sz w:val="21"/>
          <w:szCs w:val="21"/>
        </w:rPr>
        <w:t>双方当事人协商一致，可以签订书面补充合同的形式变更合同，但不</w:t>
      </w:r>
      <w:r>
        <w:rPr>
          <w:color w:val="auto"/>
          <w:sz w:val="21"/>
          <w:szCs w:val="21"/>
        </w:rPr>
        <w:t>得违背采购文件确定的事项；</w:t>
      </w:r>
    </w:p>
    <w:p w14:paraId="6DFBBBC0">
      <w:pPr>
        <w:pStyle w:val="26"/>
        <w:numPr>
          <w:ilvl w:val="2"/>
          <w:numId w:val="13"/>
        </w:numPr>
        <w:tabs>
          <w:tab w:val="left" w:pos="1327"/>
        </w:tabs>
        <w:spacing w:before="161" w:line="360" w:lineRule="auto"/>
        <w:ind w:right="357" w:firstLine="434"/>
        <w:rPr>
          <w:color w:val="auto"/>
          <w:spacing w:val="-1"/>
          <w:sz w:val="21"/>
          <w:szCs w:val="21"/>
        </w:rPr>
      </w:pPr>
      <w:r>
        <w:rPr>
          <w:color w:val="auto"/>
          <w:spacing w:val="-1"/>
          <w:sz w:val="21"/>
          <w:szCs w:val="21"/>
        </w:rPr>
        <w:t>合同继续履行将损害国家利益和社会公共利益的，双方当事人应当以书面形式变更合同。有过错的一方应当承担赔偿责任，双方当事人都有过错的， 各自承担相应的责任。</w:t>
      </w:r>
    </w:p>
    <w:p w14:paraId="2CEF6579">
      <w:pPr>
        <w:pStyle w:val="4"/>
        <w:keepNext w:val="0"/>
        <w:keepLines w:val="0"/>
        <w:numPr>
          <w:ilvl w:val="1"/>
          <w:numId w:val="13"/>
        </w:numPr>
        <w:tabs>
          <w:tab w:val="left" w:pos="1262"/>
        </w:tabs>
        <w:autoSpaceDE w:val="0"/>
        <w:autoSpaceDN w:val="0"/>
        <w:spacing w:before="1" w:after="0" w:line="360" w:lineRule="auto"/>
        <w:ind w:left="1262" w:hanging="605"/>
        <w:rPr>
          <w:rFonts w:ascii="宋体" w:hAnsi="宋体"/>
          <w:color w:val="auto"/>
          <w:sz w:val="21"/>
          <w:szCs w:val="21"/>
        </w:rPr>
      </w:pPr>
      <w:r>
        <w:rPr>
          <w:rFonts w:ascii="宋体" w:hAnsi="宋体"/>
          <w:color w:val="auto"/>
          <w:sz w:val="21"/>
          <w:szCs w:val="21"/>
        </w:rPr>
        <w:t>合同转让和分包</w:t>
      </w:r>
    </w:p>
    <w:p w14:paraId="5F57F1A7">
      <w:pPr>
        <w:pStyle w:val="8"/>
        <w:spacing w:before="161" w:line="360" w:lineRule="auto"/>
        <w:ind w:right="356" w:firstLine="434"/>
        <w:jc w:val="both"/>
        <w:rPr>
          <w:color w:val="auto"/>
          <w:sz w:val="21"/>
          <w:szCs w:val="21"/>
        </w:rPr>
      </w:pPr>
      <w:r>
        <w:rPr>
          <w:color w:val="auto"/>
          <w:spacing w:val="-5"/>
          <w:sz w:val="21"/>
          <w:szCs w:val="21"/>
        </w:rPr>
        <w:t>合同的权利义务依法不得转让，但经甲方同意，乙方可以依法采取分包方式</w:t>
      </w:r>
      <w:r>
        <w:rPr>
          <w:color w:val="auto"/>
          <w:spacing w:val="-11"/>
          <w:sz w:val="21"/>
          <w:szCs w:val="21"/>
        </w:rPr>
        <w:t>履行合同，即：依法可以将合同项下的部分非主体、非关键性工作分包给他人完</w:t>
      </w:r>
      <w:r>
        <w:rPr>
          <w:color w:val="auto"/>
          <w:spacing w:val="-10"/>
          <w:sz w:val="21"/>
          <w:szCs w:val="21"/>
        </w:rPr>
        <w:t>成，接受分包的人应当具备相应的资格条件，并不得再次分包，且乙方应就分包</w:t>
      </w:r>
      <w:r>
        <w:rPr>
          <w:color w:val="auto"/>
          <w:sz w:val="21"/>
          <w:szCs w:val="21"/>
        </w:rPr>
        <w:t>项目向甲方负责，并与分包供应商就分包项目向甲方承担连带责任。</w:t>
      </w:r>
    </w:p>
    <w:p w14:paraId="31303F15">
      <w:pPr>
        <w:pStyle w:val="4"/>
        <w:keepNext w:val="0"/>
        <w:keepLines w:val="0"/>
        <w:numPr>
          <w:ilvl w:val="1"/>
          <w:numId w:val="13"/>
        </w:numPr>
        <w:tabs>
          <w:tab w:val="left" w:pos="1262"/>
        </w:tabs>
        <w:autoSpaceDE w:val="0"/>
        <w:autoSpaceDN w:val="0"/>
        <w:spacing w:before="3" w:after="0" w:line="360" w:lineRule="auto"/>
        <w:ind w:left="1262" w:hanging="605"/>
        <w:rPr>
          <w:rFonts w:ascii="宋体" w:hAnsi="宋体"/>
          <w:color w:val="auto"/>
          <w:sz w:val="21"/>
          <w:szCs w:val="21"/>
        </w:rPr>
      </w:pPr>
      <w:r>
        <w:rPr>
          <w:rFonts w:ascii="宋体" w:hAnsi="宋体"/>
          <w:color w:val="auto"/>
          <w:sz w:val="21"/>
          <w:szCs w:val="21"/>
        </w:rPr>
        <w:t>不可抗力</w:t>
      </w:r>
    </w:p>
    <w:p w14:paraId="32507FCC">
      <w:pPr>
        <w:pStyle w:val="26"/>
        <w:numPr>
          <w:ilvl w:val="2"/>
          <w:numId w:val="13"/>
        </w:numPr>
        <w:tabs>
          <w:tab w:val="left" w:pos="1435"/>
        </w:tabs>
        <w:spacing w:before="160" w:line="360" w:lineRule="auto"/>
        <w:ind w:right="361" w:firstLine="434"/>
        <w:jc w:val="both"/>
        <w:rPr>
          <w:color w:val="auto"/>
          <w:sz w:val="21"/>
          <w:szCs w:val="21"/>
        </w:rPr>
      </w:pPr>
      <w:r>
        <w:rPr>
          <w:color w:val="auto"/>
          <w:spacing w:val="-7"/>
          <w:sz w:val="21"/>
          <w:szCs w:val="21"/>
        </w:rPr>
        <w:t>如果任何一方遭遇法律规定的不可抗力，致使合同履行受阻时，履行</w:t>
      </w:r>
      <w:r>
        <w:rPr>
          <w:color w:val="auto"/>
          <w:sz w:val="21"/>
          <w:szCs w:val="21"/>
        </w:rPr>
        <w:t>合同的期限应予延长，延长的期限应相当于不可抗力所影响的时间；</w:t>
      </w:r>
    </w:p>
    <w:p w14:paraId="55FA0718">
      <w:pPr>
        <w:pStyle w:val="26"/>
        <w:numPr>
          <w:ilvl w:val="2"/>
          <w:numId w:val="13"/>
        </w:numPr>
        <w:tabs>
          <w:tab w:val="left" w:pos="1435"/>
        </w:tabs>
        <w:spacing w:before="1" w:line="360" w:lineRule="auto"/>
        <w:ind w:left="1434" w:hanging="781"/>
        <w:jc w:val="both"/>
        <w:rPr>
          <w:color w:val="auto"/>
          <w:sz w:val="21"/>
          <w:szCs w:val="21"/>
        </w:rPr>
      </w:pPr>
      <w:r>
        <w:rPr>
          <w:color w:val="auto"/>
          <w:sz w:val="21"/>
          <w:szCs w:val="21"/>
        </w:rPr>
        <w:t>因不可抗力致使不能实现合同目的的，当事人可以解除合同；</w:t>
      </w:r>
    </w:p>
    <w:p w14:paraId="4B384555">
      <w:pPr>
        <w:pStyle w:val="26"/>
        <w:numPr>
          <w:ilvl w:val="2"/>
          <w:numId w:val="13"/>
        </w:numPr>
        <w:tabs>
          <w:tab w:val="left" w:pos="1435"/>
        </w:tabs>
        <w:spacing w:before="151" w:line="360" w:lineRule="auto"/>
        <w:ind w:right="356" w:firstLine="434"/>
        <w:jc w:val="both"/>
        <w:rPr>
          <w:color w:val="auto"/>
          <w:sz w:val="21"/>
          <w:szCs w:val="21"/>
        </w:rPr>
      </w:pPr>
      <w:r>
        <w:rPr>
          <w:color w:val="auto"/>
          <w:sz w:val="21"/>
          <w:szCs w:val="21"/>
        </w:rPr>
        <w:t>因不可抗力致使合同有变更必要的，双方当事人应在</w:t>
      </w:r>
      <w:r>
        <w:rPr>
          <w:b/>
          <w:color w:val="auto"/>
          <w:w w:val="95"/>
          <w:sz w:val="21"/>
          <w:szCs w:val="21"/>
          <w:u w:val="single"/>
        </w:rPr>
        <w:t>合同专用条款</w:t>
      </w:r>
      <w:r>
        <w:rPr>
          <w:color w:val="auto"/>
          <w:sz w:val="21"/>
          <w:szCs w:val="21"/>
        </w:rPr>
        <w:t>约</w:t>
      </w:r>
      <w:r>
        <w:rPr>
          <w:color w:val="auto"/>
          <w:spacing w:val="-16"/>
          <w:w w:val="95"/>
          <w:sz w:val="21"/>
          <w:szCs w:val="21"/>
        </w:rPr>
        <w:t xml:space="preserve"> </w:t>
      </w:r>
      <w:r>
        <w:rPr>
          <w:color w:val="auto"/>
          <w:sz w:val="21"/>
          <w:szCs w:val="21"/>
        </w:rPr>
        <w:t>定时间内以书面形式变更合同；</w:t>
      </w:r>
    </w:p>
    <w:p w14:paraId="67BC1DFD">
      <w:pPr>
        <w:pStyle w:val="26"/>
        <w:numPr>
          <w:ilvl w:val="2"/>
          <w:numId w:val="13"/>
        </w:numPr>
        <w:tabs>
          <w:tab w:val="left" w:pos="1435"/>
        </w:tabs>
        <w:spacing w:line="360" w:lineRule="auto"/>
        <w:ind w:right="356" w:firstLine="434"/>
        <w:jc w:val="both"/>
        <w:rPr>
          <w:color w:val="auto"/>
          <w:sz w:val="21"/>
          <w:szCs w:val="21"/>
        </w:rPr>
      </w:pPr>
      <w:r>
        <w:rPr>
          <w:color w:val="auto"/>
          <w:sz w:val="21"/>
          <w:szCs w:val="21"/>
        </w:rPr>
        <w:t>受不可抗力影响的一方在不可抗力发生后，应在</w:t>
      </w:r>
      <w:r>
        <w:rPr>
          <w:b/>
          <w:color w:val="auto"/>
          <w:w w:val="95"/>
          <w:sz w:val="21"/>
          <w:szCs w:val="21"/>
          <w:u w:val="single"/>
        </w:rPr>
        <w:t>合同专用条款</w:t>
      </w:r>
      <w:r>
        <w:rPr>
          <w:color w:val="auto"/>
          <w:sz w:val="21"/>
          <w:szCs w:val="21"/>
        </w:rPr>
        <w:t>约定时 间内以书面形式通知对方当事人，并在</w:t>
      </w:r>
      <w:r>
        <w:rPr>
          <w:b/>
          <w:color w:val="auto"/>
          <w:w w:val="95"/>
          <w:sz w:val="21"/>
          <w:szCs w:val="21"/>
          <w:u w:val="single"/>
        </w:rPr>
        <w:t>合同专用条款</w:t>
      </w:r>
      <w:r>
        <w:rPr>
          <w:color w:val="auto"/>
          <w:sz w:val="21"/>
          <w:szCs w:val="21"/>
        </w:rPr>
        <w:t>约定时间内，将有关部门出  具的证明文件送达对方当事人。</w:t>
      </w:r>
    </w:p>
    <w:p w14:paraId="39C0A160">
      <w:pPr>
        <w:pStyle w:val="4"/>
        <w:keepNext w:val="0"/>
        <w:keepLines w:val="0"/>
        <w:numPr>
          <w:ilvl w:val="1"/>
          <w:numId w:val="13"/>
        </w:numPr>
        <w:tabs>
          <w:tab w:val="left" w:pos="1262"/>
        </w:tabs>
        <w:autoSpaceDE w:val="0"/>
        <w:autoSpaceDN w:val="0"/>
        <w:spacing w:before="11" w:after="0" w:line="360" w:lineRule="auto"/>
        <w:ind w:left="1262" w:hanging="605"/>
        <w:rPr>
          <w:rFonts w:ascii="宋体" w:hAnsi="宋体"/>
          <w:color w:val="auto"/>
          <w:sz w:val="21"/>
          <w:szCs w:val="21"/>
        </w:rPr>
      </w:pPr>
      <w:r>
        <w:rPr>
          <w:rFonts w:ascii="宋体" w:hAnsi="宋体"/>
          <w:color w:val="auto"/>
          <w:sz w:val="21"/>
          <w:szCs w:val="21"/>
        </w:rPr>
        <w:t>税费</w:t>
      </w:r>
    </w:p>
    <w:p w14:paraId="2D73C966">
      <w:pPr>
        <w:pStyle w:val="8"/>
        <w:spacing w:before="161" w:line="360" w:lineRule="auto"/>
        <w:ind w:left="654"/>
        <w:rPr>
          <w:color w:val="auto"/>
          <w:sz w:val="21"/>
          <w:szCs w:val="21"/>
        </w:rPr>
      </w:pPr>
      <w:r>
        <w:rPr>
          <w:color w:val="auto"/>
          <w:sz w:val="21"/>
          <w:szCs w:val="21"/>
        </w:rPr>
        <w:t>与合同有关的一切税费，均按照中华人民共和国法律的相关规定缴纳。</w:t>
      </w:r>
    </w:p>
    <w:p w14:paraId="76270EAB">
      <w:pPr>
        <w:pStyle w:val="4"/>
        <w:keepNext w:val="0"/>
        <w:keepLines w:val="0"/>
        <w:numPr>
          <w:ilvl w:val="1"/>
          <w:numId w:val="13"/>
        </w:numPr>
        <w:tabs>
          <w:tab w:val="left" w:pos="1262"/>
        </w:tabs>
        <w:autoSpaceDE w:val="0"/>
        <w:autoSpaceDN w:val="0"/>
        <w:spacing w:before="160" w:after="0" w:line="360" w:lineRule="auto"/>
        <w:ind w:left="1262" w:hanging="605"/>
        <w:rPr>
          <w:rFonts w:ascii="宋体" w:hAnsi="宋体"/>
          <w:color w:val="auto"/>
          <w:sz w:val="21"/>
          <w:szCs w:val="21"/>
        </w:rPr>
      </w:pPr>
      <w:r>
        <w:rPr>
          <w:rFonts w:ascii="宋体" w:hAnsi="宋体"/>
          <w:color w:val="auto"/>
          <w:sz w:val="21"/>
          <w:szCs w:val="21"/>
        </w:rPr>
        <w:t>乙方破产</w:t>
      </w:r>
    </w:p>
    <w:p w14:paraId="5D6F6FE5">
      <w:pPr>
        <w:pStyle w:val="8"/>
        <w:spacing w:before="161" w:line="360" w:lineRule="auto"/>
        <w:ind w:right="358" w:firstLine="434"/>
        <w:jc w:val="both"/>
        <w:rPr>
          <w:color w:val="auto"/>
          <w:sz w:val="21"/>
          <w:szCs w:val="21"/>
        </w:rPr>
      </w:pPr>
      <w:r>
        <w:rPr>
          <w:color w:val="auto"/>
          <w:spacing w:val="-4"/>
          <w:sz w:val="21"/>
          <w:szCs w:val="21"/>
        </w:rPr>
        <w:t>如果乙方破产导致合同无法履行时，甲方可以书面形式通知乙方终止合同且</w:t>
      </w:r>
      <w:r>
        <w:rPr>
          <w:color w:val="auto"/>
          <w:spacing w:val="-9"/>
          <w:sz w:val="21"/>
          <w:szCs w:val="21"/>
        </w:rPr>
        <w:t>不给予乙方任何补偿和赔偿，但合同的终止不损害或不影响甲方已经采取或将要</w:t>
      </w:r>
      <w:r>
        <w:rPr>
          <w:color w:val="auto"/>
          <w:sz w:val="21"/>
          <w:szCs w:val="21"/>
        </w:rPr>
        <w:t>采取的任何要求乙方支付违约金、赔偿损失等的行动或补救措施的权利。</w:t>
      </w:r>
    </w:p>
    <w:p w14:paraId="4484E055">
      <w:pPr>
        <w:pStyle w:val="4"/>
        <w:keepNext w:val="0"/>
        <w:keepLines w:val="0"/>
        <w:numPr>
          <w:ilvl w:val="1"/>
          <w:numId w:val="13"/>
        </w:numPr>
        <w:tabs>
          <w:tab w:val="left" w:pos="1262"/>
        </w:tabs>
        <w:autoSpaceDE w:val="0"/>
        <w:autoSpaceDN w:val="0"/>
        <w:spacing w:before="2" w:after="0" w:line="360" w:lineRule="auto"/>
        <w:ind w:left="1262" w:hanging="605"/>
        <w:rPr>
          <w:rFonts w:ascii="宋体" w:hAnsi="宋体"/>
          <w:color w:val="auto"/>
          <w:sz w:val="21"/>
          <w:szCs w:val="21"/>
        </w:rPr>
      </w:pPr>
      <w:r>
        <w:rPr>
          <w:rFonts w:ascii="宋体" w:hAnsi="宋体"/>
          <w:color w:val="auto"/>
          <w:sz w:val="21"/>
          <w:szCs w:val="21"/>
        </w:rPr>
        <w:t>合同中止、终止</w:t>
      </w:r>
    </w:p>
    <w:p w14:paraId="7D612F80">
      <w:pPr>
        <w:pStyle w:val="26"/>
        <w:numPr>
          <w:ilvl w:val="2"/>
          <w:numId w:val="13"/>
        </w:numPr>
        <w:tabs>
          <w:tab w:val="left" w:pos="1435"/>
        </w:tabs>
        <w:spacing w:before="161" w:line="360" w:lineRule="auto"/>
        <w:ind w:left="1434" w:hanging="781"/>
        <w:jc w:val="both"/>
        <w:rPr>
          <w:color w:val="auto"/>
          <w:sz w:val="21"/>
          <w:szCs w:val="21"/>
        </w:rPr>
      </w:pPr>
      <w:r>
        <w:rPr>
          <w:color w:val="auto"/>
          <w:sz w:val="21"/>
          <w:szCs w:val="21"/>
        </w:rPr>
        <w:t>双方当事人不得擅自中止或者终止合同；</w:t>
      </w:r>
    </w:p>
    <w:p w14:paraId="2B856973">
      <w:pPr>
        <w:pStyle w:val="26"/>
        <w:numPr>
          <w:ilvl w:val="2"/>
          <w:numId w:val="13"/>
        </w:numPr>
        <w:tabs>
          <w:tab w:val="left" w:pos="1435"/>
        </w:tabs>
        <w:spacing w:before="160" w:line="360" w:lineRule="auto"/>
        <w:ind w:right="357" w:firstLine="434"/>
        <w:jc w:val="both"/>
        <w:rPr>
          <w:color w:val="auto"/>
          <w:sz w:val="21"/>
          <w:szCs w:val="21"/>
        </w:rPr>
      </w:pPr>
      <w:r>
        <w:rPr>
          <w:color w:val="auto"/>
          <w:spacing w:val="-6"/>
          <w:sz w:val="21"/>
          <w:szCs w:val="21"/>
        </w:rPr>
        <w:t>合同继续履行将损害国家利益和社会公共利益的，双方当事人应当中</w:t>
      </w:r>
      <w:r>
        <w:rPr>
          <w:color w:val="auto"/>
          <w:spacing w:val="-8"/>
          <w:sz w:val="21"/>
          <w:szCs w:val="21"/>
        </w:rPr>
        <w:t>止或者终止合同。有过错的一方应当承担赔偿责任，双方当事人都有过错的，各</w:t>
      </w:r>
      <w:r>
        <w:rPr>
          <w:color w:val="auto"/>
          <w:sz w:val="21"/>
          <w:szCs w:val="21"/>
        </w:rPr>
        <w:t>自承担相应的责任。</w:t>
      </w:r>
    </w:p>
    <w:p w14:paraId="6B8BC72F">
      <w:pPr>
        <w:pStyle w:val="4"/>
        <w:keepNext w:val="0"/>
        <w:keepLines w:val="0"/>
        <w:numPr>
          <w:ilvl w:val="1"/>
          <w:numId w:val="13"/>
        </w:numPr>
        <w:tabs>
          <w:tab w:val="left" w:pos="1262"/>
        </w:tabs>
        <w:autoSpaceDE w:val="0"/>
        <w:autoSpaceDN w:val="0"/>
        <w:spacing w:before="2" w:after="0" w:line="360" w:lineRule="auto"/>
        <w:ind w:left="1262" w:hanging="605"/>
        <w:rPr>
          <w:rFonts w:ascii="宋体" w:hAnsi="宋体"/>
          <w:color w:val="auto"/>
          <w:sz w:val="21"/>
          <w:szCs w:val="21"/>
        </w:rPr>
      </w:pPr>
      <w:r>
        <w:rPr>
          <w:rFonts w:ascii="宋体" w:hAnsi="宋体"/>
          <w:color w:val="auto"/>
          <w:sz w:val="21"/>
          <w:szCs w:val="21"/>
        </w:rPr>
        <w:t>检验和验收</w:t>
      </w:r>
    </w:p>
    <w:p w14:paraId="7DF647BD">
      <w:pPr>
        <w:pStyle w:val="26"/>
        <w:numPr>
          <w:ilvl w:val="2"/>
          <w:numId w:val="13"/>
        </w:numPr>
        <w:tabs>
          <w:tab w:val="left" w:pos="1435"/>
        </w:tabs>
        <w:spacing w:before="158" w:line="360" w:lineRule="auto"/>
        <w:ind w:right="357" w:firstLine="434"/>
        <w:jc w:val="both"/>
        <w:rPr>
          <w:color w:val="auto"/>
          <w:spacing w:val="-8"/>
          <w:sz w:val="21"/>
          <w:szCs w:val="21"/>
        </w:rPr>
      </w:pPr>
      <w:r>
        <w:rPr>
          <w:color w:val="auto"/>
          <w:spacing w:val="-8"/>
          <w:sz w:val="21"/>
          <w:szCs w:val="21"/>
        </w:rPr>
        <w:t>乙方按照合同专用条款的约定，定期提交服务报告，甲方按照</w:t>
      </w:r>
      <w:r>
        <w:rPr>
          <w:b/>
          <w:color w:val="auto"/>
          <w:spacing w:val="-8"/>
          <w:sz w:val="21"/>
          <w:szCs w:val="21"/>
          <w:u w:val="single"/>
        </w:rPr>
        <w:t>合同专用条款</w:t>
      </w:r>
      <w:r>
        <w:rPr>
          <w:color w:val="auto"/>
          <w:spacing w:val="-8"/>
          <w:sz w:val="21"/>
          <w:szCs w:val="21"/>
        </w:rPr>
        <w:t>的约定进行定期验收；</w:t>
      </w:r>
    </w:p>
    <w:p w14:paraId="3AB6B5A8">
      <w:pPr>
        <w:pStyle w:val="26"/>
        <w:numPr>
          <w:ilvl w:val="2"/>
          <w:numId w:val="13"/>
        </w:numPr>
        <w:tabs>
          <w:tab w:val="left" w:pos="1435"/>
        </w:tabs>
        <w:spacing w:before="158" w:line="360" w:lineRule="auto"/>
        <w:ind w:right="357" w:firstLine="434"/>
        <w:jc w:val="both"/>
        <w:rPr>
          <w:color w:val="auto"/>
          <w:sz w:val="21"/>
          <w:szCs w:val="21"/>
        </w:rPr>
      </w:pPr>
      <w:r>
        <w:rPr>
          <w:color w:val="auto"/>
          <w:spacing w:val="-8"/>
          <w:sz w:val="21"/>
          <w:szCs w:val="21"/>
        </w:rPr>
        <w:t>合同期满或者履行完毕后，甲方有权组织</w:t>
      </w:r>
      <w:r>
        <w:rPr>
          <w:color w:val="auto"/>
          <w:sz w:val="21"/>
          <w:szCs w:val="21"/>
        </w:rPr>
        <w:t>（</w:t>
      </w:r>
      <w:r>
        <w:rPr>
          <w:color w:val="auto"/>
          <w:spacing w:val="-2"/>
          <w:sz w:val="21"/>
          <w:szCs w:val="21"/>
        </w:rPr>
        <w:t>包括依法邀请国家认可的</w:t>
      </w:r>
      <w:r>
        <w:rPr>
          <w:color w:val="auto"/>
          <w:sz w:val="21"/>
          <w:szCs w:val="21"/>
        </w:rPr>
        <w:t>质量检测机构参加</w:t>
      </w:r>
      <w:r>
        <w:rPr>
          <w:color w:val="auto"/>
          <w:spacing w:val="-24"/>
          <w:sz w:val="21"/>
          <w:szCs w:val="21"/>
        </w:rPr>
        <w:t>）</w:t>
      </w:r>
      <w:r>
        <w:rPr>
          <w:color w:val="auto"/>
          <w:spacing w:val="-7"/>
          <w:sz w:val="21"/>
          <w:szCs w:val="21"/>
        </w:rPr>
        <w:t>对乙方履约的验收，即：按照合同约定的标准，组织对乙方</w:t>
      </w:r>
      <w:r>
        <w:rPr>
          <w:color w:val="auto"/>
          <w:spacing w:val="-8"/>
          <w:sz w:val="21"/>
          <w:szCs w:val="21"/>
        </w:rPr>
        <w:t>履约情况的验收，并出具验收书；向社会公众提供的公共服务项目，验收时应当</w:t>
      </w:r>
      <w:r>
        <w:rPr>
          <w:color w:val="auto"/>
          <w:sz w:val="21"/>
          <w:szCs w:val="21"/>
        </w:rPr>
        <w:t>邀请服务对象参与并出具意见，验收结果应当向社会公告；</w:t>
      </w:r>
    </w:p>
    <w:p w14:paraId="6FDBAF53">
      <w:pPr>
        <w:pStyle w:val="26"/>
        <w:numPr>
          <w:ilvl w:val="2"/>
          <w:numId w:val="13"/>
        </w:numPr>
        <w:tabs>
          <w:tab w:val="left" w:pos="1435"/>
        </w:tabs>
        <w:spacing w:line="360" w:lineRule="auto"/>
        <w:ind w:right="358" w:firstLine="434"/>
        <w:jc w:val="both"/>
        <w:rPr>
          <w:color w:val="auto"/>
          <w:sz w:val="21"/>
          <w:szCs w:val="21"/>
        </w:rPr>
      </w:pPr>
      <w:r>
        <w:rPr>
          <w:color w:val="auto"/>
          <w:sz w:val="21"/>
          <w:szCs w:val="21"/>
        </w:rPr>
        <w:t>检验和验收标准、程序等具体内容以及前述验收书的效力详见</w:t>
      </w:r>
      <w:r>
        <w:rPr>
          <w:b/>
          <w:color w:val="auto"/>
          <w:spacing w:val="-6"/>
          <w:w w:val="95"/>
          <w:sz w:val="21"/>
          <w:szCs w:val="21"/>
          <w:u w:val="single"/>
        </w:rPr>
        <w:t>合同专</w:t>
      </w:r>
      <w:r>
        <w:rPr>
          <w:b/>
          <w:color w:val="auto"/>
          <w:sz w:val="21"/>
          <w:szCs w:val="21"/>
          <w:u w:val="single"/>
        </w:rPr>
        <w:t>用条款</w:t>
      </w:r>
      <w:r>
        <w:rPr>
          <w:color w:val="auto"/>
          <w:sz w:val="21"/>
          <w:szCs w:val="21"/>
        </w:rPr>
        <w:t>。</w:t>
      </w:r>
    </w:p>
    <w:p w14:paraId="181A9FEB">
      <w:pPr>
        <w:pStyle w:val="4"/>
        <w:keepNext w:val="0"/>
        <w:keepLines w:val="0"/>
        <w:numPr>
          <w:ilvl w:val="1"/>
          <w:numId w:val="13"/>
        </w:numPr>
        <w:tabs>
          <w:tab w:val="left" w:pos="1262"/>
        </w:tabs>
        <w:autoSpaceDE w:val="0"/>
        <w:autoSpaceDN w:val="0"/>
        <w:spacing w:before="3" w:after="0" w:line="360" w:lineRule="auto"/>
        <w:ind w:left="1262" w:hanging="605"/>
        <w:rPr>
          <w:rFonts w:ascii="宋体" w:hAnsi="宋体"/>
          <w:color w:val="auto"/>
          <w:sz w:val="21"/>
          <w:szCs w:val="21"/>
        </w:rPr>
      </w:pPr>
      <w:r>
        <w:rPr>
          <w:rFonts w:ascii="宋体" w:hAnsi="宋体"/>
          <w:color w:val="auto"/>
          <w:sz w:val="21"/>
          <w:szCs w:val="21"/>
        </w:rPr>
        <w:t>合同使用的文字和适用的法律</w:t>
      </w:r>
    </w:p>
    <w:p w14:paraId="4988186B">
      <w:pPr>
        <w:pStyle w:val="26"/>
        <w:numPr>
          <w:ilvl w:val="2"/>
          <w:numId w:val="13"/>
        </w:numPr>
        <w:tabs>
          <w:tab w:val="left" w:pos="1435"/>
        </w:tabs>
        <w:spacing w:before="161" w:line="360" w:lineRule="auto"/>
        <w:ind w:left="1434" w:hanging="781"/>
        <w:jc w:val="both"/>
        <w:rPr>
          <w:color w:val="auto"/>
          <w:sz w:val="21"/>
          <w:szCs w:val="21"/>
        </w:rPr>
      </w:pPr>
      <w:r>
        <w:rPr>
          <w:color w:val="auto"/>
          <w:sz w:val="21"/>
          <w:szCs w:val="21"/>
        </w:rPr>
        <w:t>合同使用汉语书就、变更和解释；</w:t>
      </w:r>
    </w:p>
    <w:p w14:paraId="2599549C">
      <w:pPr>
        <w:pStyle w:val="26"/>
        <w:numPr>
          <w:ilvl w:val="2"/>
          <w:numId w:val="13"/>
        </w:numPr>
        <w:tabs>
          <w:tab w:val="left" w:pos="1435"/>
        </w:tabs>
        <w:spacing w:before="160" w:line="360" w:lineRule="auto"/>
        <w:ind w:left="1434" w:hanging="781"/>
        <w:jc w:val="both"/>
        <w:rPr>
          <w:color w:val="auto"/>
          <w:sz w:val="21"/>
          <w:szCs w:val="21"/>
        </w:rPr>
      </w:pPr>
      <w:r>
        <w:rPr>
          <w:color w:val="auto"/>
          <w:sz w:val="21"/>
          <w:szCs w:val="21"/>
        </w:rPr>
        <w:t>合同适用中华人民共和国法律。</w:t>
      </w:r>
    </w:p>
    <w:p w14:paraId="0CA9B9CD">
      <w:pPr>
        <w:pStyle w:val="4"/>
        <w:keepNext w:val="0"/>
        <w:keepLines w:val="0"/>
        <w:numPr>
          <w:ilvl w:val="1"/>
          <w:numId w:val="13"/>
        </w:numPr>
        <w:tabs>
          <w:tab w:val="left" w:pos="1262"/>
        </w:tabs>
        <w:autoSpaceDE w:val="0"/>
        <w:autoSpaceDN w:val="0"/>
        <w:spacing w:before="161" w:after="0" w:line="360" w:lineRule="auto"/>
        <w:ind w:left="1262" w:hanging="605"/>
        <w:rPr>
          <w:rFonts w:ascii="宋体" w:hAnsi="宋体"/>
          <w:color w:val="auto"/>
          <w:sz w:val="21"/>
          <w:szCs w:val="21"/>
        </w:rPr>
      </w:pPr>
      <w:r>
        <w:rPr>
          <w:rFonts w:ascii="宋体" w:hAnsi="宋体"/>
          <w:color w:val="auto"/>
          <w:sz w:val="21"/>
          <w:szCs w:val="21"/>
        </w:rPr>
        <w:t>履约保证金</w:t>
      </w:r>
    </w:p>
    <w:p w14:paraId="41CFE7A7">
      <w:pPr>
        <w:pStyle w:val="26"/>
        <w:numPr>
          <w:ilvl w:val="0"/>
          <w:numId w:val="0"/>
        </w:numPr>
        <w:tabs>
          <w:tab w:val="left" w:pos="1435"/>
        </w:tabs>
        <w:spacing w:before="158" w:line="360" w:lineRule="auto"/>
        <w:ind w:left="654" w:leftChars="0" w:right="357" w:rightChars="0"/>
        <w:jc w:val="both"/>
        <w:rPr>
          <w:rFonts w:eastAsia="宋体"/>
          <w:color w:val="auto"/>
          <w:spacing w:val="-8"/>
          <w:sz w:val="21"/>
          <w:szCs w:val="21"/>
        </w:rPr>
      </w:pPr>
      <w:r>
        <w:rPr>
          <w:rFonts w:hint="eastAsia" w:eastAsia="宋体"/>
          <w:color w:val="auto"/>
          <w:spacing w:val="-8"/>
          <w:sz w:val="21"/>
          <w:szCs w:val="21"/>
          <w:lang w:val="en-US" w:eastAsia="zh-CN"/>
        </w:rPr>
        <w:t>2.17.1 采购文件要求乙方提交履约保证金的，乙方应按</w:t>
      </w:r>
      <w:r>
        <w:rPr>
          <w:rFonts w:hint="eastAsia" w:eastAsia="宋体"/>
          <w:b/>
          <w:bCs/>
          <w:i/>
          <w:iCs/>
          <w:color w:val="auto"/>
          <w:spacing w:val="-8"/>
          <w:sz w:val="21"/>
          <w:szCs w:val="21"/>
          <w:u w:val="single"/>
          <w:lang w:val="en-US" w:eastAsia="zh-CN"/>
        </w:rPr>
        <w:t>合同专用条款</w:t>
      </w:r>
      <w:r>
        <w:rPr>
          <w:rFonts w:hint="eastAsia" w:eastAsia="宋体"/>
          <w:color w:val="auto"/>
          <w:spacing w:val="-8"/>
          <w:sz w:val="21"/>
          <w:szCs w:val="21"/>
          <w:lang w:val="en-US" w:eastAsia="zh-CN"/>
        </w:rPr>
        <w:t xml:space="preserve">约定的方式提交； </w:t>
      </w:r>
    </w:p>
    <w:p w14:paraId="7D63BC66">
      <w:pPr>
        <w:pStyle w:val="26"/>
        <w:numPr>
          <w:ilvl w:val="0"/>
          <w:numId w:val="0"/>
        </w:numPr>
        <w:tabs>
          <w:tab w:val="left" w:pos="1435"/>
        </w:tabs>
        <w:spacing w:before="158" w:line="360" w:lineRule="auto"/>
        <w:ind w:right="357" w:rightChars="0" w:firstLine="582" w:firstLineChars="300"/>
        <w:jc w:val="both"/>
        <w:rPr>
          <w:rFonts w:eastAsia="宋体"/>
          <w:color w:val="auto"/>
          <w:spacing w:val="-8"/>
          <w:sz w:val="21"/>
          <w:szCs w:val="21"/>
        </w:rPr>
      </w:pPr>
      <w:r>
        <w:rPr>
          <w:rFonts w:hint="eastAsia" w:eastAsia="宋体"/>
          <w:color w:val="auto"/>
          <w:spacing w:val="-8"/>
          <w:sz w:val="21"/>
          <w:szCs w:val="21"/>
          <w:lang w:val="en-US" w:eastAsia="zh-CN"/>
        </w:rPr>
        <w:t>2.17.2 履约保证金在</w:t>
      </w:r>
      <w:r>
        <w:rPr>
          <w:rFonts w:hint="eastAsia" w:eastAsia="宋体"/>
          <w:b/>
          <w:bCs/>
          <w:i/>
          <w:iCs/>
          <w:color w:val="auto"/>
          <w:spacing w:val="-8"/>
          <w:sz w:val="21"/>
          <w:szCs w:val="21"/>
          <w:u w:val="single"/>
          <w:lang w:val="en-US" w:eastAsia="zh-CN"/>
        </w:rPr>
        <w:t>合同专用条款</w:t>
      </w:r>
      <w:r>
        <w:rPr>
          <w:rFonts w:hint="eastAsia" w:eastAsia="宋体"/>
          <w:color w:val="auto"/>
          <w:spacing w:val="-8"/>
          <w:sz w:val="21"/>
          <w:szCs w:val="21"/>
          <w:lang w:val="en-US" w:eastAsia="zh-CN"/>
        </w:rPr>
        <w:t>约定期间内不予退还或者应完全有效，前述约定期间届满或者甲方在验收合格后30日内办理完毕退付手续；</w:t>
      </w:r>
    </w:p>
    <w:p w14:paraId="45CF2DC3">
      <w:pPr>
        <w:pStyle w:val="26"/>
        <w:numPr>
          <w:ilvl w:val="0"/>
          <w:numId w:val="0"/>
        </w:numPr>
        <w:tabs>
          <w:tab w:val="left" w:pos="1435"/>
        </w:tabs>
        <w:spacing w:before="158" w:line="360" w:lineRule="auto"/>
        <w:ind w:right="357" w:rightChars="0" w:firstLine="582" w:firstLineChars="300"/>
        <w:jc w:val="both"/>
        <w:rPr>
          <w:rFonts w:eastAsia="宋体"/>
          <w:color w:val="auto"/>
          <w:spacing w:val="-8"/>
          <w:sz w:val="21"/>
          <w:szCs w:val="21"/>
        </w:rPr>
      </w:pPr>
      <w:r>
        <w:rPr>
          <w:rFonts w:hint="eastAsia" w:eastAsia="宋体"/>
          <w:color w:val="auto"/>
          <w:spacing w:val="-8"/>
          <w:sz w:val="21"/>
          <w:szCs w:val="21"/>
          <w:lang w:val="en-US" w:eastAsia="zh-CN"/>
        </w:rPr>
        <w:t xml:space="preserve">2.17.3 </w:t>
      </w:r>
      <w:r>
        <w:rPr>
          <w:rFonts w:eastAsia="宋体"/>
          <w:color w:val="auto"/>
          <w:spacing w:val="-8"/>
          <w:sz w:val="21"/>
          <w:szCs w:val="21"/>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BCD2E23">
      <w:pPr>
        <w:pStyle w:val="4"/>
        <w:keepNext w:val="0"/>
        <w:keepLines w:val="0"/>
        <w:numPr>
          <w:ilvl w:val="1"/>
          <w:numId w:val="13"/>
        </w:numPr>
        <w:tabs>
          <w:tab w:val="left" w:pos="1262"/>
        </w:tabs>
        <w:autoSpaceDE w:val="0"/>
        <w:autoSpaceDN w:val="0"/>
        <w:spacing w:before="2" w:after="0" w:line="360" w:lineRule="auto"/>
        <w:ind w:left="1262" w:hanging="605"/>
        <w:rPr>
          <w:rFonts w:ascii="宋体" w:hAnsi="宋体"/>
          <w:color w:val="auto"/>
          <w:sz w:val="21"/>
          <w:szCs w:val="21"/>
        </w:rPr>
      </w:pPr>
      <w:r>
        <w:rPr>
          <w:rFonts w:ascii="宋体" w:hAnsi="宋体"/>
          <w:color w:val="auto"/>
          <w:sz w:val="21"/>
          <w:szCs w:val="21"/>
        </w:rPr>
        <w:t>合同份数</w:t>
      </w:r>
    </w:p>
    <w:p w14:paraId="6A1087CA">
      <w:pPr>
        <w:spacing w:before="150" w:line="360" w:lineRule="auto"/>
        <w:ind w:left="654"/>
        <w:rPr>
          <w:rFonts w:ascii="宋体" w:hAnsi="宋体"/>
          <w:color w:val="auto"/>
        </w:rPr>
      </w:pPr>
      <w:r>
        <w:rPr>
          <w:rFonts w:ascii="宋体" w:hAnsi="宋体"/>
          <w:color w:val="auto"/>
        </w:rPr>
        <w:t>合同份数按</w:t>
      </w:r>
      <w:r>
        <w:rPr>
          <w:rFonts w:ascii="宋体" w:hAnsi="宋体"/>
          <w:b/>
          <w:color w:val="auto"/>
          <w:u w:val="single"/>
        </w:rPr>
        <w:t>合同专用条款</w:t>
      </w:r>
      <w:r>
        <w:rPr>
          <w:rFonts w:ascii="宋体" w:hAnsi="宋体"/>
          <w:color w:val="auto"/>
        </w:rPr>
        <w:t>规定，每份均具有同等法律效力。</w:t>
      </w:r>
    </w:p>
    <w:p w14:paraId="27B19BCF">
      <w:pPr>
        <w:spacing w:line="360" w:lineRule="auto"/>
        <w:rPr>
          <w:rFonts w:ascii="宋体" w:hAnsi="宋体"/>
          <w:color w:val="auto"/>
        </w:rPr>
        <w:sectPr>
          <w:pgSz w:w="11910" w:h="16840"/>
          <w:pgMar w:top="1380" w:right="1440" w:bottom="1500" w:left="1580" w:header="877" w:footer="1304" w:gutter="0"/>
          <w:cols w:space="720" w:num="1"/>
        </w:sectPr>
      </w:pPr>
    </w:p>
    <w:p w14:paraId="47A73635">
      <w:pPr>
        <w:pStyle w:val="4"/>
        <w:spacing w:line="360" w:lineRule="auto"/>
        <w:ind w:left="3108"/>
        <w:rPr>
          <w:rFonts w:ascii="宋体" w:hAnsi="宋体"/>
          <w:color w:val="auto"/>
          <w:sz w:val="21"/>
          <w:szCs w:val="21"/>
        </w:rPr>
      </w:pPr>
      <w:r>
        <w:rPr>
          <w:rFonts w:ascii="宋体" w:hAnsi="宋体"/>
          <w:color w:val="auto"/>
          <w:sz w:val="21"/>
          <w:szCs w:val="21"/>
        </w:rPr>
        <w:t>第三部分 合同专用条款</w:t>
      </w:r>
    </w:p>
    <w:p w14:paraId="2CBECE05">
      <w:pPr>
        <w:pStyle w:val="8"/>
        <w:spacing w:before="160" w:line="360" w:lineRule="auto"/>
        <w:ind w:right="238" w:firstLine="434"/>
        <w:rPr>
          <w:rFonts w:hint="eastAsia"/>
          <w:color w:val="auto"/>
          <w:spacing w:val="-7"/>
          <w:sz w:val="21"/>
          <w:szCs w:val="21"/>
        </w:rPr>
      </w:pPr>
      <w:r>
        <w:rPr>
          <w:color w:val="auto"/>
          <w:sz w:val="21"/>
          <w:szCs w:val="21"/>
        </w:rPr>
        <w:t xml:space="preserve">本部分是对前两部分的补充和修改，如果前两部分和本部分的约定不一致， </w:t>
      </w:r>
      <w:r>
        <w:rPr>
          <w:color w:val="auto"/>
          <w:spacing w:val="-7"/>
          <w:sz w:val="21"/>
          <w:szCs w:val="21"/>
        </w:rPr>
        <w:t>应以本部分的约定为准。本部分的条款号应与前两部分的条款号保持对应；与前两部分无对应关系的内容可另行编制</w:t>
      </w:r>
    </w:p>
    <w:p w14:paraId="6D21712D">
      <w:pPr>
        <w:pStyle w:val="8"/>
        <w:spacing w:before="160" w:line="360" w:lineRule="auto"/>
        <w:ind w:right="238" w:firstLine="434"/>
        <w:rPr>
          <w:color w:val="auto"/>
          <w:spacing w:val="-7"/>
          <w:sz w:val="21"/>
          <w:szCs w:val="21"/>
        </w:rPr>
      </w:pPr>
    </w:p>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94"/>
        <w:gridCol w:w="7571"/>
      </w:tblGrid>
      <w:tr w14:paraId="14D11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0" w:hRule="atLeast"/>
          <w:jc w:val="center"/>
        </w:trPr>
        <w:tc>
          <w:tcPr>
            <w:tcW w:w="794" w:type="dxa"/>
            <w:tcBorders>
              <w:left w:val="single" w:color="000000" w:sz="4" w:space="0"/>
            </w:tcBorders>
            <w:noWrap w:val="0"/>
            <w:vAlign w:val="center"/>
          </w:tcPr>
          <w:p w14:paraId="74657D9B">
            <w:pPr>
              <w:pStyle w:val="25"/>
              <w:spacing w:before="40"/>
              <w:ind w:left="35"/>
              <w:rPr>
                <w:b/>
                <w:color w:val="auto"/>
                <w:sz w:val="21"/>
                <w:szCs w:val="21"/>
                <w:lang w:eastAsia="en-US"/>
              </w:rPr>
            </w:pPr>
            <w:r>
              <w:rPr>
                <w:b/>
                <w:color w:val="auto"/>
                <w:sz w:val="21"/>
                <w:szCs w:val="21"/>
                <w:lang w:eastAsia="en-US"/>
              </w:rPr>
              <w:t>条款号</w:t>
            </w:r>
          </w:p>
        </w:tc>
        <w:tc>
          <w:tcPr>
            <w:tcW w:w="7571" w:type="dxa"/>
            <w:noWrap w:val="0"/>
            <w:vAlign w:val="center"/>
          </w:tcPr>
          <w:p w14:paraId="557F6E1A">
            <w:pPr>
              <w:pStyle w:val="25"/>
              <w:spacing w:before="40"/>
              <w:ind w:left="3280" w:right="3271"/>
              <w:jc w:val="center"/>
              <w:rPr>
                <w:b/>
                <w:color w:val="auto"/>
                <w:sz w:val="21"/>
                <w:szCs w:val="21"/>
                <w:lang w:eastAsia="en-US"/>
              </w:rPr>
            </w:pPr>
            <w:r>
              <w:rPr>
                <w:b/>
                <w:color w:val="auto"/>
                <w:sz w:val="21"/>
                <w:szCs w:val="21"/>
                <w:lang w:eastAsia="en-US"/>
              </w:rPr>
              <w:t>约定内容</w:t>
            </w:r>
          </w:p>
        </w:tc>
      </w:tr>
      <w:tr w14:paraId="4FF00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jc w:val="center"/>
        </w:trPr>
        <w:tc>
          <w:tcPr>
            <w:tcW w:w="794" w:type="dxa"/>
            <w:tcBorders>
              <w:left w:val="single" w:color="000000" w:sz="4" w:space="0"/>
            </w:tcBorders>
            <w:noWrap w:val="0"/>
            <w:vAlign w:val="center"/>
          </w:tcPr>
          <w:p w14:paraId="17A58C7D">
            <w:pPr>
              <w:pStyle w:val="25"/>
              <w:rPr>
                <w:rFonts w:ascii="Times New Roman"/>
                <w:color w:val="auto"/>
                <w:highlight w:val="none"/>
                <w:lang w:eastAsia="en-US"/>
              </w:rPr>
            </w:pPr>
            <w:r>
              <w:rPr>
                <w:rFonts w:hint="eastAsia" w:ascii="宋体" w:hAnsi="宋体" w:eastAsia="宋体" w:cs="宋体"/>
                <w:color w:val="auto"/>
                <w:kern w:val="0"/>
                <w:sz w:val="21"/>
                <w:szCs w:val="21"/>
                <w:highlight w:val="none"/>
                <w:lang w:val="en-US" w:eastAsia="zh-CN" w:bidi="ar"/>
              </w:rPr>
              <w:t>履约保证金</w:t>
            </w:r>
          </w:p>
        </w:tc>
        <w:tc>
          <w:tcPr>
            <w:tcW w:w="7571" w:type="dxa"/>
            <w:noWrap w:val="0"/>
            <w:vAlign w:val="center"/>
          </w:tcPr>
          <w:p w14:paraId="34F8F9A3">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（1）金额：遵照《阜阳市财政局 阜阳市公共资源交易监督管理局转发安徽省财政厅关于进一步优化政府采购营商环境的通知》（阜财购〔2022〕207号）执行 </w:t>
            </w:r>
          </w:p>
          <w:p w14:paraId="78008330">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□免收 </w:t>
            </w:r>
          </w:p>
          <w:p w14:paraId="0C469CF1">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□合同价的</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p>
          <w:p w14:paraId="0B244511">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□定额收取：人民币</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元 </w:t>
            </w:r>
          </w:p>
          <w:p w14:paraId="5FDB4E34">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（2）支付方式： </w:t>
            </w:r>
          </w:p>
          <w:p w14:paraId="4030D15C">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☑转账/电汇 ☑支票 ☑汇票 ☑本票 ☑保函 </w:t>
            </w:r>
          </w:p>
          <w:p w14:paraId="31FC86B1">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其他要求：</w:t>
            </w:r>
          </w:p>
          <w:p w14:paraId="1B5C78D0">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（3）收取单位：  </w:t>
            </w:r>
          </w:p>
          <w:p w14:paraId="5B1CD6FD">
            <w:pPr>
              <w:keepNext w:val="0"/>
              <w:keepLines w:val="0"/>
              <w:widowControl/>
              <w:suppressLineNumbers w:val="0"/>
              <w:spacing w:before="0" w:beforeAutospacing="0" w:after="0" w:afterAutospacing="0" w:line="48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（4）缴纳时间： </w:t>
            </w:r>
          </w:p>
          <w:p w14:paraId="2A61EC5C">
            <w:pPr>
              <w:pStyle w:val="25"/>
              <w:rPr>
                <w:rFonts w:ascii="Times New Roman"/>
                <w:color w:val="auto"/>
                <w:highlight w:val="none"/>
                <w:lang w:eastAsia="en-US"/>
              </w:rPr>
            </w:pPr>
            <w:r>
              <w:rPr>
                <w:rFonts w:hint="eastAsia" w:ascii="宋体" w:hAnsi="宋体" w:eastAsia="宋体" w:cs="宋体"/>
                <w:color w:val="auto"/>
                <w:kern w:val="0"/>
                <w:sz w:val="21"/>
                <w:szCs w:val="21"/>
                <w:highlight w:val="none"/>
                <w:lang w:val="en-US" w:eastAsia="zh-CN" w:bidi="ar"/>
              </w:rPr>
              <w:t xml:space="preserve">（5）退还时间： </w:t>
            </w:r>
          </w:p>
        </w:tc>
      </w:tr>
      <w:tr w14:paraId="1BD0AD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794" w:type="dxa"/>
            <w:tcBorders>
              <w:left w:val="single" w:color="000000" w:sz="4" w:space="0"/>
            </w:tcBorders>
            <w:noWrap w:val="0"/>
            <w:vAlign w:val="center"/>
          </w:tcPr>
          <w:p w14:paraId="1E503948">
            <w:pPr>
              <w:pStyle w:val="25"/>
              <w:rPr>
                <w:rFonts w:ascii="Times New Roman"/>
                <w:color w:val="auto"/>
                <w:lang w:eastAsia="en-US"/>
              </w:rPr>
            </w:pPr>
          </w:p>
        </w:tc>
        <w:tc>
          <w:tcPr>
            <w:tcW w:w="7571" w:type="dxa"/>
            <w:noWrap w:val="0"/>
            <w:vAlign w:val="center"/>
          </w:tcPr>
          <w:p w14:paraId="157E1C07">
            <w:pPr>
              <w:pStyle w:val="25"/>
              <w:rPr>
                <w:rFonts w:ascii="Times New Roman"/>
                <w:color w:val="auto"/>
                <w:lang w:eastAsia="en-US"/>
              </w:rPr>
            </w:pPr>
          </w:p>
        </w:tc>
      </w:tr>
      <w:tr w14:paraId="7FFB2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jc w:val="center"/>
        </w:trPr>
        <w:tc>
          <w:tcPr>
            <w:tcW w:w="794" w:type="dxa"/>
            <w:tcBorders>
              <w:left w:val="single" w:color="000000" w:sz="4" w:space="0"/>
            </w:tcBorders>
            <w:noWrap w:val="0"/>
            <w:vAlign w:val="center"/>
          </w:tcPr>
          <w:p w14:paraId="76C89BAE">
            <w:pPr>
              <w:pStyle w:val="25"/>
              <w:rPr>
                <w:rFonts w:ascii="Times New Roman"/>
                <w:color w:val="auto"/>
                <w:lang w:eastAsia="en-US"/>
              </w:rPr>
            </w:pPr>
          </w:p>
        </w:tc>
        <w:tc>
          <w:tcPr>
            <w:tcW w:w="7571" w:type="dxa"/>
            <w:noWrap w:val="0"/>
            <w:vAlign w:val="center"/>
          </w:tcPr>
          <w:p w14:paraId="555C7E1E">
            <w:pPr>
              <w:pStyle w:val="25"/>
              <w:rPr>
                <w:rFonts w:ascii="Times New Roman"/>
                <w:color w:val="auto"/>
                <w:lang w:eastAsia="en-US"/>
              </w:rPr>
            </w:pPr>
          </w:p>
        </w:tc>
      </w:tr>
      <w:tr w14:paraId="580C6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794" w:type="dxa"/>
            <w:tcBorders>
              <w:left w:val="single" w:color="000000" w:sz="4" w:space="0"/>
            </w:tcBorders>
            <w:noWrap w:val="0"/>
            <w:vAlign w:val="center"/>
          </w:tcPr>
          <w:p w14:paraId="1652D958">
            <w:pPr>
              <w:pStyle w:val="25"/>
              <w:rPr>
                <w:rFonts w:ascii="Times New Roman"/>
                <w:color w:val="auto"/>
                <w:lang w:eastAsia="en-US"/>
              </w:rPr>
            </w:pPr>
          </w:p>
        </w:tc>
        <w:tc>
          <w:tcPr>
            <w:tcW w:w="7571" w:type="dxa"/>
            <w:noWrap w:val="0"/>
            <w:vAlign w:val="center"/>
          </w:tcPr>
          <w:p w14:paraId="4E24FCDA">
            <w:pPr>
              <w:pStyle w:val="25"/>
              <w:rPr>
                <w:rFonts w:ascii="Times New Roman"/>
                <w:color w:val="auto"/>
                <w:lang w:eastAsia="en-US"/>
              </w:rPr>
            </w:pPr>
          </w:p>
        </w:tc>
      </w:tr>
      <w:tr w14:paraId="7649A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0" w:hRule="atLeast"/>
          <w:jc w:val="center"/>
        </w:trPr>
        <w:tc>
          <w:tcPr>
            <w:tcW w:w="794" w:type="dxa"/>
            <w:tcBorders>
              <w:left w:val="single" w:color="000000" w:sz="4" w:space="0"/>
            </w:tcBorders>
            <w:noWrap w:val="0"/>
            <w:vAlign w:val="center"/>
          </w:tcPr>
          <w:p w14:paraId="4CF3A411">
            <w:pPr>
              <w:pStyle w:val="25"/>
              <w:rPr>
                <w:rFonts w:ascii="Times New Roman"/>
                <w:color w:val="auto"/>
                <w:lang w:eastAsia="en-US"/>
              </w:rPr>
            </w:pPr>
          </w:p>
        </w:tc>
        <w:tc>
          <w:tcPr>
            <w:tcW w:w="7571" w:type="dxa"/>
            <w:noWrap w:val="0"/>
            <w:vAlign w:val="center"/>
          </w:tcPr>
          <w:p w14:paraId="098CC095">
            <w:pPr>
              <w:pStyle w:val="25"/>
              <w:rPr>
                <w:rFonts w:ascii="Times New Roman"/>
                <w:color w:val="auto"/>
                <w:lang w:eastAsia="en-US"/>
              </w:rPr>
            </w:pPr>
          </w:p>
        </w:tc>
      </w:tr>
      <w:tr w14:paraId="5C6DB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jc w:val="center"/>
        </w:trPr>
        <w:tc>
          <w:tcPr>
            <w:tcW w:w="794" w:type="dxa"/>
            <w:tcBorders>
              <w:left w:val="single" w:color="000000" w:sz="4" w:space="0"/>
            </w:tcBorders>
            <w:noWrap w:val="0"/>
            <w:vAlign w:val="center"/>
          </w:tcPr>
          <w:p w14:paraId="46A98F11">
            <w:pPr>
              <w:pStyle w:val="25"/>
              <w:rPr>
                <w:rFonts w:ascii="Times New Roman"/>
                <w:color w:val="auto"/>
                <w:lang w:eastAsia="en-US"/>
              </w:rPr>
            </w:pPr>
          </w:p>
        </w:tc>
        <w:tc>
          <w:tcPr>
            <w:tcW w:w="7571" w:type="dxa"/>
            <w:noWrap w:val="0"/>
            <w:vAlign w:val="center"/>
          </w:tcPr>
          <w:p w14:paraId="57C89034">
            <w:pPr>
              <w:pStyle w:val="25"/>
              <w:rPr>
                <w:rFonts w:ascii="Times New Roman"/>
                <w:color w:val="auto"/>
              </w:rPr>
            </w:pPr>
          </w:p>
        </w:tc>
      </w:tr>
      <w:tr w14:paraId="6382F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794" w:type="dxa"/>
            <w:tcBorders>
              <w:left w:val="single" w:color="000000" w:sz="4" w:space="0"/>
            </w:tcBorders>
            <w:noWrap w:val="0"/>
            <w:vAlign w:val="center"/>
          </w:tcPr>
          <w:p w14:paraId="0C885717">
            <w:pPr>
              <w:pStyle w:val="25"/>
              <w:rPr>
                <w:rFonts w:ascii="Times New Roman"/>
                <w:color w:val="auto"/>
                <w:lang w:eastAsia="en-US"/>
              </w:rPr>
            </w:pPr>
          </w:p>
        </w:tc>
        <w:tc>
          <w:tcPr>
            <w:tcW w:w="7571" w:type="dxa"/>
            <w:noWrap w:val="0"/>
            <w:vAlign w:val="center"/>
          </w:tcPr>
          <w:p w14:paraId="2CAFC940">
            <w:pPr>
              <w:pStyle w:val="25"/>
              <w:rPr>
                <w:rFonts w:ascii="Times New Roman"/>
                <w:color w:val="auto"/>
                <w:lang w:eastAsia="en-US"/>
              </w:rPr>
            </w:pPr>
          </w:p>
        </w:tc>
      </w:tr>
      <w:tr w14:paraId="00CE0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1" w:hRule="atLeast"/>
          <w:jc w:val="center"/>
        </w:trPr>
        <w:tc>
          <w:tcPr>
            <w:tcW w:w="794" w:type="dxa"/>
            <w:tcBorders>
              <w:left w:val="single" w:color="000000" w:sz="4" w:space="0"/>
            </w:tcBorders>
            <w:noWrap w:val="0"/>
            <w:vAlign w:val="center"/>
          </w:tcPr>
          <w:p w14:paraId="7C103C5E">
            <w:pPr>
              <w:pStyle w:val="25"/>
              <w:rPr>
                <w:rFonts w:ascii="Times New Roman"/>
                <w:color w:val="auto"/>
                <w:lang w:eastAsia="en-US"/>
              </w:rPr>
            </w:pPr>
          </w:p>
        </w:tc>
        <w:tc>
          <w:tcPr>
            <w:tcW w:w="7571" w:type="dxa"/>
            <w:noWrap w:val="0"/>
            <w:vAlign w:val="center"/>
          </w:tcPr>
          <w:p w14:paraId="6FB10B44">
            <w:pPr>
              <w:pStyle w:val="25"/>
              <w:rPr>
                <w:rFonts w:ascii="Times New Roman"/>
                <w:color w:val="auto"/>
                <w:lang w:eastAsia="en-US"/>
              </w:rPr>
            </w:pPr>
          </w:p>
        </w:tc>
      </w:tr>
    </w:tbl>
    <w:p w14:paraId="5FB23381">
      <w:pPr>
        <w:pStyle w:val="8"/>
        <w:spacing w:before="160" w:line="360" w:lineRule="auto"/>
        <w:ind w:right="238" w:firstLine="434"/>
        <w:rPr>
          <w:color w:val="auto"/>
          <w:spacing w:val="-7"/>
          <w:sz w:val="21"/>
          <w:szCs w:val="21"/>
        </w:rPr>
      </w:pPr>
    </w:p>
    <w:p w14:paraId="24BAA464">
      <w:pPr>
        <w:pStyle w:val="8"/>
        <w:spacing w:before="160" w:line="360" w:lineRule="auto"/>
        <w:ind w:right="238" w:firstLine="434"/>
        <w:rPr>
          <w:color w:val="auto"/>
          <w:spacing w:val="-7"/>
          <w:sz w:val="21"/>
          <w:szCs w:val="21"/>
        </w:rPr>
      </w:pPr>
    </w:p>
    <w:p w14:paraId="4A7766DB">
      <w:pPr>
        <w:pStyle w:val="2"/>
        <w:numPr>
          <w:ilvl w:val="0"/>
          <w:numId w:val="0"/>
        </w:numPr>
        <w:tabs>
          <w:tab w:val="left" w:pos="1125"/>
        </w:tabs>
        <w:ind w:right="136" w:rightChars="0"/>
        <w:jc w:val="center"/>
        <w:rPr>
          <w:rFonts w:ascii="宋体" w:hAnsi="宋体"/>
          <w:color w:val="auto"/>
          <w:sz w:val="32"/>
          <w:szCs w:val="32"/>
        </w:rPr>
      </w:pPr>
      <w:r>
        <w:rPr>
          <w:rFonts w:ascii="宋体" w:hAnsi="宋体"/>
          <w:color w:val="auto"/>
        </w:rPr>
        <w:br w:type="page"/>
      </w:r>
      <w:r>
        <w:rPr>
          <w:rFonts w:hint="eastAsia" w:ascii="宋体" w:hAnsi="宋体" w:eastAsia="宋体" w:cs="Times New Roman"/>
          <w:b/>
          <w:bCs/>
          <w:color w:val="auto"/>
          <w:kern w:val="44"/>
          <w:sz w:val="32"/>
          <w:szCs w:val="32"/>
          <w:lang w:val="en-US" w:eastAsia="zh-CN" w:bidi="ar-SA"/>
        </w:rPr>
        <w:t>第六章</w:t>
      </w:r>
      <w:r>
        <w:rPr>
          <w:rFonts w:hint="eastAsia" w:ascii="宋体" w:hAnsi="宋体" w:eastAsia="宋体" w:cs="Times New Roman"/>
          <w:b/>
          <w:bCs/>
          <w:color w:val="auto"/>
          <w:kern w:val="44"/>
          <w:sz w:val="32"/>
          <w:szCs w:val="32"/>
          <w:lang w:val="en-US" w:eastAsia="zh-CN" w:bidi="ar-SA"/>
        </w:rPr>
        <w:tab/>
      </w:r>
      <w:r>
        <w:rPr>
          <w:rFonts w:hint="eastAsia" w:ascii="宋体" w:hAnsi="宋体" w:eastAsia="宋体" w:cs="Times New Roman"/>
          <w:b/>
          <w:bCs/>
          <w:color w:val="auto"/>
          <w:kern w:val="44"/>
          <w:sz w:val="32"/>
          <w:szCs w:val="32"/>
          <w:lang w:val="en-US" w:eastAsia="zh-CN" w:bidi="ar-SA"/>
        </w:rPr>
        <w:t xml:space="preserve"> 响应文件格式</w:t>
      </w:r>
    </w:p>
    <w:p w14:paraId="75147D0B">
      <w:pPr>
        <w:jc w:val="center"/>
        <w:rPr>
          <w:rFonts w:ascii="宋体" w:hAnsi="宋体" w:cs="Arial"/>
          <w:color w:val="auto"/>
          <w:sz w:val="28"/>
          <w:szCs w:val="28"/>
        </w:rPr>
      </w:pPr>
      <w:bookmarkStart w:id="25" w:name="_Toc13756_WPSOffice_Level1"/>
      <w:bookmarkStart w:id="26" w:name="_Toc32338_WPSOffice_Level1"/>
      <w:r>
        <w:rPr>
          <w:rFonts w:hint="eastAsia" w:ascii="宋体" w:hAnsi="宋体"/>
          <w:color w:val="auto"/>
          <w:sz w:val="28"/>
          <w:szCs w:val="28"/>
          <w:u w:val="single"/>
        </w:rPr>
        <w:t>（项目名称）</w:t>
      </w:r>
      <w:bookmarkEnd w:id="25"/>
      <w:bookmarkEnd w:id="26"/>
    </w:p>
    <w:p w14:paraId="2B24DE29">
      <w:pPr>
        <w:jc w:val="center"/>
        <w:rPr>
          <w:rFonts w:ascii="宋体" w:hAnsi="宋体" w:cs="Arial"/>
          <w:b/>
          <w:color w:val="auto"/>
          <w:sz w:val="28"/>
          <w:szCs w:val="28"/>
        </w:rPr>
      </w:pPr>
      <w:bookmarkStart w:id="27" w:name="_Hlk450146333"/>
    </w:p>
    <w:p w14:paraId="00C5EBFE">
      <w:pPr>
        <w:jc w:val="center"/>
        <w:rPr>
          <w:rFonts w:ascii="宋体" w:hAnsi="宋体" w:cs="Arial"/>
          <w:color w:val="auto"/>
          <w:sz w:val="28"/>
          <w:szCs w:val="28"/>
        </w:rPr>
      </w:pPr>
      <w:bookmarkStart w:id="28" w:name="_Toc18887_WPSOffice_Level1"/>
      <w:bookmarkStart w:id="29" w:name="_Toc361_WPSOffice_Level1"/>
      <w:r>
        <w:rPr>
          <w:rFonts w:hint="eastAsia" w:ascii="宋体" w:hAnsi="宋体" w:cs="Arial"/>
          <w:color w:val="auto"/>
          <w:sz w:val="28"/>
          <w:szCs w:val="28"/>
        </w:rPr>
        <w:t xml:space="preserve">响 应 </w:t>
      </w:r>
      <w:bookmarkEnd w:id="27"/>
      <w:r>
        <w:rPr>
          <w:rFonts w:hint="eastAsia" w:ascii="宋体" w:hAnsi="宋体" w:cs="Arial"/>
          <w:color w:val="auto"/>
          <w:sz w:val="28"/>
          <w:szCs w:val="28"/>
        </w:rPr>
        <w:t>文 件</w:t>
      </w:r>
      <w:bookmarkEnd w:id="28"/>
      <w:bookmarkEnd w:id="29"/>
    </w:p>
    <w:p w14:paraId="17E212A5">
      <w:pPr>
        <w:rPr>
          <w:rFonts w:ascii="宋体" w:hAnsi="宋体" w:cs="Arial"/>
          <w:color w:val="auto"/>
          <w:sz w:val="28"/>
          <w:szCs w:val="28"/>
        </w:rPr>
      </w:pPr>
      <w:r>
        <w:rPr>
          <w:rFonts w:hint="eastAsia" w:ascii="宋体" w:hAnsi="宋体" w:cs="Arial"/>
          <w:color w:val="auto"/>
          <w:sz w:val="28"/>
          <w:szCs w:val="28"/>
        </w:rPr>
        <w:t xml:space="preserve">               </w:t>
      </w:r>
    </w:p>
    <w:p w14:paraId="042D0B03">
      <w:pPr>
        <w:ind w:firstLine="1120" w:firstLineChars="400"/>
        <w:rPr>
          <w:rFonts w:ascii="宋体" w:hAnsi="宋体" w:cs="Arial"/>
          <w:color w:val="auto"/>
          <w:sz w:val="28"/>
          <w:szCs w:val="28"/>
        </w:rPr>
      </w:pPr>
      <w:r>
        <w:rPr>
          <w:rFonts w:hint="eastAsia" w:ascii="宋体" w:hAnsi="宋体" w:cs="Arial"/>
          <w:color w:val="auto"/>
          <w:sz w:val="28"/>
          <w:szCs w:val="28"/>
        </w:rPr>
        <w:t>项目编号：</w:t>
      </w:r>
      <w:r>
        <w:rPr>
          <w:rFonts w:hint="eastAsia" w:ascii="宋体" w:hAnsi="宋体" w:cs="Arial"/>
          <w:color w:val="auto"/>
          <w:sz w:val="28"/>
          <w:szCs w:val="28"/>
          <w:u w:val="single"/>
        </w:rPr>
        <w:t xml:space="preserve">                         </w:t>
      </w:r>
    </w:p>
    <w:p w14:paraId="48552A22">
      <w:pPr>
        <w:jc w:val="center"/>
        <w:rPr>
          <w:rFonts w:ascii="宋体" w:hAnsi="宋体" w:cs="Arial"/>
          <w:color w:val="auto"/>
          <w:sz w:val="28"/>
          <w:szCs w:val="28"/>
        </w:rPr>
      </w:pPr>
    </w:p>
    <w:p w14:paraId="6CED8FFA">
      <w:pPr>
        <w:jc w:val="center"/>
        <w:rPr>
          <w:rFonts w:ascii="宋体" w:hAnsi="宋体" w:cs="Arial"/>
          <w:color w:val="auto"/>
          <w:sz w:val="28"/>
          <w:szCs w:val="28"/>
        </w:rPr>
      </w:pPr>
    </w:p>
    <w:p w14:paraId="63BC01CD">
      <w:pPr>
        <w:ind w:firstLine="1120" w:firstLineChars="400"/>
        <w:rPr>
          <w:rFonts w:ascii="宋体" w:hAnsi="宋体"/>
          <w:color w:val="auto"/>
          <w:sz w:val="28"/>
          <w:szCs w:val="28"/>
          <w:u w:val="single"/>
        </w:rPr>
      </w:pPr>
      <w:bookmarkStart w:id="30" w:name="_Toc4204_WPSOffice_Level1"/>
      <w:bookmarkStart w:id="31" w:name="_Toc13389_WPSOffice_Level1"/>
      <w:r>
        <w:rPr>
          <w:rFonts w:hint="eastAsia" w:ascii="宋体" w:hAnsi="宋体" w:cs="Arial"/>
          <w:color w:val="auto"/>
          <w:sz w:val="28"/>
          <w:szCs w:val="28"/>
        </w:rPr>
        <w:t>采购人：</w:t>
      </w:r>
      <w:bookmarkEnd w:id="30"/>
      <w:bookmarkEnd w:id="31"/>
      <w:r>
        <w:rPr>
          <w:rFonts w:hint="eastAsia" w:ascii="宋体" w:hAnsi="宋体"/>
          <w:color w:val="auto"/>
          <w:sz w:val="28"/>
          <w:szCs w:val="28"/>
          <w:u w:val="single"/>
        </w:rPr>
        <w:t xml:space="preserve">                               </w:t>
      </w:r>
    </w:p>
    <w:p w14:paraId="52DB3574">
      <w:pPr>
        <w:ind w:firstLine="1540" w:firstLineChars="550"/>
        <w:rPr>
          <w:rFonts w:ascii="宋体" w:hAnsi="宋体" w:cs="Arial"/>
          <w:color w:val="auto"/>
          <w:sz w:val="28"/>
          <w:szCs w:val="28"/>
        </w:rPr>
      </w:pPr>
    </w:p>
    <w:p w14:paraId="0E046EEE">
      <w:pPr>
        <w:spacing w:line="460" w:lineRule="exact"/>
        <w:ind w:firstLine="1120" w:firstLineChars="400"/>
        <w:rPr>
          <w:rFonts w:ascii="宋体" w:hAnsi="宋体"/>
          <w:color w:val="auto"/>
          <w:sz w:val="28"/>
          <w:szCs w:val="28"/>
        </w:rPr>
      </w:pPr>
      <w:bookmarkStart w:id="32" w:name="_Toc22977_WPSOffice_Level1"/>
      <w:bookmarkStart w:id="33" w:name="_Toc23736_WPSOffice_Level1"/>
      <w:r>
        <w:rPr>
          <w:rFonts w:hint="eastAsia" w:ascii="宋体" w:hAnsi="宋体"/>
          <w:color w:val="auto"/>
          <w:sz w:val="28"/>
          <w:szCs w:val="28"/>
          <w:lang w:eastAsia="zh-CN"/>
        </w:rPr>
        <w:t>供应商签章</w:t>
      </w:r>
      <w:r>
        <w:rPr>
          <w:rFonts w:hint="eastAsia" w:ascii="宋体" w:hAnsi="宋体"/>
          <w:color w:val="auto"/>
          <w:sz w:val="28"/>
          <w:szCs w:val="28"/>
        </w:rPr>
        <w:t>：</w:t>
      </w:r>
      <w:r>
        <w:rPr>
          <w:rFonts w:hint="eastAsia" w:ascii="宋体" w:hAnsi="宋体"/>
          <w:color w:val="auto"/>
          <w:sz w:val="28"/>
          <w:szCs w:val="28"/>
          <w:u w:val="single"/>
        </w:rPr>
        <w:t xml:space="preserve">                             </w:t>
      </w:r>
      <w:bookmarkEnd w:id="32"/>
      <w:bookmarkEnd w:id="33"/>
    </w:p>
    <w:p w14:paraId="3362A38D">
      <w:pPr>
        <w:spacing w:line="460" w:lineRule="exact"/>
        <w:ind w:firstLine="854" w:firstLineChars="305"/>
        <w:rPr>
          <w:rFonts w:ascii="宋体" w:hAnsi="宋体"/>
          <w:color w:val="auto"/>
          <w:sz w:val="28"/>
          <w:szCs w:val="28"/>
          <w:u w:val="single"/>
        </w:rPr>
      </w:pPr>
    </w:p>
    <w:p w14:paraId="79DDC3C4">
      <w:pPr>
        <w:spacing w:line="460" w:lineRule="exact"/>
        <w:ind w:firstLine="854" w:firstLineChars="305"/>
        <w:rPr>
          <w:rFonts w:ascii="宋体" w:hAnsi="宋体"/>
          <w:color w:val="auto"/>
          <w:sz w:val="28"/>
          <w:szCs w:val="28"/>
          <w:u w:val="single"/>
        </w:rPr>
      </w:pPr>
      <w:r>
        <w:rPr>
          <w:rFonts w:hint="eastAsia" w:ascii="宋体" w:hAnsi="宋体"/>
          <w:color w:val="auto"/>
          <w:sz w:val="28"/>
          <w:szCs w:val="28"/>
        </w:rPr>
        <w:t xml:space="preserve">  </w:t>
      </w:r>
      <w:bookmarkStart w:id="34" w:name="_Toc7448_WPSOffice_Level1"/>
      <w:bookmarkStart w:id="35" w:name="_Toc22449_WPSOffice_Level1"/>
      <w:r>
        <w:rPr>
          <w:rFonts w:hint="eastAsia" w:ascii="宋体" w:hAnsi="宋体"/>
          <w:color w:val="auto"/>
          <w:sz w:val="28"/>
          <w:szCs w:val="28"/>
        </w:rPr>
        <w:t>法定代表人或其委托代理人：</w:t>
      </w:r>
      <w:r>
        <w:rPr>
          <w:rFonts w:hint="eastAsia" w:ascii="宋体" w:hAnsi="宋体"/>
          <w:color w:val="auto"/>
          <w:sz w:val="28"/>
          <w:szCs w:val="28"/>
          <w:u w:val="single"/>
        </w:rPr>
        <w:t xml:space="preserve">              </w:t>
      </w:r>
      <w:r>
        <w:rPr>
          <w:rFonts w:hint="eastAsia" w:ascii="宋体" w:hAnsi="宋体"/>
          <w:color w:val="auto"/>
          <w:sz w:val="28"/>
          <w:szCs w:val="28"/>
        </w:rPr>
        <w:t>（签字或盖章）</w:t>
      </w:r>
      <w:bookmarkEnd w:id="34"/>
      <w:bookmarkEnd w:id="35"/>
    </w:p>
    <w:p w14:paraId="407159C2">
      <w:pPr>
        <w:spacing w:line="460" w:lineRule="exact"/>
        <w:rPr>
          <w:rFonts w:ascii="宋体" w:hAnsi="宋体"/>
          <w:color w:val="auto"/>
          <w:sz w:val="28"/>
          <w:szCs w:val="28"/>
        </w:rPr>
      </w:pPr>
    </w:p>
    <w:p w14:paraId="00C646C3">
      <w:pPr>
        <w:spacing w:line="460" w:lineRule="exact"/>
        <w:ind w:firstLine="435"/>
        <w:rPr>
          <w:rFonts w:ascii="宋体" w:hAnsi="宋体"/>
          <w:color w:val="auto"/>
          <w:sz w:val="28"/>
          <w:szCs w:val="28"/>
        </w:rPr>
      </w:pPr>
    </w:p>
    <w:p w14:paraId="3DDF72EA">
      <w:pPr>
        <w:spacing w:line="460" w:lineRule="exact"/>
        <w:ind w:firstLine="435"/>
        <w:jc w:val="center"/>
        <w:rPr>
          <w:rFonts w:ascii="宋体" w:hAnsi="宋体"/>
          <w:color w:val="auto"/>
          <w:sz w:val="28"/>
          <w:szCs w:val="28"/>
        </w:rPr>
      </w:pPr>
    </w:p>
    <w:p w14:paraId="2BE3C0D1">
      <w:pPr>
        <w:spacing w:line="460" w:lineRule="exact"/>
        <w:ind w:firstLine="435"/>
        <w:jc w:val="center"/>
        <w:rPr>
          <w:rFonts w:ascii="宋体" w:hAnsi="宋体"/>
          <w:color w:val="auto"/>
          <w:sz w:val="28"/>
          <w:szCs w:val="28"/>
        </w:rPr>
      </w:pPr>
    </w:p>
    <w:p w14:paraId="01E145F9">
      <w:pPr>
        <w:spacing w:line="460" w:lineRule="exact"/>
        <w:ind w:firstLine="435"/>
        <w:jc w:val="center"/>
        <w:rPr>
          <w:rFonts w:ascii="宋体" w:hAnsi="宋体"/>
          <w:color w:val="auto"/>
          <w:sz w:val="28"/>
          <w:szCs w:val="28"/>
        </w:rPr>
      </w:pPr>
    </w:p>
    <w:p w14:paraId="356E8458">
      <w:pPr>
        <w:spacing w:line="460" w:lineRule="exact"/>
        <w:ind w:firstLine="435"/>
        <w:jc w:val="center"/>
        <w:rPr>
          <w:rFonts w:ascii="宋体" w:hAnsi="宋体"/>
          <w:color w:val="auto"/>
          <w:sz w:val="28"/>
          <w:szCs w:val="28"/>
        </w:rPr>
      </w:pPr>
      <w:bookmarkStart w:id="36" w:name="_Toc11712_WPSOffice_Level2"/>
      <w:bookmarkStart w:id="37" w:name="_Toc17804_WPSOffice_Level2"/>
      <w:r>
        <w:rPr>
          <w:rFonts w:hint="eastAsia" w:ascii="宋体" w:hAnsi="宋体"/>
          <w:color w:val="auto"/>
          <w:sz w:val="28"/>
          <w:szCs w:val="28"/>
          <w:u w:val="single"/>
        </w:rPr>
        <w:t xml:space="preserve">     </w:t>
      </w:r>
      <w:r>
        <w:rPr>
          <w:rFonts w:hint="eastAsia" w:ascii="宋体" w:hAnsi="宋体"/>
          <w:color w:val="auto"/>
          <w:sz w:val="28"/>
          <w:szCs w:val="28"/>
        </w:rPr>
        <w:t>年</w:t>
      </w:r>
      <w:r>
        <w:rPr>
          <w:rFonts w:hint="eastAsia" w:ascii="宋体" w:hAnsi="宋体"/>
          <w:color w:val="auto"/>
          <w:sz w:val="28"/>
          <w:szCs w:val="28"/>
          <w:u w:val="single"/>
        </w:rPr>
        <w:t xml:space="preserve">    </w:t>
      </w:r>
      <w:r>
        <w:rPr>
          <w:rFonts w:hint="eastAsia" w:ascii="宋体" w:hAnsi="宋体"/>
          <w:color w:val="auto"/>
          <w:sz w:val="28"/>
          <w:szCs w:val="28"/>
        </w:rPr>
        <w:t>月</w:t>
      </w:r>
      <w:r>
        <w:rPr>
          <w:rFonts w:hint="eastAsia" w:ascii="宋体" w:hAnsi="宋体"/>
          <w:color w:val="auto"/>
          <w:sz w:val="28"/>
          <w:szCs w:val="28"/>
          <w:u w:val="single"/>
        </w:rPr>
        <w:t xml:space="preserve">     </w:t>
      </w:r>
      <w:r>
        <w:rPr>
          <w:rFonts w:hint="eastAsia" w:ascii="宋体" w:hAnsi="宋体"/>
          <w:color w:val="auto"/>
          <w:sz w:val="28"/>
          <w:szCs w:val="28"/>
        </w:rPr>
        <w:t>日</w:t>
      </w:r>
      <w:bookmarkEnd w:id="36"/>
      <w:bookmarkEnd w:id="37"/>
    </w:p>
    <w:p w14:paraId="7FCA10B6">
      <w:pPr>
        <w:tabs>
          <w:tab w:val="left" w:pos="645"/>
          <w:tab w:val="left" w:pos="1286"/>
          <w:tab w:val="left" w:pos="1929"/>
        </w:tabs>
        <w:spacing w:before="54"/>
        <w:ind w:right="135"/>
        <w:jc w:val="center"/>
        <w:rPr>
          <w:rFonts w:ascii="宋体" w:hAnsi="宋体"/>
          <w:b/>
          <w:color w:val="auto"/>
          <w:sz w:val="28"/>
          <w:szCs w:val="28"/>
        </w:rPr>
      </w:pPr>
    </w:p>
    <w:p w14:paraId="4B41590A">
      <w:pPr>
        <w:jc w:val="center"/>
        <w:rPr>
          <w:rFonts w:ascii="宋体" w:hAnsi="宋体"/>
          <w:color w:val="auto"/>
          <w:sz w:val="28"/>
          <w:szCs w:val="28"/>
        </w:rPr>
        <w:sectPr>
          <w:pgSz w:w="11910" w:h="16840"/>
          <w:pgMar w:top="1400" w:right="1440" w:bottom="1220" w:left="1580" w:header="877" w:footer="1033" w:gutter="0"/>
          <w:cols w:space="720" w:num="1"/>
        </w:sectPr>
      </w:pPr>
    </w:p>
    <w:p w14:paraId="36F514E2">
      <w:pPr>
        <w:jc w:val="center"/>
        <w:outlineLvl w:val="2"/>
        <w:rPr>
          <w:b/>
          <w:color w:val="auto"/>
          <w:sz w:val="28"/>
          <w:szCs w:val="28"/>
        </w:rPr>
      </w:pPr>
      <w:r>
        <w:rPr>
          <w:b/>
          <w:color w:val="auto"/>
          <w:sz w:val="28"/>
          <w:szCs w:val="28"/>
        </w:rPr>
        <w:t>一、报价表格式</w:t>
      </w:r>
    </w:p>
    <w:p w14:paraId="35133E8C">
      <w:pPr>
        <w:autoSpaceDE w:val="0"/>
        <w:autoSpaceDN w:val="0"/>
        <w:spacing w:before="240" w:beforeLines="100" w:line="360" w:lineRule="auto"/>
        <w:ind w:left="82" w:leftChars="39" w:firstLine="211" w:firstLineChars="100"/>
        <w:jc w:val="left"/>
        <w:outlineLvl w:val="3"/>
        <w:rPr>
          <w:rFonts w:ascii="宋体" w:hAnsi="宋体" w:cs="宋体"/>
          <w:b/>
          <w:color w:val="auto"/>
          <w:kern w:val="0"/>
          <w:lang w:val="zh-CN" w:bidi="zh-CN"/>
        </w:rPr>
      </w:pPr>
      <w:r>
        <w:rPr>
          <w:rFonts w:hint="eastAsia" w:ascii="宋体" w:hAnsi="宋体" w:cs="宋体"/>
          <w:b/>
          <w:color w:val="auto"/>
          <w:kern w:val="0"/>
          <w:lang w:val="zh-CN" w:bidi="zh-CN"/>
        </w:rPr>
        <w:t xml:space="preserve">1-1 </w:t>
      </w:r>
      <w:r>
        <w:rPr>
          <w:rFonts w:ascii="宋体" w:hAnsi="宋体" w:cs="宋体"/>
          <w:b/>
          <w:color w:val="auto"/>
          <w:kern w:val="0"/>
          <w:lang w:val="zh-CN" w:bidi="zh-CN"/>
        </w:rPr>
        <w:t>报价表</w:t>
      </w:r>
    </w:p>
    <w:p w14:paraId="6E66B47E">
      <w:pPr>
        <w:autoSpaceDE w:val="0"/>
        <w:autoSpaceDN w:val="0"/>
        <w:spacing w:before="6" w:line="360" w:lineRule="auto"/>
        <w:jc w:val="left"/>
        <w:rPr>
          <w:rFonts w:ascii="宋体" w:hAnsi="宋体" w:cs="宋体"/>
          <w:b/>
          <w:color w:val="auto"/>
          <w:kern w:val="0"/>
          <w:lang w:val="zh-CN" w:bidi="zh-CN"/>
        </w:rPr>
      </w:pPr>
    </w:p>
    <w:p w14:paraId="5CC92C81">
      <w:pPr>
        <w:autoSpaceDE w:val="0"/>
        <w:autoSpaceDN w:val="0"/>
        <w:spacing w:line="360" w:lineRule="auto"/>
        <w:ind w:left="29" w:leftChars="14" w:firstLine="211" w:firstLineChars="100"/>
        <w:jc w:val="left"/>
        <w:rPr>
          <w:rFonts w:ascii="宋体" w:hAnsi="宋体" w:cs="宋体"/>
          <w:b/>
          <w:color w:val="auto"/>
          <w:kern w:val="0"/>
          <w:lang w:val="zh-CN" w:bidi="zh-CN"/>
        </w:rPr>
      </w:pPr>
      <w:r>
        <w:rPr>
          <w:rFonts w:ascii="宋体" w:hAnsi="宋体" w:cs="宋体"/>
          <w:b/>
          <w:color w:val="auto"/>
          <w:kern w:val="0"/>
          <w:lang w:val="zh-CN" w:bidi="zh-CN"/>
        </w:rPr>
        <w:t>项目名称：</w:t>
      </w:r>
      <w:r>
        <w:rPr>
          <w:rFonts w:ascii="宋体" w:hAnsi="宋体" w:cs="宋体"/>
          <w:b/>
          <w:color w:val="auto"/>
          <w:kern w:val="0"/>
          <w:u w:val="single"/>
          <w:lang w:val="zh-CN" w:bidi="zh-CN"/>
        </w:rPr>
        <w:t xml:space="preserve">  </w:t>
      </w:r>
      <w:r>
        <w:rPr>
          <w:rFonts w:hint="eastAsia" w:ascii="宋体" w:hAnsi="宋体" w:cs="宋体"/>
          <w:b/>
          <w:color w:val="auto"/>
          <w:kern w:val="0"/>
          <w:u w:val="single"/>
          <w:lang w:val="zh-CN" w:bidi="zh-CN"/>
        </w:rPr>
        <w:t xml:space="preserve"> </w:t>
      </w:r>
      <w:r>
        <w:rPr>
          <w:rFonts w:ascii="宋体" w:hAnsi="宋体" w:cs="宋体"/>
          <w:b/>
          <w:color w:val="auto"/>
          <w:kern w:val="0"/>
          <w:u w:val="single"/>
          <w:lang w:val="zh-CN" w:bidi="zh-CN"/>
        </w:rPr>
        <w:tab/>
      </w:r>
      <w:r>
        <w:rPr>
          <w:rFonts w:ascii="宋体" w:hAnsi="宋体" w:cs="宋体"/>
          <w:b/>
          <w:color w:val="auto"/>
          <w:kern w:val="0"/>
          <w:u w:val="single"/>
          <w:lang w:val="zh-CN" w:bidi="zh-CN"/>
        </w:rPr>
        <w:t xml:space="preserve"> </w:t>
      </w:r>
      <w:r>
        <w:rPr>
          <w:rFonts w:hint="eastAsia" w:ascii="宋体" w:hAnsi="宋体" w:cs="宋体"/>
          <w:b/>
          <w:color w:val="auto"/>
          <w:kern w:val="0"/>
          <w:u w:val="single"/>
          <w:lang w:val="zh-CN" w:bidi="zh-CN"/>
        </w:rPr>
        <w:t xml:space="preserve">                </w:t>
      </w:r>
    </w:p>
    <w:p w14:paraId="424C908F">
      <w:pPr>
        <w:autoSpaceDE w:val="0"/>
        <w:autoSpaceDN w:val="0"/>
        <w:spacing w:line="360" w:lineRule="auto"/>
        <w:ind w:left="29" w:leftChars="14" w:firstLine="211" w:firstLineChars="100"/>
        <w:jc w:val="left"/>
        <w:rPr>
          <w:rFonts w:ascii="宋体" w:hAnsi="宋体" w:cs="宋体"/>
          <w:b/>
          <w:color w:val="auto"/>
          <w:kern w:val="0"/>
          <w:lang w:val="zh-CN" w:bidi="zh-CN"/>
        </w:rPr>
      </w:pPr>
      <w:r>
        <w:rPr>
          <w:rFonts w:ascii="宋体" w:hAnsi="宋体" w:cs="宋体"/>
          <w:b/>
          <w:color w:val="auto"/>
          <w:kern w:val="0"/>
          <w:lang w:val="zh-CN" w:bidi="zh-CN"/>
        </w:rPr>
        <w:t>项目编号：</w:t>
      </w:r>
      <w:r>
        <w:rPr>
          <w:rFonts w:ascii="宋体" w:hAnsi="宋体" w:cs="宋体"/>
          <w:b/>
          <w:color w:val="auto"/>
          <w:kern w:val="0"/>
          <w:u w:val="single"/>
          <w:lang w:val="zh-CN" w:bidi="zh-CN"/>
        </w:rPr>
        <w:t xml:space="preserve">  </w:t>
      </w:r>
      <w:r>
        <w:rPr>
          <w:rFonts w:hint="eastAsia" w:ascii="宋体" w:hAnsi="宋体" w:cs="宋体"/>
          <w:b/>
          <w:color w:val="auto"/>
          <w:kern w:val="0"/>
          <w:u w:val="single"/>
          <w:lang w:val="zh-CN" w:bidi="zh-CN"/>
        </w:rPr>
        <w:t xml:space="preserve"> </w:t>
      </w:r>
      <w:r>
        <w:rPr>
          <w:rFonts w:ascii="宋体" w:hAnsi="宋体" w:cs="宋体"/>
          <w:b/>
          <w:color w:val="auto"/>
          <w:kern w:val="0"/>
          <w:u w:val="single"/>
          <w:lang w:val="zh-CN" w:bidi="zh-CN"/>
        </w:rPr>
        <w:tab/>
      </w:r>
      <w:r>
        <w:rPr>
          <w:rFonts w:hint="eastAsia" w:ascii="宋体" w:hAnsi="宋体" w:cs="宋体"/>
          <w:b/>
          <w:color w:val="auto"/>
          <w:kern w:val="0"/>
          <w:u w:val="single"/>
          <w:lang w:val="zh-CN" w:bidi="zh-CN"/>
        </w:rPr>
        <w:t xml:space="preserve">                 </w:t>
      </w:r>
    </w:p>
    <w:p w14:paraId="59AD92A9">
      <w:pPr>
        <w:pStyle w:val="8"/>
        <w:spacing w:before="1" w:line="360" w:lineRule="auto"/>
        <w:rPr>
          <w:b/>
          <w:color w:val="auto"/>
          <w:sz w:val="21"/>
          <w:szCs w:val="21"/>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2D7C1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noWrap w:val="0"/>
            <w:vAlign w:val="top"/>
          </w:tcPr>
          <w:p w14:paraId="1135D2B8">
            <w:pPr>
              <w:pStyle w:val="25"/>
              <w:spacing w:before="177" w:line="360" w:lineRule="auto"/>
              <w:ind w:left="243" w:right="238"/>
              <w:jc w:val="center"/>
              <w:rPr>
                <w:b/>
                <w:color w:val="auto"/>
                <w:sz w:val="21"/>
                <w:szCs w:val="21"/>
                <w:lang w:eastAsia="en-US"/>
              </w:rPr>
            </w:pPr>
            <w:r>
              <w:rPr>
                <w:b/>
                <w:color w:val="auto"/>
                <w:sz w:val="21"/>
                <w:szCs w:val="21"/>
                <w:lang w:eastAsia="en-US"/>
              </w:rPr>
              <w:t>供应商名称</w:t>
            </w:r>
          </w:p>
        </w:tc>
        <w:tc>
          <w:tcPr>
            <w:tcW w:w="6064" w:type="dxa"/>
            <w:noWrap w:val="0"/>
            <w:vAlign w:val="top"/>
          </w:tcPr>
          <w:p w14:paraId="0A3C835B">
            <w:pPr>
              <w:pStyle w:val="25"/>
              <w:spacing w:line="360" w:lineRule="auto"/>
              <w:rPr>
                <w:color w:val="auto"/>
                <w:sz w:val="21"/>
                <w:szCs w:val="21"/>
                <w:lang w:eastAsia="en-US"/>
              </w:rPr>
            </w:pPr>
          </w:p>
        </w:tc>
      </w:tr>
      <w:tr w14:paraId="66310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noWrap w:val="0"/>
            <w:vAlign w:val="top"/>
          </w:tcPr>
          <w:p w14:paraId="2022CFFB">
            <w:pPr>
              <w:pStyle w:val="25"/>
              <w:spacing w:before="11" w:line="360" w:lineRule="auto"/>
              <w:rPr>
                <w:b/>
                <w:color w:val="auto"/>
                <w:sz w:val="21"/>
                <w:szCs w:val="21"/>
                <w:lang w:eastAsia="en-US"/>
              </w:rPr>
            </w:pPr>
          </w:p>
          <w:p w14:paraId="7DE323EF">
            <w:pPr>
              <w:pStyle w:val="25"/>
              <w:spacing w:line="360" w:lineRule="auto"/>
              <w:ind w:left="243" w:right="238"/>
              <w:jc w:val="center"/>
              <w:rPr>
                <w:b/>
                <w:color w:val="auto"/>
                <w:sz w:val="21"/>
                <w:szCs w:val="21"/>
                <w:lang w:eastAsia="en-US"/>
              </w:rPr>
            </w:pPr>
            <w:r>
              <w:rPr>
                <w:b/>
                <w:color w:val="auto"/>
                <w:sz w:val="21"/>
                <w:szCs w:val="21"/>
                <w:lang w:eastAsia="en-US"/>
              </w:rPr>
              <w:t>磋商范围</w:t>
            </w:r>
          </w:p>
        </w:tc>
        <w:tc>
          <w:tcPr>
            <w:tcW w:w="6064" w:type="dxa"/>
            <w:noWrap w:val="0"/>
            <w:vAlign w:val="top"/>
          </w:tcPr>
          <w:p w14:paraId="42641FE0">
            <w:pPr>
              <w:pStyle w:val="25"/>
              <w:spacing w:before="11" w:line="360" w:lineRule="auto"/>
              <w:rPr>
                <w:b/>
                <w:color w:val="auto"/>
                <w:sz w:val="21"/>
                <w:szCs w:val="21"/>
                <w:lang w:eastAsia="en-US"/>
              </w:rPr>
            </w:pPr>
          </w:p>
          <w:p w14:paraId="04D21096">
            <w:pPr>
              <w:pStyle w:val="25"/>
              <w:tabs>
                <w:tab w:val="left" w:pos="1547"/>
              </w:tabs>
              <w:spacing w:line="360" w:lineRule="auto"/>
              <w:ind w:left="107"/>
              <w:rPr>
                <w:color w:val="auto"/>
                <w:sz w:val="21"/>
                <w:szCs w:val="21"/>
                <w:lang w:eastAsia="en-US"/>
              </w:rPr>
            </w:pPr>
            <w:r>
              <w:rPr>
                <w:color w:val="auto"/>
                <w:sz w:val="21"/>
                <w:szCs w:val="21"/>
                <w:lang w:eastAsia="en-US"/>
              </w:rPr>
              <w:t>全部 / 第</w:t>
            </w:r>
            <w:r>
              <w:rPr>
                <w:color w:val="auto"/>
                <w:sz w:val="21"/>
                <w:szCs w:val="21"/>
                <w:u w:val="single"/>
                <w:lang w:eastAsia="en-US"/>
              </w:rPr>
              <w:t xml:space="preserve"> </w:t>
            </w:r>
            <w:r>
              <w:rPr>
                <w:color w:val="auto"/>
                <w:sz w:val="21"/>
                <w:szCs w:val="21"/>
                <w:u w:val="single"/>
                <w:lang w:eastAsia="en-US"/>
              </w:rPr>
              <w:tab/>
            </w:r>
            <w:r>
              <w:rPr>
                <w:color w:val="auto"/>
                <w:sz w:val="21"/>
                <w:szCs w:val="21"/>
                <w:lang w:eastAsia="en-US"/>
              </w:rPr>
              <w:t>包</w:t>
            </w:r>
          </w:p>
        </w:tc>
      </w:tr>
      <w:tr w14:paraId="79340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noWrap w:val="0"/>
            <w:vAlign w:val="top"/>
          </w:tcPr>
          <w:p w14:paraId="050F6A47">
            <w:pPr>
              <w:pStyle w:val="25"/>
              <w:spacing w:before="7" w:line="360" w:lineRule="auto"/>
              <w:rPr>
                <w:b/>
                <w:color w:val="auto"/>
                <w:sz w:val="21"/>
                <w:szCs w:val="21"/>
              </w:rPr>
            </w:pPr>
          </w:p>
          <w:p w14:paraId="054AE660">
            <w:pPr>
              <w:pStyle w:val="25"/>
              <w:spacing w:line="360" w:lineRule="auto"/>
              <w:ind w:left="245" w:right="235"/>
              <w:jc w:val="center"/>
              <w:rPr>
                <w:b/>
                <w:color w:val="auto"/>
                <w:sz w:val="21"/>
                <w:szCs w:val="21"/>
              </w:rPr>
            </w:pPr>
            <w:r>
              <w:rPr>
                <w:b/>
                <w:color w:val="auto"/>
                <w:sz w:val="21"/>
                <w:szCs w:val="21"/>
              </w:rPr>
              <w:t>报价</w:t>
            </w:r>
          </w:p>
          <w:p w14:paraId="717F5A53">
            <w:pPr>
              <w:pStyle w:val="25"/>
              <w:spacing w:before="161" w:line="360" w:lineRule="auto"/>
              <w:ind w:left="245" w:right="238"/>
              <w:jc w:val="center"/>
              <w:rPr>
                <w:b/>
                <w:color w:val="auto"/>
                <w:sz w:val="21"/>
                <w:szCs w:val="21"/>
              </w:rPr>
            </w:pPr>
            <w:r>
              <w:rPr>
                <w:b/>
                <w:color w:val="auto"/>
                <w:sz w:val="21"/>
                <w:szCs w:val="21"/>
              </w:rPr>
              <w:t>（详见备注说明）</w:t>
            </w:r>
          </w:p>
        </w:tc>
        <w:tc>
          <w:tcPr>
            <w:tcW w:w="6064" w:type="dxa"/>
            <w:noWrap w:val="0"/>
            <w:vAlign w:val="top"/>
          </w:tcPr>
          <w:p w14:paraId="69881102">
            <w:pPr>
              <w:pStyle w:val="25"/>
              <w:spacing w:line="360" w:lineRule="auto"/>
              <w:rPr>
                <w:b/>
                <w:color w:val="auto"/>
                <w:sz w:val="21"/>
                <w:szCs w:val="21"/>
              </w:rPr>
            </w:pPr>
          </w:p>
          <w:p w14:paraId="249F1822">
            <w:pPr>
              <w:pStyle w:val="25"/>
              <w:spacing w:before="9" w:line="360" w:lineRule="auto"/>
              <w:rPr>
                <w:b/>
                <w:color w:val="auto"/>
                <w:sz w:val="21"/>
                <w:szCs w:val="21"/>
              </w:rPr>
            </w:pPr>
          </w:p>
          <w:p w14:paraId="2FE48ED9">
            <w:pPr>
              <w:pStyle w:val="25"/>
              <w:tabs>
                <w:tab w:val="left" w:pos="4482"/>
              </w:tabs>
              <w:spacing w:line="360" w:lineRule="auto"/>
              <w:ind w:left="107"/>
              <w:rPr>
                <w:color w:val="auto"/>
                <w:sz w:val="21"/>
                <w:szCs w:val="21"/>
              </w:rPr>
            </w:pPr>
            <w:r>
              <w:rPr>
                <w:rFonts w:hint="eastAsia"/>
                <w:color w:val="auto"/>
              </w:rPr>
              <w:t>人民币或费率（大写）</w:t>
            </w:r>
            <w:r>
              <w:rPr>
                <w:color w:val="auto"/>
                <w:u w:val="single"/>
              </w:rPr>
              <w:t xml:space="preserve">          </w:t>
            </w:r>
            <w:r>
              <w:rPr>
                <w:rFonts w:hint="eastAsia"/>
                <w:color w:val="auto"/>
              </w:rPr>
              <w:t>（小写</w:t>
            </w:r>
            <w:r>
              <w:rPr>
                <w:color w:val="auto"/>
                <w:u w:val="single"/>
              </w:rPr>
              <w:t xml:space="preserve">            </w:t>
            </w:r>
            <w:r>
              <w:rPr>
                <w:rFonts w:hint="eastAsia"/>
                <w:color w:val="auto"/>
              </w:rPr>
              <w:t>）元或%</w:t>
            </w:r>
          </w:p>
        </w:tc>
      </w:tr>
      <w:tr w14:paraId="71D87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7" w:hRule="atLeast"/>
        </w:trPr>
        <w:tc>
          <w:tcPr>
            <w:tcW w:w="2461" w:type="dxa"/>
            <w:noWrap w:val="0"/>
            <w:vAlign w:val="top"/>
          </w:tcPr>
          <w:p w14:paraId="1613691E">
            <w:pPr>
              <w:pStyle w:val="25"/>
              <w:spacing w:line="360" w:lineRule="auto"/>
              <w:rPr>
                <w:b/>
                <w:color w:val="auto"/>
                <w:sz w:val="21"/>
                <w:szCs w:val="21"/>
              </w:rPr>
            </w:pPr>
          </w:p>
          <w:p w14:paraId="1D4F55EA">
            <w:pPr>
              <w:pStyle w:val="25"/>
              <w:spacing w:line="360" w:lineRule="auto"/>
              <w:rPr>
                <w:b/>
                <w:color w:val="auto"/>
                <w:sz w:val="21"/>
                <w:szCs w:val="21"/>
              </w:rPr>
            </w:pPr>
          </w:p>
          <w:p w14:paraId="3214A252">
            <w:pPr>
              <w:pStyle w:val="25"/>
              <w:spacing w:line="360" w:lineRule="auto"/>
              <w:rPr>
                <w:b/>
                <w:color w:val="auto"/>
                <w:sz w:val="21"/>
                <w:szCs w:val="21"/>
              </w:rPr>
            </w:pPr>
          </w:p>
          <w:p w14:paraId="256FF4A8">
            <w:pPr>
              <w:pStyle w:val="25"/>
              <w:spacing w:before="215" w:line="360" w:lineRule="auto"/>
              <w:ind w:left="243" w:right="238"/>
              <w:jc w:val="center"/>
              <w:rPr>
                <w:b/>
                <w:color w:val="auto"/>
                <w:sz w:val="21"/>
                <w:szCs w:val="21"/>
                <w:lang w:eastAsia="en-US"/>
              </w:rPr>
            </w:pPr>
            <w:r>
              <w:rPr>
                <w:b/>
                <w:color w:val="auto"/>
                <w:sz w:val="21"/>
                <w:szCs w:val="21"/>
                <w:lang w:eastAsia="en-US"/>
              </w:rPr>
              <w:t>备注说明</w:t>
            </w:r>
          </w:p>
        </w:tc>
        <w:tc>
          <w:tcPr>
            <w:tcW w:w="6064" w:type="dxa"/>
            <w:noWrap w:val="0"/>
            <w:vAlign w:val="top"/>
          </w:tcPr>
          <w:p w14:paraId="3A74C7C1">
            <w:pPr>
              <w:pStyle w:val="25"/>
              <w:spacing w:line="360" w:lineRule="auto"/>
              <w:rPr>
                <w:color w:val="auto"/>
                <w:sz w:val="21"/>
                <w:szCs w:val="21"/>
                <w:lang w:eastAsia="en-US"/>
              </w:rPr>
            </w:pPr>
          </w:p>
        </w:tc>
      </w:tr>
    </w:tbl>
    <w:p w14:paraId="0D56ED9A">
      <w:pPr>
        <w:pStyle w:val="8"/>
        <w:tabs>
          <w:tab w:val="left" w:pos="7181"/>
        </w:tabs>
        <w:spacing w:line="360" w:lineRule="auto"/>
        <w:ind w:right="1223" w:firstLine="3990" w:firstLineChars="1900"/>
        <w:rPr>
          <w:color w:val="auto"/>
          <w:spacing w:val="-18"/>
          <w:sz w:val="21"/>
          <w:szCs w:val="21"/>
        </w:rPr>
      </w:pPr>
      <w:r>
        <w:rPr>
          <w:rFonts w:hint="eastAsia"/>
          <w:color w:val="auto"/>
          <w:sz w:val="21"/>
          <w:szCs w:val="21"/>
          <w:lang w:eastAsia="zh-CN"/>
        </w:rPr>
        <w:t>供应商签章</w:t>
      </w:r>
      <w:r>
        <w:rPr>
          <w:color w:val="auto"/>
          <w:spacing w:val="-18"/>
          <w:sz w:val="21"/>
          <w:szCs w:val="21"/>
        </w:rPr>
        <w:t xml:space="preserve">： </w:t>
      </w:r>
      <w:r>
        <w:rPr>
          <w:rFonts w:hint="eastAsia"/>
          <w:color w:val="auto"/>
          <w:sz w:val="21"/>
          <w:szCs w:val="21"/>
          <w:u w:val="single"/>
        </w:rPr>
        <w:t xml:space="preserve">            </w:t>
      </w:r>
    </w:p>
    <w:p w14:paraId="30C5ACB8">
      <w:pPr>
        <w:pStyle w:val="8"/>
        <w:tabs>
          <w:tab w:val="left" w:pos="5841"/>
          <w:tab w:val="left" w:pos="8923"/>
        </w:tabs>
        <w:spacing w:before="79" w:line="360" w:lineRule="auto"/>
        <w:ind w:right="501"/>
        <w:jc w:val="right"/>
        <w:rPr>
          <w:color w:val="auto"/>
          <w:sz w:val="21"/>
          <w:szCs w:val="21"/>
        </w:rPr>
      </w:pPr>
      <w:r>
        <w:rPr>
          <w:rFonts w:hint="eastAsia"/>
          <w:color w:val="auto"/>
          <w:sz w:val="21"/>
          <w:szCs w:val="21"/>
        </w:rPr>
        <w:t>法定代表人或其委托代理人：</w:t>
      </w:r>
      <w:r>
        <w:rPr>
          <w:rFonts w:hint="eastAsia"/>
          <w:color w:val="auto"/>
          <w:sz w:val="21"/>
          <w:szCs w:val="21"/>
          <w:u w:val="single"/>
        </w:rPr>
        <w:t xml:space="preserve">  （签字或盖章）</w:t>
      </w:r>
    </w:p>
    <w:p w14:paraId="305502DA">
      <w:pPr>
        <w:pStyle w:val="8"/>
        <w:tabs>
          <w:tab w:val="left" w:pos="6705"/>
        </w:tabs>
        <w:spacing w:line="360" w:lineRule="auto"/>
        <w:ind w:right="1223" w:firstLine="4620" w:firstLineChars="2200"/>
        <w:rPr>
          <w:color w:val="auto"/>
          <w:sz w:val="21"/>
          <w:szCs w:val="21"/>
          <w:u w:val="single"/>
        </w:rPr>
      </w:pPr>
      <w:r>
        <w:rPr>
          <w:color w:val="auto"/>
          <w:sz w:val="21"/>
          <w:szCs w:val="21"/>
        </w:rPr>
        <w:t>日</w:t>
      </w:r>
      <w:r>
        <w:rPr>
          <w:rFonts w:hint="eastAsia"/>
          <w:color w:val="auto"/>
          <w:sz w:val="21"/>
          <w:szCs w:val="21"/>
        </w:rPr>
        <w:t xml:space="preserve">    </w:t>
      </w:r>
      <w:r>
        <w:rPr>
          <w:color w:val="auto"/>
          <w:sz w:val="21"/>
          <w:szCs w:val="21"/>
        </w:rPr>
        <w:t>期</w:t>
      </w:r>
      <w:r>
        <w:rPr>
          <w:color w:val="auto"/>
          <w:spacing w:val="-18"/>
          <w:sz w:val="21"/>
          <w:szCs w:val="21"/>
        </w:rPr>
        <w:t>：</w:t>
      </w:r>
      <w:r>
        <w:rPr>
          <w:rFonts w:hint="eastAsia"/>
          <w:color w:val="auto"/>
          <w:sz w:val="21"/>
          <w:szCs w:val="21"/>
          <w:u w:val="single"/>
        </w:rPr>
        <w:t xml:space="preserve">        </w:t>
      </w:r>
    </w:p>
    <w:p w14:paraId="5D201830">
      <w:pPr>
        <w:autoSpaceDE w:val="0"/>
        <w:autoSpaceDN w:val="0"/>
        <w:spacing w:before="120" w:beforeLines="50" w:after="120" w:afterLines="50" w:line="360" w:lineRule="auto"/>
        <w:ind w:right="210" w:rightChars="100"/>
        <w:jc w:val="left"/>
        <w:rPr>
          <w:rFonts w:ascii="宋体" w:hAnsi="宋体" w:cs="宋体"/>
          <w:b/>
          <w:color w:val="auto"/>
          <w:kern w:val="0"/>
          <w:lang w:val="zh-CN" w:bidi="zh-CN"/>
        </w:rPr>
      </w:pPr>
      <w:r>
        <w:rPr>
          <w:rFonts w:ascii="宋体" w:hAnsi="宋体" w:cs="宋体"/>
          <w:b/>
          <w:color w:val="auto"/>
          <w:kern w:val="0"/>
          <w:lang w:val="zh-CN" w:bidi="zh-CN"/>
        </w:rPr>
        <w:t>注：</w:t>
      </w:r>
    </w:p>
    <w:p w14:paraId="08CDDECD">
      <w:pPr>
        <w:autoSpaceDE w:val="0"/>
        <w:autoSpaceDN w:val="0"/>
        <w:spacing w:before="120" w:beforeLines="50" w:after="120" w:afterLines="50" w:line="360" w:lineRule="auto"/>
        <w:ind w:right="210" w:rightChars="100" w:firstLine="422" w:firstLineChars="200"/>
        <w:jc w:val="left"/>
        <w:rPr>
          <w:rFonts w:ascii="宋体" w:hAnsi="宋体" w:cs="宋体"/>
          <w:b/>
          <w:color w:val="auto"/>
          <w:kern w:val="0"/>
          <w:lang w:val="zh-CN" w:bidi="zh-CN"/>
        </w:rPr>
      </w:pPr>
      <w:r>
        <w:rPr>
          <w:rFonts w:ascii="宋体" w:hAnsi="宋体" w:cs="宋体"/>
          <w:b/>
          <w:color w:val="auto"/>
          <w:kern w:val="0"/>
          <w:lang w:val="zh-CN" w:bidi="zh-CN"/>
        </w:rPr>
        <w:t>本表内容根据磋商文件要求包括了服务及其配套的设计、采购、制造、  检测、试验、运输、保险、仓储、税费以及现场落地、安装及安装耗损、调试、验收、培训、技术服务（包括技术资料、图纸的提供）质保期内的售后服务保障等所有费用。</w:t>
      </w:r>
    </w:p>
    <w:p w14:paraId="52A60395">
      <w:pPr>
        <w:autoSpaceDE w:val="0"/>
        <w:autoSpaceDN w:val="0"/>
        <w:spacing w:before="120" w:beforeLines="50" w:after="120" w:afterLines="50" w:line="360" w:lineRule="auto"/>
        <w:ind w:right="210" w:rightChars="100" w:firstLine="422" w:firstLineChars="200"/>
        <w:jc w:val="left"/>
        <w:rPr>
          <w:rFonts w:ascii="宋体" w:hAnsi="宋体" w:cs="宋体"/>
          <w:b/>
          <w:color w:val="auto"/>
          <w:kern w:val="0"/>
          <w:lang w:val="zh-CN" w:bidi="zh-CN"/>
        </w:rPr>
      </w:pPr>
      <w:r>
        <w:rPr>
          <w:rFonts w:ascii="宋体" w:hAnsi="宋体" w:cs="宋体"/>
          <w:b/>
          <w:color w:val="auto"/>
          <w:kern w:val="0"/>
          <w:lang w:val="zh-CN" w:bidi="zh-CN"/>
        </w:rPr>
        <w:t>特殊事项在备注中注明。</w:t>
      </w:r>
    </w:p>
    <w:p w14:paraId="1291F7DE">
      <w:pPr>
        <w:autoSpaceDE w:val="0"/>
        <w:autoSpaceDN w:val="0"/>
        <w:spacing w:before="120" w:beforeLines="50" w:after="120" w:afterLines="50" w:line="360" w:lineRule="auto"/>
        <w:ind w:right="210" w:rightChars="100" w:firstLine="422" w:firstLineChars="200"/>
        <w:jc w:val="left"/>
        <w:rPr>
          <w:rFonts w:ascii="宋体" w:hAnsi="宋体" w:cs="宋体"/>
          <w:b/>
          <w:color w:val="auto"/>
          <w:kern w:val="0"/>
          <w:lang w:val="zh-CN" w:bidi="zh-CN"/>
        </w:rPr>
      </w:pPr>
      <w:r>
        <w:rPr>
          <w:rFonts w:ascii="宋体" w:hAnsi="宋体" w:cs="宋体"/>
          <w:b/>
          <w:color w:val="auto"/>
          <w:kern w:val="0"/>
          <w:lang w:val="zh-CN" w:bidi="zh-CN"/>
        </w:rPr>
        <w:t>供应商应根据其响应文件中报价表的内容填写唱标信息，唱标信息不作  为评审的依据。唱标信息与报价表不一致的，以报价表为准。</w:t>
      </w:r>
    </w:p>
    <w:p w14:paraId="48816AB5">
      <w:pPr>
        <w:spacing w:line="360" w:lineRule="auto"/>
        <w:rPr>
          <w:rFonts w:ascii="宋体" w:hAnsi="宋体"/>
          <w:b/>
          <w:bCs/>
          <w:color w:val="auto"/>
          <w:spacing w:val="-12"/>
        </w:rPr>
        <w:sectPr>
          <w:pgSz w:w="11910" w:h="16840"/>
          <w:pgMar w:top="1400" w:right="1440" w:bottom="1220" w:left="1580" w:header="877" w:footer="1033" w:gutter="0"/>
          <w:cols w:space="720" w:num="1"/>
        </w:sectPr>
      </w:pPr>
    </w:p>
    <w:p w14:paraId="34AC533C">
      <w:pPr>
        <w:pStyle w:val="5"/>
        <w:numPr>
          <w:ilvl w:val="1"/>
          <w:numId w:val="14"/>
        </w:numPr>
        <w:rPr>
          <w:color w:val="auto"/>
        </w:rPr>
      </w:pPr>
      <w:r>
        <w:rPr>
          <w:color w:val="auto"/>
        </w:rPr>
        <w:t>分项报价明细表</w:t>
      </w:r>
    </w:p>
    <w:p w14:paraId="46640FBC">
      <w:pPr>
        <w:pStyle w:val="8"/>
        <w:spacing w:before="8" w:line="360" w:lineRule="auto"/>
        <w:rPr>
          <w:b/>
          <w:color w:val="auto"/>
          <w:sz w:val="21"/>
          <w:szCs w:val="21"/>
        </w:rPr>
      </w:pPr>
    </w:p>
    <w:p w14:paraId="53A7557C">
      <w:pPr>
        <w:rPr>
          <w:b/>
          <w:color w:val="auto"/>
        </w:rPr>
      </w:pPr>
      <w:r>
        <w:rPr>
          <w:b/>
          <w:color w:val="auto"/>
        </w:rPr>
        <w:t>（仅供参考，供应商可自行制作格式）</w:t>
      </w:r>
    </w:p>
    <w:p w14:paraId="339A6DD7">
      <w:pPr>
        <w:pStyle w:val="8"/>
        <w:spacing w:before="1" w:line="360" w:lineRule="auto"/>
        <w:rPr>
          <w:color w:val="auto"/>
          <w:sz w:val="21"/>
          <w:szCs w:val="21"/>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0"/>
        <w:gridCol w:w="3111"/>
        <w:gridCol w:w="1356"/>
        <w:gridCol w:w="1699"/>
        <w:gridCol w:w="1568"/>
      </w:tblGrid>
      <w:tr w14:paraId="15E89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90" w:type="dxa"/>
            <w:noWrap w:val="0"/>
            <w:vAlign w:val="top"/>
          </w:tcPr>
          <w:p w14:paraId="6356FD84">
            <w:pPr>
              <w:pStyle w:val="25"/>
              <w:spacing w:before="155" w:line="360" w:lineRule="auto"/>
              <w:ind w:left="134" w:right="123"/>
              <w:jc w:val="center"/>
              <w:rPr>
                <w:b/>
                <w:color w:val="auto"/>
                <w:sz w:val="21"/>
                <w:szCs w:val="21"/>
                <w:lang w:eastAsia="en-US"/>
              </w:rPr>
            </w:pPr>
            <w:r>
              <w:rPr>
                <w:b/>
                <w:color w:val="auto"/>
                <w:sz w:val="21"/>
                <w:szCs w:val="21"/>
                <w:lang w:eastAsia="en-US"/>
              </w:rPr>
              <w:t>序号</w:t>
            </w:r>
          </w:p>
        </w:tc>
        <w:tc>
          <w:tcPr>
            <w:tcW w:w="3111" w:type="dxa"/>
            <w:noWrap w:val="0"/>
            <w:vAlign w:val="top"/>
          </w:tcPr>
          <w:p w14:paraId="234CB9B7">
            <w:pPr>
              <w:pStyle w:val="25"/>
              <w:spacing w:before="155" w:line="360" w:lineRule="auto"/>
              <w:ind w:left="1000" w:right="998"/>
              <w:jc w:val="center"/>
              <w:rPr>
                <w:b/>
                <w:color w:val="auto"/>
                <w:sz w:val="21"/>
                <w:szCs w:val="21"/>
                <w:lang w:eastAsia="en-US"/>
              </w:rPr>
            </w:pPr>
            <w:r>
              <w:rPr>
                <w:b/>
                <w:color w:val="auto"/>
                <w:sz w:val="21"/>
                <w:szCs w:val="21"/>
                <w:lang w:eastAsia="en-US"/>
              </w:rPr>
              <w:t>服务内容</w:t>
            </w:r>
          </w:p>
        </w:tc>
        <w:tc>
          <w:tcPr>
            <w:tcW w:w="1356" w:type="dxa"/>
            <w:noWrap w:val="0"/>
            <w:vAlign w:val="top"/>
          </w:tcPr>
          <w:p w14:paraId="34E22A5F">
            <w:pPr>
              <w:pStyle w:val="25"/>
              <w:spacing w:before="155" w:line="360" w:lineRule="auto"/>
              <w:ind w:left="6"/>
              <w:jc w:val="center"/>
              <w:rPr>
                <w:b/>
                <w:color w:val="auto"/>
                <w:sz w:val="21"/>
                <w:szCs w:val="21"/>
                <w:lang w:eastAsia="en-US"/>
              </w:rPr>
            </w:pPr>
            <w:r>
              <w:rPr>
                <w:b/>
                <w:color w:val="auto"/>
                <w:w w:val="99"/>
                <w:sz w:val="21"/>
                <w:szCs w:val="21"/>
                <w:lang w:eastAsia="en-US"/>
              </w:rPr>
              <w:t>项</w:t>
            </w:r>
          </w:p>
        </w:tc>
        <w:tc>
          <w:tcPr>
            <w:tcW w:w="1699" w:type="dxa"/>
            <w:noWrap w:val="0"/>
            <w:vAlign w:val="top"/>
          </w:tcPr>
          <w:p w14:paraId="78BD35D7">
            <w:pPr>
              <w:pStyle w:val="25"/>
              <w:spacing w:before="155" w:line="360" w:lineRule="auto"/>
              <w:ind w:left="588" w:right="579"/>
              <w:jc w:val="center"/>
              <w:rPr>
                <w:b/>
                <w:color w:val="auto"/>
                <w:sz w:val="21"/>
                <w:szCs w:val="21"/>
                <w:lang w:eastAsia="en-US"/>
              </w:rPr>
            </w:pPr>
            <w:r>
              <w:rPr>
                <w:b/>
                <w:color w:val="auto"/>
                <w:sz w:val="21"/>
                <w:szCs w:val="21"/>
                <w:lang w:eastAsia="en-US"/>
              </w:rPr>
              <w:t>单价</w:t>
            </w:r>
          </w:p>
        </w:tc>
        <w:tc>
          <w:tcPr>
            <w:tcW w:w="1568" w:type="dxa"/>
            <w:noWrap w:val="0"/>
            <w:vAlign w:val="top"/>
          </w:tcPr>
          <w:p w14:paraId="7E3EBAA4">
            <w:pPr>
              <w:pStyle w:val="25"/>
              <w:spacing w:line="360" w:lineRule="auto"/>
              <w:ind w:left="278" w:right="276"/>
              <w:jc w:val="center"/>
              <w:rPr>
                <w:b/>
                <w:color w:val="auto"/>
                <w:sz w:val="21"/>
                <w:szCs w:val="21"/>
                <w:lang w:eastAsia="en-US"/>
              </w:rPr>
            </w:pPr>
            <w:r>
              <w:rPr>
                <w:b/>
                <w:color w:val="auto"/>
                <w:sz w:val="21"/>
                <w:szCs w:val="21"/>
                <w:lang w:eastAsia="en-US"/>
              </w:rPr>
              <w:t>小计金额</w:t>
            </w:r>
          </w:p>
          <w:p w14:paraId="705BFF08">
            <w:pPr>
              <w:pStyle w:val="25"/>
              <w:spacing w:before="4" w:line="360" w:lineRule="auto"/>
              <w:ind w:left="278" w:right="273"/>
              <w:jc w:val="center"/>
              <w:rPr>
                <w:b/>
                <w:color w:val="auto"/>
                <w:sz w:val="21"/>
                <w:szCs w:val="21"/>
                <w:lang w:eastAsia="en-US"/>
              </w:rPr>
            </w:pPr>
            <w:r>
              <w:rPr>
                <w:b/>
                <w:color w:val="auto"/>
                <w:sz w:val="21"/>
                <w:szCs w:val="21"/>
                <w:lang w:eastAsia="en-US"/>
              </w:rPr>
              <w:t>（元）</w:t>
            </w:r>
          </w:p>
        </w:tc>
      </w:tr>
      <w:tr w14:paraId="03178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noWrap w:val="0"/>
            <w:vAlign w:val="top"/>
          </w:tcPr>
          <w:p w14:paraId="023E3116">
            <w:pPr>
              <w:pStyle w:val="25"/>
              <w:spacing w:before="127" w:line="360" w:lineRule="auto"/>
              <w:ind w:left="6"/>
              <w:jc w:val="center"/>
              <w:rPr>
                <w:color w:val="auto"/>
                <w:sz w:val="21"/>
                <w:szCs w:val="21"/>
                <w:lang w:eastAsia="en-US"/>
              </w:rPr>
            </w:pPr>
            <w:r>
              <w:rPr>
                <w:color w:val="auto"/>
                <w:sz w:val="21"/>
                <w:szCs w:val="21"/>
                <w:lang w:eastAsia="en-US"/>
              </w:rPr>
              <w:t>1</w:t>
            </w:r>
          </w:p>
        </w:tc>
        <w:tc>
          <w:tcPr>
            <w:tcW w:w="3111" w:type="dxa"/>
            <w:noWrap w:val="0"/>
            <w:vAlign w:val="top"/>
          </w:tcPr>
          <w:p w14:paraId="4A2571C6">
            <w:pPr>
              <w:pStyle w:val="25"/>
              <w:spacing w:line="360" w:lineRule="auto"/>
              <w:rPr>
                <w:color w:val="auto"/>
                <w:sz w:val="21"/>
                <w:szCs w:val="21"/>
                <w:lang w:eastAsia="en-US"/>
              </w:rPr>
            </w:pPr>
          </w:p>
        </w:tc>
        <w:tc>
          <w:tcPr>
            <w:tcW w:w="1356" w:type="dxa"/>
            <w:noWrap w:val="0"/>
            <w:vAlign w:val="top"/>
          </w:tcPr>
          <w:p w14:paraId="34B87AA6">
            <w:pPr>
              <w:pStyle w:val="25"/>
              <w:spacing w:line="360" w:lineRule="auto"/>
              <w:rPr>
                <w:color w:val="auto"/>
                <w:sz w:val="21"/>
                <w:szCs w:val="21"/>
                <w:lang w:eastAsia="en-US"/>
              </w:rPr>
            </w:pPr>
          </w:p>
        </w:tc>
        <w:tc>
          <w:tcPr>
            <w:tcW w:w="1699" w:type="dxa"/>
            <w:noWrap w:val="0"/>
            <w:vAlign w:val="top"/>
          </w:tcPr>
          <w:p w14:paraId="4B6E099C">
            <w:pPr>
              <w:pStyle w:val="25"/>
              <w:spacing w:line="360" w:lineRule="auto"/>
              <w:rPr>
                <w:color w:val="auto"/>
                <w:sz w:val="21"/>
                <w:szCs w:val="21"/>
                <w:lang w:eastAsia="en-US"/>
              </w:rPr>
            </w:pPr>
          </w:p>
        </w:tc>
        <w:tc>
          <w:tcPr>
            <w:tcW w:w="1568" w:type="dxa"/>
            <w:noWrap w:val="0"/>
            <w:vAlign w:val="top"/>
          </w:tcPr>
          <w:p w14:paraId="79713546">
            <w:pPr>
              <w:pStyle w:val="25"/>
              <w:spacing w:line="360" w:lineRule="auto"/>
              <w:rPr>
                <w:color w:val="auto"/>
                <w:sz w:val="21"/>
                <w:szCs w:val="21"/>
                <w:lang w:eastAsia="en-US"/>
              </w:rPr>
            </w:pPr>
          </w:p>
        </w:tc>
      </w:tr>
      <w:tr w14:paraId="28DA8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noWrap w:val="0"/>
            <w:vAlign w:val="top"/>
          </w:tcPr>
          <w:p w14:paraId="73E63EC1">
            <w:pPr>
              <w:pStyle w:val="25"/>
              <w:spacing w:before="127" w:line="360" w:lineRule="auto"/>
              <w:ind w:left="6"/>
              <w:jc w:val="center"/>
              <w:rPr>
                <w:color w:val="auto"/>
                <w:sz w:val="21"/>
                <w:szCs w:val="21"/>
                <w:lang w:eastAsia="en-US"/>
              </w:rPr>
            </w:pPr>
            <w:r>
              <w:rPr>
                <w:color w:val="auto"/>
                <w:sz w:val="21"/>
                <w:szCs w:val="21"/>
                <w:lang w:eastAsia="en-US"/>
              </w:rPr>
              <w:t>2</w:t>
            </w:r>
          </w:p>
        </w:tc>
        <w:tc>
          <w:tcPr>
            <w:tcW w:w="3111" w:type="dxa"/>
            <w:noWrap w:val="0"/>
            <w:vAlign w:val="top"/>
          </w:tcPr>
          <w:p w14:paraId="1EE1980A">
            <w:pPr>
              <w:pStyle w:val="25"/>
              <w:spacing w:line="360" w:lineRule="auto"/>
              <w:rPr>
                <w:color w:val="auto"/>
                <w:sz w:val="21"/>
                <w:szCs w:val="21"/>
                <w:lang w:eastAsia="en-US"/>
              </w:rPr>
            </w:pPr>
          </w:p>
        </w:tc>
        <w:tc>
          <w:tcPr>
            <w:tcW w:w="1356" w:type="dxa"/>
            <w:noWrap w:val="0"/>
            <w:vAlign w:val="top"/>
          </w:tcPr>
          <w:p w14:paraId="4A80152D">
            <w:pPr>
              <w:pStyle w:val="25"/>
              <w:spacing w:line="360" w:lineRule="auto"/>
              <w:rPr>
                <w:color w:val="auto"/>
                <w:sz w:val="21"/>
                <w:szCs w:val="21"/>
                <w:lang w:eastAsia="en-US"/>
              </w:rPr>
            </w:pPr>
          </w:p>
        </w:tc>
        <w:tc>
          <w:tcPr>
            <w:tcW w:w="1699" w:type="dxa"/>
            <w:noWrap w:val="0"/>
            <w:vAlign w:val="top"/>
          </w:tcPr>
          <w:p w14:paraId="1DB19FF0">
            <w:pPr>
              <w:pStyle w:val="25"/>
              <w:spacing w:line="360" w:lineRule="auto"/>
              <w:rPr>
                <w:color w:val="auto"/>
                <w:sz w:val="21"/>
                <w:szCs w:val="21"/>
                <w:lang w:eastAsia="en-US"/>
              </w:rPr>
            </w:pPr>
          </w:p>
        </w:tc>
        <w:tc>
          <w:tcPr>
            <w:tcW w:w="1568" w:type="dxa"/>
            <w:noWrap w:val="0"/>
            <w:vAlign w:val="top"/>
          </w:tcPr>
          <w:p w14:paraId="2BCFB9F1">
            <w:pPr>
              <w:pStyle w:val="25"/>
              <w:spacing w:line="360" w:lineRule="auto"/>
              <w:rPr>
                <w:color w:val="auto"/>
                <w:sz w:val="21"/>
                <w:szCs w:val="21"/>
                <w:lang w:eastAsia="en-US"/>
              </w:rPr>
            </w:pPr>
          </w:p>
        </w:tc>
      </w:tr>
      <w:tr w14:paraId="3EA3F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90" w:type="dxa"/>
            <w:tcBorders>
              <w:bottom w:val="single" w:color="000000" w:sz="6" w:space="0"/>
            </w:tcBorders>
            <w:noWrap w:val="0"/>
            <w:vAlign w:val="top"/>
          </w:tcPr>
          <w:p w14:paraId="7861D4FC">
            <w:pPr>
              <w:pStyle w:val="25"/>
              <w:spacing w:before="127" w:line="360" w:lineRule="auto"/>
              <w:ind w:left="6"/>
              <w:jc w:val="center"/>
              <w:rPr>
                <w:color w:val="auto"/>
                <w:sz w:val="21"/>
                <w:szCs w:val="21"/>
                <w:lang w:eastAsia="en-US"/>
              </w:rPr>
            </w:pPr>
            <w:r>
              <w:rPr>
                <w:color w:val="auto"/>
                <w:sz w:val="21"/>
                <w:szCs w:val="21"/>
                <w:lang w:eastAsia="en-US"/>
              </w:rPr>
              <w:t>3</w:t>
            </w:r>
          </w:p>
        </w:tc>
        <w:tc>
          <w:tcPr>
            <w:tcW w:w="3111" w:type="dxa"/>
            <w:tcBorders>
              <w:bottom w:val="single" w:color="000000" w:sz="6" w:space="0"/>
            </w:tcBorders>
            <w:noWrap w:val="0"/>
            <w:vAlign w:val="top"/>
          </w:tcPr>
          <w:p w14:paraId="1B404C98">
            <w:pPr>
              <w:pStyle w:val="25"/>
              <w:spacing w:line="360" w:lineRule="auto"/>
              <w:rPr>
                <w:color w:val="auto"/>
                <w:sz w:val="21"/>
                <w:szCs w:val="21"/>
                <w:lang w:eastAsia="en-US"/>
              </w:rPr>
            </w:pPr>
          </w:p>
        </w:tc>
        <w:tc>
          <w:tcPr>
            <w:tcW w:w="1356" w:type="dxa"/>
            <w:tcBorders>
              <w:bottom w:val="single" w:color="000000" w:sz="6" w:space="0"/>
            </w:tcBorders>
            <w:noWrap w:val="0"/>
            <w:vAlign w:val="top"/>
          </w:tcPr>
          <w:p w14:paraId="1E94A4CA">
            <w:pPr>
              <w:pStyle w:val="25"/>
              <w:spacing w:line="360" w:lineRule="auto"/>
              <w:rPr>
                <w:color w:val="auto"/>
                <w:sz w:val="21"/>
                <w:szCs w:val="21"/>
                <w:lang w:eastAsia="en-US"/>
              </w:rPr>
            </w:pPr>
          </w:p>
        </w:tc>
        <w:tc>
          <w:tcPr>
            <w:tcW w:w="1699" w:type="dxa"/>
            <w:tcBorders>
              <w:bottom w:val="single" w:color="000000" w:sz="6" w:space="0"/>
            </w:tcBorders>
            <w:noWrap w:val="0"/>
            <w:vAlign w:val="top"/>
          </w:tcPr>
          <w:p w14:paraId="272677DA">
            <w:pPr>
              <w:pStyle w:val="25"/>
              <w:spacing w:line="360" w:lineRule="auto"/>
              <w:rPr>
                <w:color w:val="auto"/>
                <w:sz w:val="21"/>
                <w:szCs w:val="21"/>
                <w:lang w:eastAsia="en-US"/>
              </w:rPr>
            </w:pPr>
          </w:p>
        </w:tc>
        <w:tc>
          <w:tcPr>
            <w:tcW w:w="1568" w:type="dxa"/>
            <w:tcBorders>
              <w:bottom w:val="single" w:color="000000" w:sz="6" w:space="0"/>
            </w:tcBorders>
            <w:noWrap w:val="0"/>
            <w:vAlign w:val="top"/>
          </w:tcPr>
          <w:p w14:paraId="4FC2E9D5">
            <w:pPr>
              <w:pStyle w:val="25"/>
              <w:spacing w:line="360" w:lineRule="auto"/>
              <w:rPr>
                <w:color w:val="auto"/>
                <w:sz w:val="21"/>
                <w:szCs w:val="21"/>
                <w:lang w:eastAsia="en-US"/>
              </w:rPr>
            </w:pPr>
          </w:p>
        </w:tc>
      </w:tr>
      <w:tr w14:paraId="1345E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tcBorders>
              <w:top w:val="single" w:color="000000" w:sz="6" w:space="0"/>
            </w:tcBorders>
            <w:noWrap w:val="0"/>
            <w:vAlign w:val="top"/>
          </w:tcPr>
          <w:p w14:paraId="1F5A30C1">
            <w:pPr>
              <w:pStyle w:val="25"/>
              <w:spacing w:before="127" w:line="360" w:lineRule="auto"/>
              <w:ind w:left="6"/>
              <w:jc w:val="center"/>
              <w:rPr>
                <w:color w:val="auto"/>
                <w:sz w:val="21"/>
                <w:szCs w:val="21"/>
                <w:lang w:eastAsia="en-US"/>
              </w:rPr>
            </w:pPr>
            <w:r>
              <w:rPr>
                <w:color w:val="auto"/>
                <w:w w:val="200"/>
                <w:sz w:val="21"/>
                <w:szCs w:val="21"/>
                <w:lang w:eastAsia="en-US"/>
              </w:rPr>
              <w:t>„</w:t>
            </w:r>
          </w:p>
        </w:tc>
        <w:tc>
          <w:tcPr>
            <w:tcW w:w="3111" w:type="dxa"/>
            <w:tcBorders>
              <w:top w:val="single" w:color="000000" w:sz="6" w:space="0"/>
            </w:tcBorders>
            <w:noWrap w:val="0"/>
            <w:vAlign w:val="top"/>
          </w:tcPr>
          <w:p w14:paraId="654D247B">
            <w:pPr>
              <w:pStyle w:val="25"/>
              <w:spacing w:line="360" w:lineRule="auto"/>
              <w:rPr>
                <w:color w:val="auto"/>
                <w:sz w:val="21"/>
                <w:szCs w:val="21"/>
                <w:lang w:eastAsia="en-US"/>
              </w:rPr>
            </w:pPr>
          </w:p>
        </w:tc>
        <w:tc>
          <w:tcPr>
            <w:tcW w:w="1356" w:type="dxa"/>
            <w:tcBorders>
              <w:top w:val="single" w:color="000000" w:sz="6" w:space="0"/>
            </w:tcBorders>
            <w:noWrap w:val="0"/>
            <w:vAlign w:val="top"/>
          </w:tcPr>
          <w:p w14:paraId="7EA2C272">
            <w:pPr>
              <w:pStyle w:val="25"/>
              <w:spacing w:line="360" w:lineRule="auto"/>
              <w:rPr>
                <w:color w:val="auto"/>
                <w:sz w:val="21"/>
                <w:szCs w:val="21"/>
                <w:lang w:eastAsia="en-US"/>
              </w:rPr>
            </w:pPr>
          </w:p>
        </w:tc>
        <w:tc>
          <w:tcPr>
            <w:tcW w:w="1699" w:type="dxa"/>
            <w:tcBorders>
              <w:top w:val="single" w:color="000000" w:sz="6" w:space="0"/>
            </w:tcBorders>
            <w:noWrap w:val="0"/>
            <w:vAlign w:val="top"/>
          </w:tcPr>
          <w:p w14:paraId="0E950FF2">
            <w:pPr>
              <w:pStyle w:val="25"/>
              <w:spacing w:line="360" w:lineRule="auto"/>
              <w:rPr>
                <w:color w:val="auto"/>
                <w:sz w:val="21"/>
                <w:szCs w:val="21"/>
                <w:lang w:eastAsia="en-US"/>
              </w:rPr>
            </w:pPr>
          </w:p>
        </w:tc>
        <w:tc>
          <w:tcPr>
            <w:tcW w:w="1568" w:type="dxa"/>
            <w:tcBorders>
              <w:top w:val="single" w:color="000000" w:sz="6" w:space="0"/>
            </w:tcBorders>
            <w:noWrap w:val="0"/>
            <w:vAlign w:val="top"/>
          </w:tcPr>
          <w:p w14:paraId="795DE32F">
            <w:pPr>
              <w:pStyle w:val="25"/>
              <w:spacing w:line="360" w:lineRule="auto"/>
              <w:rPr>
                <w:color w:val="auto"/>
                <w:sz w:val="21"/>
                <w:szCs w:val="21"/>
                <w:lang w:eastAsia="en-US"/>
              </w:rPr>
            </w:pPr>
          </w:p>
        </w:tc>
      </w:tr>
      <w:tr w14:paraId="432C0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90" w:type="dxa"/>
            <w:noWrap w:val="0"/>
            <w:vAlign w:val="top"/>
          </w:tcPr>
          <w:p w14:paraId="3DCF1182">
            <w:pPr>
              <w:pStyle w:val="25"/>
              <w:spacing w:line="360" w:lineRule="auto"/>
              <w:rPr>
                <w:color w:val="auto"/>
                <w:sz w:val="21"/>
                <w:szCs w:val="21"/>
                <w:lang w:eastAsia="en-US"/>
              </w:rPr>
            </w:pPr>
          </w:p>
        </w:tc>
        <w:tc>
          <w:tcPr>
            <w:tcW w:w="3111" w:type="dxa"/>
            <w:noWrap w:val="0"/>
            <w:vAlign w:val="top"/>
          </w:tcPr>
          <w:p w14:paraId="4E021F0A">
            <w:pPr>
              <w:pStyle w:val="25"/>
              <w:spacing w:before="127" w:line="360" w:lineRule="auto"/>
              <w:ind w:left="947" w:right="1047"/>
              <w:jc w:val="center"/>
              <w:rPr>
                <w:color w:val="auto"/>
                <w:sz w:val="21"/>
                <w:szCs w:val="21"/>
                <w:lang w:eastAsia="en-US"/>
              </w:rPr>
            </w:pPr>
            <w:r>
              <w:rPr>
                <w:color w:val="auto"/>
                <w:sz w:val="21"/>
                <w:szCs w:val="21"/>
                <w:lang w:eastAsia="en-US"/>
              </w:rPr>
              <w:t>其他费用</w:t>
            </w:r>
          </w:p>
        </w:tc>
        <w:tc>
          <w:tcPr>
            <w:tcW w:w="1356" w:type="dxa"/>
            <w:noWrap w:val="0"/>
            <w:vAlign w:val="top"/>
          </w:tcPr>
          <w:p w14:paraId="7E96A3A7">
            <w:pPr>
              <w:pStyle w:val="25"/>
              <w:spacing w:line="360" w:lineRule="auto"/>
              <w:rPr>
                <w:color w:val="auto"/>
                <w:sz w:val="21"/>
                <w:szCs w:val="21"/>
                <w:lang w:eastAsia="en-US"/>
              </w:rPr>
            </w:pPr>
          </w:p>
        </w:tc>
        <w:tc>
          <w:tcPr>
            <w:tcW w:w="1699" w:type="dxa"/>
            <w:noWrap w:val="0"/>
            <w:vAlign w:val="top"/>
          </w:tcPr>
          <w:p w14:paraId="5C87A91F">
            <w:pPr>
              <w:pStyle w:val="25"/>
              <w:spacing w:line="360" w:lineRule="auto"/>
              <w:rPr>
                <w:color w:val="auto"/>
                <w:sz w:val="21"/>
                <w:szCs w:val="21"/>
                <w:lang w:eastAsia="en-US"/>
              </w:rPr>
            </w:pPr>
          </w:p>
        </w:tc>
        <w:tc>
          <w:tcPr>
            <w:tcW w:w="1568" w:type="dxa"/>
            <w:noWrap w:val="0"/>
            <w:vAlign w:val="top"/>
          </w:tcPr>
          <w:p w14:paraId="764ED67C">
            <w:pPr>
              <w:pStyle w:val="25"/>
              <w:spacing w:line="360" w:lineRule="auto"/>
              <w:rPr>
                <w:color w:val="auto"/>
                <w:sz w:val="21"/>
                <w:szCs w:val="21"/>
                <w:lang w:eastAsia="en-US"/>
              </w:rPr>
            </w:pPr>
          </w:p>
        </w:tc>
      </w:tr>
      <w:tr w14:paraId="184A3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noWrap w:val="0"/>
            <w:vAlign w:val="top"/>
          </w:tcPr>
          <w:p w14:paraId="75BEB2AF">
            <w:pPr>
              <w:pStyle w:val="25"/>
              <w:spacing w:line="360" w:lineRule="auto"/>
              <w:rPr>
                <w:color w:val="auto"/>
                <w:sz w:val="21"/>
                <w:szCs w:val="21"/>
                <w:lang w:eastAsia="en-US"/>
              </w:rPr>
            </w:pPr>
          </w:p>
        </w:tc>
        <w:tc>
          <w:tcPr>
            <w:tcW w:w="3111" w:type="dxa"/>
            <w:noWrap w:val="0"/>
            <w:vAlign w:val="top"/>
          </w:tcPr>
          <w:p w14:paraId="6BE25AA4">
            <w:pPr>
              <w:pStyle w:val="25"/>
              <w:spacing w:before="129" w:line="360" w:lineRule="auto"/>
              <w:ind w:left="1000" w:right="997"/>
              <w:jc w:val="center"/>
              <w:rPr>
                <w:color w:val="auto"/>
                <w:sz w:val="21"/>
                <w:szCs w:val="21"/>
                <w:lang w:eastAsia="en-US"/>
              </w:rPr>
            </w:pPr>
            <w:r>
              <w:rPr>
                <w:color w:val="auto"/>
                <w:w w:val="200"/>
                <w:sz w:val="21"/>
                <w:szCs w:val="21"/>
                <w:lang w:eastAsia="en-US"/>
              </w:rPr>
              <w:t>„„</w:t>
            </w:r>
          </w:p>
        </w:tc>
        <w:tc>
          <w:tcPr>
            <w:tcW w:w="1356" w:type="dxa"/>
            <w:noWrap w:val="0"/>
            <w:vAlign w:val="top"/>
          </w:tcPr>
          <w:p w14:paraId="23148FCD">
            <w:pPr>
              <w:pStyle w:val="25"/>
              <w:spacing w:line="360" w:lineRule="auto"/>
              <w:rPr>
                <w:color w:val="auto"/>
                <w:sz w:val="21"/>
                <w:szCs w:val="21"/>
                <w:lang w:eastAsia="en-US"/>
              </w:rPr>
            </w:pPr>
          </w:p>
        </w:tc>
        <w:tc>
          <w:tcPr>
            <w:tcW w:w="1699" w:type="dxa"/>
            <w:noWrap w:val="0"/>
            <w:vAlign w:val="top"/>
          </w:tcPr>
          <w:p w14:paraId="1A6F378B">
            <w:pPr>
              <w:pStyle w:val="25"/>
              <w:spacing w:line="360" w:lineRule="auto"/>
              <w:rPr>
                <w:color w:val="auto"/>
                <w:sz w:val="21"/>
                <w:szCs w:val="21"/>
                <w:lang w:eastAsia="en-US"/>
              </w:rPr>
            </w:pPr>
          </w:p>
        </w:tc>
        <w:tc>
          <w:tcPr>
            <w:tcW w:w="1568" w:type="dxa"/>
            <w:noWrap w:val="0"/>
            <w:vAlign w:val="top"/>
          </w:tcPr>
          <w:p w14:paraId="368956AC">
            <w:pPr>
              <w:pStyle w:val="25"/>
              <w:spacing w:line="360" w:lineRule="auto"/>
              <w:rPr>
                <w:color w:val="auto"/>
                <w:sz w:val="21"/>
                <w:szCs w:val="21"/>
                <w:lang w:eastAsia="en-US"/>
              </w:rPr>
            </w:pPr>
          </w:p>
        </w:tc>
      </w:tr>
      <w:tr w14:paraId="46D81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956" w:type="dxa"/>
            <w:gridSpan w:val="4"/>
            <w:noWrap w:val="0"/>
            <w:vAlign w:val="top"/>
          </w:tcPr>
          <w:p w14:paraId="0230DB66">
            <w:pPr>
              <w:pStyle w:val="25"/>
              <w:spacing w:before="127" w:line="360" w:lineRule="auto"/>
              <w:ind w:left="2612" w:right="2606"/>
              <w:jc w:val="center"/>
              <w:rPr>
                <w:b/>
                <w:color w:val="auto"/>
                <w:sz w:val="21"/>
                <w:szCs w:val="21"/>
                <w:lang w:eastAsia="en-US"/>
              </w:rPr>
            </w:pPr>
            <w:r>
              <w:rPr>
                <w:b/>
                <w:color w:val="auto"/>
                <w:sz w:val="21"/>
                <w:szCs w:val="21"/>
                <w:lang w:eastAsia="en-US"/>
              </w:rPr>
              <w:t>合计金额（元）</w:t>
            </w:r>
          </w:p>
        </w:tc>
        <w:tc>
          <w:tcPr>
            <w:tcW w:w="1568" w:type="dxa"/>
            <w:noWrap w:val="0"/>
            <w:vAlign w:val="top"/>
          </w:tcPr>
          <w:p w14:paraId="6AE63D86">
            <w:pPr>
              <w:pStyle w:val="25"/>
              <w:spacing w:line="360" w:lineRule="auto"/>
              <w:rPr>
                <w:color w:val="auto"/>
                <w:sz w:val="21"/>
                <w:szCs w:val="21"/>
                <w:lang w:eastAsia="en-US"/>
              </w:rPr>
            </w:pPr>
          </w:p>
        </w:tc>
      </w:tr>
    </w:tbl>
    <w:p w14:paraId="3E21C9E8">
      <w:pPr>
        <w:pStyle w:val="8"/>
        <w:spacing w:before="5" w:line="360" w:lineRule="auto"/>
        <w:rPr>
          <w:color w:val="auto"/>
          <w:sz w:val="21"/>
          <w:szCs w:val="21"/>
        </w:rPr>
      </w:pPr>
    </w:p>
    <w:p w14:paraId="4E2DF3C6">
      <w:pPr>
        <w:spacing w:line="360" w:lineRule="auto"/>
        <w:rPr>
          <w:rFonts w:ascii="宋体" w:hAnsi="宋体"/>
          <w:color w:val="auto"/>
        </w:rPr>
        <w:sectPr>
          <w:pgSz w:w="11910" w:h="16840"/>
          <w:pgMar w:top="1400" w:right="1440" w:bottom="1220" w:left="1580" w:header="877" w:footer="1033" w:gutter="0"/>
          <w:cols w:space="720" w:num="1"/>
        </w:sectPr>
      </w:pPr>
    </w:p>
    <w:p w14:paraId="75D5DDD0">
      <w:pPr>
        <w:pStyle w:val="8"/>
        <w:spacing w:line="360" w:lineRule="auto"/>
        <w:rPr>
          <w:color w:val="auto"/>
          <w:sz w:val="21"/>
          <w:szCs w:val="21"/>
        </w:rPr>
      </w:pPr>
    </w:p>
    <w:p w14:paraId="675D6AE4">
      <w:pPr>
        <w:pStyle w:val="8"/>
        <w:spacing w:line="360" w:lineRule="auto"/>
        <w:rPr>
          <w:color w:val="auto"/>
          <w:sz w:val="21"/>
          <w:szCs w:val="21"/>
        </w:rPr>
      </w:pPr>
    </w:p>
    <w:p w14:paraId="3EFB602E">
      <w:pPr>
        <w:rPr>
          <w:b/>
          <w:color w:val="auto"/>
        </w:rPr>
      </w:pPr>
      <w:r>
        <w:rPr>
          <w:b/>
          <w:color w:val="auto"/>
        </w:rPr>
        <w:t>备注：</w:t>
      </w:r>
    </w:p>
    <w:p w14:paraId="1F134CB9">
      <w:pPr>
        <w:pStyle w:val="8"/>
        <w:tabs>
          <w:tab w:val="left" w:pos="1660"/>
        </w:tabs>
        <w:spacing w:before="44" w:line="360" w:lineRule="auto"/>
        <w:ind w:left="220" w:right="1943"/>
        <w:rPr>
          <w:color w:val="auto"/>
          <w:spacing w:val="-18"/>
          <w:sz w:val="21"/>
          <w:szCs w:val="21"/>
        </w:rPr>
      </w:pPr>
      <w:r>
        <w:rPr>
          <w:color w:val="auto"/>
          <w:sz w:val="21"/>
          <w:szCs w:val="21"/>
        </w:rPr>
        <w:br w:type="column"/>
      </w:r>
      <w:r>
        <w:rPr>
          <w:rFonts w:hint="eastAsia"/>
          <w:color w:val="auto"/>
          <w:sz w:val="21"/>
          <w:szCs w:val="21"/>
          <w:lang w:eastAsia="zh-CN"/>
        </w:rPr>
        <w:t>供应商签章</w:t>
      </w:r>
      <w:r>
        <w:rPr>
          <w:color w:val="auto"/>
          <w:spacing w:val="-18"/>
          <w:sz w:val="21"/>
          <w:szCs w:val="21"/>
        </w:rPr>
        <w:t xml:space="preserve">： </w:t>
      </w:r>
    </w:p>
    <w:p w14:paraId="689544CA">
      <w:pPr>
        <w:pStyle w:val="8"/>
        <w:tabs>
          <w:tab w:val="left" w:pos="1660"/>
        </w:tabs>
        <w:spacing w:before="44" w:line="360" w:lineRule="auto"/>
        <w:ind w:left="220" w:right="1943"/>
        <w:rPr>
          <w:color w:val="auto"/>
          <w:sz w:val="21"/>
          <w:szCs w:val="21"/>
        </w:rPr>
      </w:pPr>
      <w:r>
        <w:rPr>
          <w:color w:val="auto"/>
          <w:sz w:val="21"/>
          <w:szCs w:val="21"/>
        </w:rPr>
        <w:t>日</w:t>
      </w:r>
      <w:r>
        <w:rPr>
          <w:color w:val="auto"/>
          <w:sz w:val="21"/>
          <w:szCs w:val="21"/>
        </w:rPr>
        <w:tab/>
      </w:r>
      <w:r>
        <w:rPr>
          <w:color w:val="auto"/>
          <w:sz w:val="21"/>
          <w:szCs w:val="21"/>
        </w:rPr>
        <w:t>期</w:t>
      </w:r>
      <w:r>
        <w:rPr>
          <w:color w:val="auto"/>
          <w:spacing w:val="-18"/>
          <w:sz w:val="21"/>
          <w:szCs w:val="21"/>
        </w:rPr>
        <w:t>：</w:t>
      </w:r>
    </w:p>
    <w:p w14:paraId="0D23CC3F">
      <w:pPr>
        <w:spacing w:line="360" w:lineRule="auto"/>
        <w:rPr>
          <w:rFonts w:ascii="宋体" w:hAnsi="宋体"/>
          <w:color w:val="auto"/>
        </w:rPr>
        <w:sectPr>
          <w:type w:val="continuous"/>
          <w:pgSz w:w="11910" w:h="16840"/>
          <w:pgMar w:top="1400" w:right="1440" w:bottom="280" w:left="1580" w:header="720" w:footer="720" w:gutter="0"/>
          <w:cols w:equalWidth="0" w:num="2">
            <w:col w:w="983" w:space="3818"/>
            <w:col w:w="4089"/>
          </w:cols>
        </w:sectPr>
      </w:pPr>
    </w:p>
    <w:p w14:paraId="3B76E3C2">
      <w:pPr>
        <w:spacing w:before="240" w:beforeLines="100" w:after="240" w:afterLines="100" w:line="360" w:lineRule="auto"/>
        <w:ind w:firstLine="422" w:firstLineChars="200"/>
        <w:rPr>
          <w:b/>
          <w:color w:val="auto"/>
        </w:rPr>
      </w:pPr>
      <w:r>
        <w:rPr>
          <w:b/>
          <w:color w:val="auto"/>
        </w:rPr>
        <w:t>表中所列服务为对应本项目需求的全部服务内容。如有漏项或缺项，供应  商承担全部责任。</w:t>
      </w:r>
    </w:p>
    <w:p w14:paraId="290C05E7">
      <w:pPr>
        <w:spacing w:line="360" w:lineRule="auto"/>
        <w:rPr>
          <w:rFonts w:ascii="宋体" w:hAnsi="宋体"/>
          <w:color w:val="auto"/>
        </w:rPr>
        <w:sectPr>
          <w:type w:val="continuous"/>
          <w:pgSz w:w="11910" w:h="16840"/>
          <w:pgMar w:top="1400" w:right="1440" w:bottom="280" w:left="1580" w:header="720" w:footer="720" w:gutter="0"/>
          <w:cols w:space="720" w:num="1"/>
        </w:sectPr>
      </w:pPr>
    </w:p>
    <w:p w14:paraId="58765A80">
      <w:pPr>
        <w:jc w:val="center"/>
        <w:outlineLvl w:val="2"/>
        <w:rPr>
          <w:b/>
          <w:color w:val="auto"/>
          <w:sz w:val="28"/>
          <w:szCs w:val="28"/>
        </w:rPr>
      </w:pPr>
      <w:r>
        <w:rPr>
          <w:b/>
          <w:color w:val="auto"/>
          <w:sz w:val="28"/>
          <w:szCs w:val="28"/>
        </w:rPr>
        <w:t>二、最后承诺报价表</w:t>
      </w:r>
    </w:p>
    <w:p w14:paraId="584505E4">
      <w:pPr>
        <w:pStyle w:val="8"/>
        <w:spacing w:before="9" w:line="360" w:lineRule="auto"/>
        <w:rPr>
          <w:b/>
          <w:color w:val="auto"/>
          <w:sz w:val="21"/>
          <w:szCs w:val="21"/>
        </w:rPr>
      </w:pPr>
    </w:p>
    <w:p w14:paraId="270613A4">
      <w:pPr>
        <w:jc w:val="center"/>
        <w:rPr>
          <w:b/>
          <w:color w:val="auto"/>
          <w:sz w:val="28"/>
          <w:szCs w:val="28"/>
        </w:rPr>
      </w:pPr>
      <w:r>
        <w:rPr>
          <w:b/>
          <w:color w:val="auto"/>
          <w:sz w:val="28"/>
          <w:szCs w:val="28"/>
        </w:rPr>
        <w:t>（某项目第</w:t>
      </w:r>
      <w:r>
        <w:rPr>
          <w:b/>
          <w:color w:val="auto"/>
          <w:sz w:val="28"/>
          <w:szCs w:val="28"/>
          <w:u w:val="single"/>
        </w:rPr>
        <w:t xml:space="preserve"> </w:t>
      </w:r>
      <w:r>
        <w:rPr>
          <w:b/>
          <w:color w:val="auto"/>
          <w:sz w:val="28"/>
          <w:szCs w:val="28"/>
          <w:u w:val="single"/>
        </w:rPr>
        <w:tab/>
      </w:r>
      <w:r>
        <w:rPr>
          <w:b/>
          <w:color w:val="auto"/>
          <w:sz w:val="28"/>
          <w:szCs w:val="28"/>
        </w:rPr>
        <w:t>次报价书）</w:t>
      </w:r>
    </w:p>
    <w:p w14:paraId="65B56573">
      <w:pPr>
        <w:pStyle w:val="8"/>
        <w:spacing w:before="9" w:line="360" w:lineRule="auto"/>
        <w:rPr>
          <w:b/>
          <w:color w:val="auto"/>
          <w:sz w:val="21"/>
          <w:szCs w:val="21"/>
        </w:rPr>
      </w:pPr>
    </w:p>
    <w:p w14:paraId="3C7C858C">
      <w:pPr>
        <w:jc w:val="center"/>
        <w:rPr>
          <w:rFonts w:ascii="宋体" w:hAnsi="宋体"/>
          <w:b/>
          <w:color w:val="auto"/>
          <w:sz w:val="28"/>
          <w:szCs w:val="28"/>
        </w:rPr>
      </w:pPr>
      <w:r>
        <w:rPr>
          <w:rFonts w:ascii="宋体" w:hAnsi="宋体"/>
          <w:b/>
          <w:color w:val="auto"/>
          <w:sz w:val="28"/>
          <w:szCs w:val="28"/>
        </w:rPr>
        <w:t>项目名称：</w:t>
      </w:r>
      <w:r>
        <w:rPr>
          <w:rFonts w:ascii="宋体" w:hAnsi="宋体"/>
          <w:b/>
          <w:color w:val="auto"/>
          <w:sz w:val="28"/>
          <w:szCs w:val="28"/>
          <w:u w:val="single"/>
        </w:rPr>
        <w:tab/>
      </w:r>
      <w:r>
        <w:rPr>
          <w:rFonts w:ascii="宋体" w:hAnsi="宋体"/>
          <w:b/>
          <w:color w:val="auto"/>
          <w:sz w:val="28"/>
          <w:szCs w:val="28"/>
          <w:u w:val="single"/>
        </w:rPr>
        <w:t xml:space="preserve">    </w:t>
      </w:r>
      <w:r>
        <w:rPr>
          <w:rFonts w:hint="eastAsia" w:ascii="宋体" w:hAnsi="宋体"/>
          <w:b/>
          <w:color w:val="auto"/>
          <w:sz w:val="28"/>
          <w:szCs w:val="28"/>
          <w:u w:val="single"/>
        </w:rPr>
        <w:t xml:space="preserve">   </w:t>
      </w:r>
      <w:r>
        <w:rPr>
          <w:rFonts w:ascii="宋体" w:hAnsi="宋体"/>
          <w:b/>
          <w:color w:val="auto"/>
          <w:sz w:val="28"/>
          <w:szCs w:val="28"/>
        </w:rPr>
        <w:t>项目编号：</w:t>
      </w:r>
    </w:p>
    <w:p w14:paraId="6E7CADF0">
      <w:pPr>
        <w:pStyle w:val="8"/>
        <w:spacing w:before="1" w:after="1" w:line="360" w:lineRule="auto"/>
        <w:rPr>
          <w:b/>
          <w:color w:val="auto"/>
          <w:sz w:val="21"/>
          <w:szCs w:val="21"/>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4F7B1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2461" w:type="dxa"/>
            <w:noWrap w:val="0"/>
            <w:vAlign w:val="top"/>
          </w:tcPr>
          <w:p w14:paraId="7DDA0A6B">
            <w:pPr>
              <w:pStyle w:val="25"/>
              <w:spacing w:before="177" w:line="360" w:lineRule="auto"/>
              <w:ind w:left="243" w:right="238"/>
              <w:jc w:val="center"/>
              <w:rPr>
                <w:b/>
                <w:color w:val="auto"/>
                <w:sz w:val="21"/>
                <w:szCs w:val="21"/>
                <w:lang w:eastAsia="en-US"/>
              </w:rPr>
            </w:pPr>
            <w:r>
              <w:rPr>
                <w:b/>
                <w:color w:val="auto"/>
                <w:sz w:val="21"/>
                <w:szCs w:val="21"/>
                <w:lang w:eastAsia="en-US"/>
              </w:rPr>
              <w:t>供应商名称</w:t>
            </w:r>
          </w:p>
        </w:tc>
        <w:tc>
          <w:tcPr>
            <w:tcW w:w="6064" w:type="dxa"/>
            <w:noWrap w:val="0"/>
            <w:vAlign w:val="top"/>
          </w:tcPr>
          <w:p w14:paraId="5A714787">
            <w:pPr>
              <w:pStyle w:val="25"/>
              <w:spacing w:line="360" w:lineRule="auto"/>
              <w:rPr>
                <w:color w:val="auto"/>
                <w:sz w:val="21"/>
                <w:szCs w:val="21"/>
                <w:lang w:eastAsia="en-US"/>
              </w:rPr>
            </w:pPr>
          </w:p>
        </w:tc>
      </w:tr>
      <w:tr w14:paraId="58788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noWrap w:val="0"/>
            <w:vAlign w:val="top"/>
          </w:tcPr>
          <w:p w14:paraId="49A61A85">
            <w:pPr>
              <w:pStyle w:val="25"/>
              <w:spacing w:before="11" w:line="360" w:lineRule="auto"/>
              <w:rPr>
                <w:b/>
                <w:color w:val="auto"/>
                <w:sz w:val="21"/>
                <w:szCs w:val="21"/>
                <w:lang w:eastAsia="en-US"/>
              </w:rPr>
            </w:pPr>
          </w:p>
          <w:p w14:paraId="48A80776">
            <w:pPr>
              <w:pStyle w:val="25"/>
              <w:spacing w:line="360" w:lineRule="auto"/>
              <w:ind w:left="245" w:right="237"/>
              <w:jc w:val="center"/>
              <w:rPr>
                <w:b/>
                <w:color w:val="auto"/>
                <w:sz w:val="21"/>
                <w:szCs w:val="21"/>
                <w:lang w:eastAsia="en-US"/>
              </w:rPr>
            </w:pPr>
            <w:r>
              <w:rPr>
                <w:b/>
                <w:color w:val="auto"/>
                <w:sz w:val="21"/>
                <w:szCs w:val="21"/>
                <w:lang w:eastAsia="en-US"/>
              </w:rPr>
              <w:t>磋商范围</w:t>
            </w:r>
          </w:p>
        </w:tc>
        <w:tc>
          <w:tcPr>
            <w:tcW w:w="6064" w:type="dxa"/>
            <w:noWrap w:val="0"/>
            <w:vAlign w:val="top"/>
          </w:tcPr>
          <w:p w14:paraId="70EBA6C1">
            <w:pPr>
              <w:pStyle w:val="25"/>
              <w:spacing w:before="11" w:line="360" w:lineRule="auto"/>
              <w:rPr>
                <w:b/>
                <w:color w:val="auto"/>
                <w:sz w:val="21"/>
                <w:szCs w:val="21"/>
                <w:lang w:eastAsia="en-US"/>
              </w:rPr>
            </w:pPr>
          </w:p>
          <w:p w14:paraId="78535DC1">
            <w:pPr>
              <w:pStyle w:val="25"/>
              <w:tabs>
                <w:tab w:val="left" w:pos="1547"/>
              </w:tabs>
              <w:spacing w:line="360" w:lineRule="auto"/>
              <w:ind w:left="107"/>
              <w:rPr>
                <w:color w:val="auto"/>
                <w:sz w:val="21"/>
                <w:szCs w:val="21"/>
                <w:lang w:eastAsia="en-US"/>
              </w:rPr>
            </w:pPr>
            <w:r>
              <w:rPr>
                <w:color w:val="auto"/>
                <w:sz w:val="21"/>
                <w:szCs w:val="21"/>
                <w:lang w:eastAsia="en-US"/>
              </w:rPr>
              <w:t>全部 / 第</w:t>
            </w:r>
            <w:r>
              <w:rPr>
                <w:color w:val="auto"/>
                <w:sz w:val="21"/>
                <w:szCs w:val="21"/>
                <w:u w:val="single"/>
                <w:lang w:eastAsia="en-US"/>
              </w:rPr>
              <w:t xml:space="preserve"> </w:t>
            </w:r>
            <w:r>
              <w:rPr>
                <w:color w:val="auto"/>
                <w:sz w:val="21"/>
                <w:szCs w:val="21"/>
                <w:u w:val="single"/>
                <w:lang w:eastAsia="en-US"/>
              </w:rPr>
              <w:tab/>
            </w:r>
            <w:r>
              <w:rPr>
                <w:color w:val="auto"/>
                <w:sz w:val="21"/>
                <w:szCs w:val="21"/>
                <w:lang w:eastAsia="en-US"/>
              </w:rPr>
              <w:t>包</w:t>
            </w:r>
          </w:p>
        </w:tc>
      </w:tr>
      <w:tr w14:paraId="3DAFF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2461" w:type="dxa"/>
            <w:noWrap w:val="0"/>
            <w:vAlign w:val="center"/>
          </w:tcPr>
          <w:p w14:paraId="02243964">
            <w:pPr>
              <w:pStyle w:val="25"/>
              <w:spacing w:before="7" w:line="360" w:lineRule="auto"/>
              <w:jc w:val="center"/>
              <w:rPr>
                <w:b/>
                <w:color w:val="auto"/>
                <w:sz w:val="21"/>
                <w:szCs w:val="21"/>
                <w:lang w:eastAsia="en-US"/>
              </w:rPr>
            </w:pPr>
            <w:r>
              <w:rPr>
                <w:b/>
                <w:color w:val="auto"/>
                <w:sz w:val="21"/>
                <w:szCs w:val="21"/>
                <w:lang w:eastAsia="en-US"/>
              </w:rPr>
              <w:t>磋商</w:t>
            </w:r>
            <w:r>
              <w:rPr>
                <w:rFonts w:hint="eastAsia"/>
                <w:b/>
                <w:color w:val="auto"/>
                <w:sz w:val="21"/>
                <w:szCs w:val="21"/>
                <w:lang w:eastAsia="en-US"/>
              </w:rPr>
              <w:t>内容</w:t>
            </w:r>
          </w:p>
        </w:tc>
        <w:tc>
          <w:tcPr>
            <w:tcW w:w="6064" w:type="dxa"/>
            <w:noWrap w:val="0"/>
            <w:vAlign w:val="center"/>
          </w:tcPr>
          <w:p w14:paraId="0251B08C">
            <w:pPr>
              <w:pStyle w:val="25"/>
              <w:spacing w:line="360" w:lineRule="auto"/>
              <w:jc w:val="center"/>
              <w:rPr>
                <w:b/>
                <w:color w:val="auto"/>
                <w:sz w:val="21"/>
                <w:szCs w:val="21"/>
                <w:lang w:eastAsia="en-US"/>
              </w:rPr>
            </w:pPr>
            <w:r>
              <w:rPr>
                <w:rFonts w:hint="eastAsia"/>
                <w:b/>
                <w:color w:val="auto"/>
                <w:sz w:val="21"/>
                <w:szCs w:val="21"/>
              </w:rPr>
              <w:t>（此内容由</w:t>
            </w:r>
            <w:r>
              <w:rPr>
                <w:b/>
                <w:color w:val="auto"/>
                <w:sz w:val="21"/>
                <w:szCs w:val="21"/>
              </w:rPr>
              <w:t>磋商</w:t>
            </w:r>
            <w:r>
              <w:rPr>
                <w:rFonts w:hint="eastAsia"/>
                <w:b/>
                <w:color w:val="auto"/>
                <w:sz w:val="21"/>
                <w:szCs w:val="21"/>
              </w:rPr>
              <w:t>小组根据项目需求据实填写，如不对原文件内容进行修改，此项填“无”。）</w:t>
            </w:r>
          </w:p>
        </w:tc>
      </w:tr>
      <w:tr w14:paraId="0913E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trPr>
        <w:tc>
          <w:tcPr>
            <w:tcW w:w="2461" w:type="dxa"/>
            <w:noWrap w:val="0"/>
            <w:vAlign w:val="top"/>
          </w:tcPr>
          <w:p w14:paraId="36BD27E0">
            <w:pPr>
              <w:pStyle w:val="25"/>
              <w:spacing w:before="7" w:line="360" w:lineRule="auto"/>
              <w:rPr>
                <w:b/>
                <w:color w:val="auto"/>
                <w:sz w:val="21"/>
                <w:szCs w:val="21"/>
              </w:rPr>
            </w:pPr>
          </w:p>
          <w:p w14:paraId="6FC2CD9A">
            <w:pPr>
              <w:pStyle w:val="25"/>
              <w:spacing w:line="360" w:lineRule="auto"/>
              <w:ind w:left="243" w:right="238"/>
              <w:jc w:val="center"/>
              <w:rPr>
                <w:b/>
                <w:color w:val="auto"/>
                <w:sz w:val="21"/>
                <w:szCs w:val="21"/>
              </w:rPr>
            </w:pPr>
            <w:r>
              <w:rPr>
                <w:b/>
                <w:color w:val="auto"/>
                <w:sz w:val="21"/>
                <w:szCs w:val="21"/>
              </w:rPr>
              <w:t>最后报价</w:t>
            </w:r>
          </w:p>
          <w:p w14:paraId="46BC5018">
            <w:pPr>
              <w:pStyle w:val="25"/>
              <w:spacing w:before="161" w:line="360" w:lineRule="auto"/>
              <w:ind w:left="245" w:right="238"/>
              <w:jc w:val="center"/>
              <w:rPr>
                <w:b/>
                <w:color w:val="auto"/>
                <w:sz w:val="21"/>
                <w:szCs w:val="21"/>
              </w:rPr>
            </w:pPr>
            <w:r>
              <w:rPr>
                <w:b/>
                <w:color w:val="auto"/>
                <w:sz w:val="21"/>
                <w:szCs w:val="21"/>
              </w:rPr>
              <w:t>（详见备注说明）</w:t>
            </w:r>
          </w:p>
        </w:tc>
        <w:tc>
          <w:tcPr>
            <w:tcW w:w="6064" w:type="dxa"/>
            <w:noWrap w:val="0"/>
            <w:vAlign w:val="top"/>
          </w:tcPr>
          <w:p w14:paraId="03440803">
            <w:pPr>
              <w:pStyle w:val="25"/>
              <w:spacing w:line="360" w:lineRule="auto"/>
              <w:rPr>
                <w:b/>
                <w:color w:val="auto"/>
                <w:sz w:val="21"/>
                <w:szCs w:val="21"/>
              </w:rPr>
            </w:pPr>
          </w:p>
          <w:p w14:paraId="161CC442">
            <w:pPr>
              <w:pStyle w:val="25"/>
              <w:tabs>
                <w:tab w:val="left" w:pos="4482"/>
              </w:tabs>
              <w:spacing w:line="360" w:lineRule="auto"/>
              <w:ind w:left="107"/>
              <w:rPr>
                <w:rFonts w:hint="eastAsia"/>
                <w:color w:val="auto"/>
              </w:rPr>
            </w:pPr>
          </w:p>
          <w:p w14:paraId="651420D1">
            <w:pPr>
              <w:pStyle w:val="25"/>
              <w:tabs>
                <w:tab w:val="left" w:pos="4482"/>
              </w:tabs>
              <w:spacing w:line="360" w:lineRule="auto"/>
              <w:ind w:left="107"/>
              <w:rPr>
                <w:color w:val="auto"/>
                <w:sz w:val="21"/>
                <w:szCs w:val="21"/>
                <w:lang w:eastAsia="en-US"/>
              </w:rPr>
            </w:pPr>
            <w:r>
              <w:rPr>
                <w:rFonts w:hint="eastAsia"/>
                <w:color w:val="auto"/>
              </w:rPr>
              <w:t>人民币或费率（大写）</w:t>
            </w:r>
            <w:r>
              <w:rPr>
                <w:color w:val="auto"/>
                <w:u w:val="single"/>
              </w:rPr>
              <w:t xml:space="preserve">          </w:t>
            </w:r>
            <w:r>
              <w:rPr>
                <w:rFonts w:hint="eastAsia"/>
                <w:color w:val="auto"/>
              </w:rPr>
              <w:t>（小写</w:t>
            </w:r>
            <w:r>
              <w:rPr>
                <w:color w:val="auto"/>
                <w:u w:val="single"/>
              </w:rPr>
              <w:t xml:space="preserve">            </w:t>
            </w:r>
            <w:r>
              <w:rPr>
                <w:rFonts w:hint="eastAsia"/>
                <w:color w:val="auto"/>
              </w:rPr>
              <w:t>）元或%</w:t>
            </w:r>
          </w:p>
        </w:tc>
      </w:tr>
      <w:tr w14:paraId="6DC9A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2461" w:type="dxa"/>
            <w:noWrap w:val="0"/>
            <w:vAlign w:val="top"/>
          </w:tcPr>
          <w:p w14:paraId="638B602C">
            <w:pPr>
              <w:pStyle w:val="25"/>
              <w:spacing w:before="165" w:line="360" w:lineRule="auto"/>
              <w:ind w:right="238"/>
              <w:jc w:val="center"/>
              <w:rPr>
                <w:b/>
                <w:color w:val="auto"/>
                <w:sz w:val="21"/>
                <w:szCs w:val="21"/>
                <w:lang w:eastAsia="en-US"/>
              </w:rPr>
            </w:pPr>
            <w:r>
              <w:rPr>
                <w:b/>
                <w:color w:val="auto"/>
                <w:sz w:val="21"/>
                <w:szCs w:val="21"/>
                <w:lang w:eastAsia="en-US"/>
              </w:rPr>
              <w:t>备注说明</w:t>
            </w:r>
          </w:p>
        </w:tc>
        <w:tc>
          <w:tcPr>
            <w:tcW w:w="6064" w:type="dxa"/>
            <w:noWrap w:val="0"/>
            <w:vAlign w:val="top"/>
          </w:tcPr>
          <w:p w14:paraId="423D5FAD">
            <w:pPr>
              <w:pStyle w:val="25"/>
              <w:spacing w:line="360" w:lineRule="auto"/>
              <w:rPr>
                <w:color w:val="auto"/>
                <w:sz w:val="21"/>
                <w:szCs w:val="21"/>
                <w:lang w:eastAsia="en-US"/>
              </w:rPr>
            </w:pPr>
          </w:p>
        </w:tc>
      </w:tr>
      <w:tr w14:paraId="6DE6D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trPr>
        <w:tc>
          <w:tcPr>
            <w:tcW w:w="2461" w:type="dxa"/>
            <w:noWrap w:val="0"/>
            <w:vAlign w:val="top"/>
          </w:tcPr>
          <w:p w14:paraId="5FA999D9">
            <w:pPr>
              <w:pStyle w:val="25"/>
              <w:spacing w:before="5" w:line="360" w:lineRule="auto"/>
              <w:rPr>
                <w:b/>
                <w:color w:val="auto"/>
                <w:sz w:val="21"/>
                <w:szCs w:val="21"/>
                <w:lang w:eastAsia="en-US"/>
              </w:rPr>
            </w:pPr>
          </w:p>
          <w:p w14:paraId="3A5D2E5D">
            <w:pPr>
              <w:pStyle w:val="25"/>
              <w:spacing w:line="360" w:lineRule="auto"/>
              <w:ind w:left="244" w:right="238"/>
              <w:jc w:val="center"/>
              <w:rPr>
                <w:b/>
                <w:color w:val="auto"/>
                <w:sz w:val="21"/>
                <w:szCs w:val="21"/>
                <w:lang w:eastAsia="en-US"/>
              </w:rPr>
            </w:pPr>
            <w:r>
              <w:rPr>
                <w:b/>
                <w:color w:val="auto"/>
                <w:sz w:val="21"/>
                <w:szCs w:val="21"/>
                <w:lang w:eastAsia="en-US"/>
              </w:rPr>
              <w:t>磋商小组签字</w:t>
            </w:r>
          </w:p>
        </w:tc>
        <w:tc>
          <w:tcPr>
            <w:tcW w:w="6064" w:type="dxa"/>
            <w:noWrap w:val="0"/>
            <w:vAlign w:val="top"/>
          </w:tcPr>
          <w:p w14:paraId="4CA4057A">
            <w:pPr>
              <w:pStyle w:val="25"/>
              <w:spacing w:line="360" w:lineRule="auto"/>
              <w:rPr>
                <w:color w:val="auto"/>
                <w:sz w:val="21"/>
                <w:szCs w:val="21"/>
                <w:lang w:eastAsia="en-US"/>
              </w:rPr>
            </w:pPr>
          </w:p>
        </w:tc>
      </w:tr>
    </w:tbl>
    <w:p w14:paraId="1D84C414">
      <w:pPr>
        <w:pStyle w:val="8"/>
        <w:tabs>
          <w:tab w:val="left" w:pos="6221"/>
        </w:tabs>
        <w:spacing w:before="79" w:line="360" w:lineRule="auto"/>
        <w:ind w:left="5261" w:right="504"/>
        <w:rPr>
          <w:color w:val="auto"/>
          <w:sz w:val="21"/>
          <w:szCs w:val="21"/>
        </w:rPr>
      </w:pPr>
      <w:r>
        <w:rPr>
          <w:color w:val="auto"/>
          <w:sz w:val="21"/>
          <w:szCs w:val="21"/>
        </w:rPr>
        <w:t>供应商公章或授权代表签字</w:t>
      </w:r>
      <w:r>
        <w:rPr>
          <w:color w:val="auto"/>
          <w:spacing w:val="-19"/>
          <w:sz w:val="21"/>
          <w:szCs w:val="21"/>
        </w:rPr>
        <w:t xml:space="preserve">： </w:t>
      </w:r>
      <w:r>
        <w:rPr>
          <w:color w:val="auto"/>
          <w:sz w:val="21"/>
          <w:szCs w:val="21"/>
        </w:rPr>
        <w:t>日</w:t>
      </w:r>
      <w:r>
        <w:rPr>
          <w:color w:val="auto"/>
          <w:sz w:val="21"/>
          <w:szCs w:val="21"/>
        </w:rPr>
        <w:tab/>
      </w:r>
      <w:r>
        <w:rPr>
          <w:color w:val="auto"/>
          <w:sz w:val="21"/>
          <w:szCs w:val="21"/>
        </w:rPr>
        <w:t>期：</w:t>
      </w:r>
    </w:p>
    <w:p w14:paraId="129CA299">
      <w:pPr>
        <w:spacing w:before="120" w:beforeLines="50" w:after="120" w:afterLines="50" w:line="360" w:lineRule="auto"/>
        <w:ind w:firstLine="422" w:firstLineChars="200"/>
        <w:rPr>
          <w:rFonts w:ascii="宋体" w:hAnsi="宋体"/>
          <w:b/>
          <w:color w:val="auto"/>
        </w:rPr>
      </w:pPr>
      <w:r>
        <w:rPr>
          <w:rFonts w:ascii="宋体" w:hAnsi="宋体"/>
          <w:b/>
          <w:color w:val="auto"/>
        </w:rPr>
        <w:t>注：</w:t>
      </w:r>
      <w:r>
        <w:rPr>
          <w:rFonts w:hint="eastAsia" w:ascii="宋体" w:hAnsi="宋体"/>
          <w:b/>
          <w:color w:val="auto"/>
        </w:rPr>
        <w:t>1、请供应商带至磋商现场备填。</w:t>
      </w:r>
    </w:p>
    <w:p w14:paraId="15F66160">
      <w:pPr>
        <w:spacing w:before="120" w:beforeLines="50" w:after="120" w:afterLines="50" w:line="360" w:lineRule="auto"/>
        <w:ind w:firstLine="422" w:firstLineChars="200"/>
        <w:rPr>
          <w:rFonts w:ascii="宋体" w:hAnsi="宋体"/>
          <w:b/>
          <w:color w:val="auto"/>
        </w:rPr>
      </w:pPr>
      <w:r>
        <w:rPr>
          <w:rFonts w:hint="eastAsia" w:ascii="宋体" w:hAnsi="宋体"/>
          <w:b/>
          <w:color w:val="auto"/>
        </w:rPr>
        <w:t>2、</w:t>
      </w:r>
      <w:r>
        <w:rPr>
          <w:rFonts w:ascii="宋体" w:hAnsi="宋体"/>
          <w:b/>
          <w:color w:val="auto"/>
        </w:rPr>
        <w:t>考虑磋商报价的方便，供应商在填写最后承诺报价后，（第一次报价- 最后承诺报价）除以第一次报价后得出的优惠率视同为需求表中全部分项设备、工程量或服务的优惠浮动值（特定分项优惠除外），而不考虑措施项目清单和规 费税金清单的金额改变。此优惠率调整原则适用于合同内价格的计算及项目增减、变更时价格的计算。</w:t>
      </w:r>
    </w:p>
    <w:p w14:paraId="2D9B710C">
      <w:pPr>
        <w:spacing w:line="360" w:lineRule="auto"/>
        <w:rPr>
          <w:rFonts w:ascii="宋体" w:hAnsi="宋体"/>
          <w:color w:val="auto"/>
        </w:rPr>
        <w:sectPr>
          <w:pgSz w:w="11910" w:h="16840"/>
          <w:pgMar w:top="1400" w:right="1440" w:bottom="1220" w:left="1580" w:header="877" w:footer="1033" w:gutter="0"/>
          <w:cols w:space="720" w:num="1"/>
        </w:sectPr>
      </w:pPr>
    </w:p>
    <w:p w14:paraId="019F87CF">
      <w:pPr>
        <w:jc w:val="center"/>
        <w:outlineLvl w:val="2"/>
        <w:rPr>
          <w:b/>
          <w:color w:val="auto"/>
          <w:sz w:val="28"/>
          <w:szCs w:val="28"/>
        </w:rPr>
      </w:pPr>
      <w:r>
        <w:rPr>
          <w:b/>
          <w:color w:val="auto"/>
          <w:sz w:val="28"/>
          <w:szCs w:val="28"/>
        </w:rPr>
        <w:t>三、磋商响应函</w:t>
      </w:r>
    </w:p>
    <w:p w14:paraId="10EA72B4">
      <w:pPr>
        <w:spacing w:before="240" w:beforeLines="100" w:after="240" w:afterLines="100" w:line="360" w:lineRule="auto"/>
        <w:rPr>
          <w:b/>
          <w:color w:val="auto"/>
        </w:rPr>
      </w:pPr>
      <w:r>
        <w:rPr>
          <w:b/>
          <w:color w:val="auto"/>
        </w:rPr>
        <w:t xml:space="preserve">致： </w:t>
      </w:r>
    </w:p>
    <w:p w14:paraId="549D2D44">
      <w:pPr>
        <w:pStyle w:val="8"/>
        <w:spacing w:before="2" w:line="360" w:lineRule="auto"/>
        <w:ind w:left="700"/>
        <w:rPr>
          <w:color w:val="auto"/>
          <w:sz w:val="21"/>
          <w:szCs w:val="21"/>
        </w:rPr>
      </w:pPr>
      <w:r>
        <w:rPr>
          <w:color w:val="auto"/>
          <w:sz w:val="21"/>
          <w:szCs w:val="21"/>
        </w:rPr>
        <w:t>根据贵方的竞争性磋商邀请公告，我方兹宣布同意如下：</w:t>
      </w:r>
    </w:p>
    <w:p w14:paraId="25799E88">
      <w:pPr>
        <w:pStyle w:val="26"/>
        <w:numPr>
          <w:ilvl w:val="2"/>
          <w:numId w:val="14"/>
        </w:numPr>
        <w:tabs>
          <w:tab w:val="left" w:pos="942"/>
        </w:tabs>
        <w:spacing w:before="160" w:line="360" w:lineRule="auto"/>
        <w:ind w:right="357" w:firstLine="479"/>
        <w:rPr>
          <w:color w:val="auto"/>
          <w:sz w:val="21"/>
          <w:szCs w:val="21"/>
        </w:rPr>
      </w:pPr>
      <w:r>
        <w:rPr>
          <w:color w:val="auto"/>
          <w:spacing w:val="-11"/>
          <w:sz w:val="21"/>
          <w:szCs w:val="21"/>
        </w:rPr>
        <w:t>如我公司成交，我公司承诺愿意按磋商文件规定缴纳履约保证金和成交服</w:t>
      </w:r>
      <w:r>
        <w:rPr>
          <w:color w:val="auto"/>
          <w:sz w:val="21"/>
          <w:szCs w:val="21"/>
        </w:rPr>
        <w:t>务费。按本次磋商文件规定及最后报价承诺供货及安装。</w:t>
      </w:r>
    </w:p>
    <w:p w14:paraId="56E45DC8">
      <w:pPr>
        <w:pStyle w:val="26"/>
        <w:numPr>
          <w:ilvl w:val="2"/>
          <w:numId w:val="14"/>
        </w:numPr>
        <w:tabs>
          <w:tab w:val="left" w:pos="942"/>
        </w:tabs>
        <w:spacing w:before="1" w:line="360" w:lineRule="auto"/>
        <w:ind w:right="361" w:firstLine="479"/>
        <w:rPr>
          <w:color w:val="auto"/>
          <w:sz w:val="21"/>
          <w:szCs w:val="21"/>
        </w:rPr>
      </w:pPr>
      <w:r>
        <w:rPr>
          <w:color w:val="auto"/>
          <w:spacing w:val="-1"/>
          <w:sz w:val="21"/>
          <w:szCs w:val="21"/>
        </w:rPr>
        <w:t>我方根据本次磋商文件的规定，严格履行合同的责任和义务,并保证于买</w:t>
      </w:r>
      <w:r>
        <w:rPr>
          <w:color w:val="auto"/>
          <w:sz w:val="21"/>
          <w:szCs w:val="21"/>
        </w:rPr>
        <w:t>方要求的日期内完成服务，并通过买方验收。</w:t>
      </w:r>
    </w:p>
    <w:p w14:paraId="02A56950">
      <w:pPr>
        <w:pStyle w:val="26"/>
        <w:numPr>
          <w:ilvl w:val="2"/>
          <w:numId w:val="14"/>
        </w:numPr>
        <w:tabs>
          <w:tab w:val="left" w:pos="942"/>
        </w:tabs>
        <w:spacing w:before="2" w:line="360" w:lineRule="auto"/>
        <w:ind w:left="941" w:hanging="242"/>
        <w:rPr>
          <w:color w:val="auto"/>
          <w:sz w:val="21"/>
          <w:szCs w:val="21"/>
        </w:rPr>
      </w:pPr>
      <w:r>
        <w:rPr>
          <w:color w:val="auto"/>
          <w:sz w:val="21"/>
          <w:szCs w:val="21"/>
        </w:rPr>
        <w:t>我方承诺报价低于同类货物和服务的市场平均价格。</w:t>
      </w:r>
    </w:p>
    <w:p w14:paraId="3012089F">
      <w:pPr>
        <w:pStyle w:val="26"/>
        <w:numPr>
          <w:ilvl w:val="2"/>
          <w:numId w:val="14"/>
        </w:numPr>
        <w:tabs>
          <w:tab w:val="left" w:pos="942"/>
        </w:tabs>
        <w:spacing w:before="161" w:line="360" w:lineRule="auto"/>
        <w:ind w:right="239" w:firstLine="479"/>
        <w:jc w:val="both"/>
        <w:rPr>
          <w:color w:val="auto"/>
          <w:sz w:val="21"/>
          <w:szCs w:val="21"/>
        </w:rPr>
      </w:pPr>
      <w:r>
        <w:rPr>
          <w:color w:val="auto"/>
          <w:spacing w:val="-6"/>
          <w:sz w:val="21"/>
          <w:szCs w:val="21"/>
        </w:rPr>
        <w:t>我方已详细审核本次磋商文件，包括磋商文件附件、参考资料、磋商文件</w:t>
      </w:r>
      <w:r>
        <w:rPr>
          <w:color w:val="auto"/>
          <w:spacing w:val="-4"/>
          <w:sz w:val="21"/>
          <w:szCs w:val="21"/>
        </w:rPr>
        <w:t>修改书或图纸</w:t>
      </w:r>
      <w:r>
        <w:rPr>
          <w:color w:val="auto"/>
          <w:spacing w:val="2"/>
          <w:sz w:val="21"/>
          <w:szCs w:val="21"/>
        </w:rPr>
        <w:t>（</w:t>
      </w:r>
      <w:r>
        <w:rPr>
          <w:color w:val="auto"/>
          <w:sz w:val="21"/>
          <w:szCs w:val="21"/>
        </w:rPr>
        <w:t>如有</w:t>
      </w:r>
      <w:r>
        <w:rPr>
          <w:color w:val="auto"/>
          <w:spacing w:val="-118"/>
          <w:sz w:val="21"/>
          <w:szCs w:val="21"/>
        </w:rPr>
        <w:t>）</w:t>
      </w:r>
      <w:r>
        <w:rPr>
          <w:color w:val="auto"/>
          <w:sz w:val="21"/>
          <w:szCs w:val="21"/>
        </w:rPr>
        <w:t>，我方正式认可并遵守本次磋商文件，并对磋商文件各项</w:t>
      </w:r>
      <w:r>
        <w:rPr>
          <w:color w:val="auto"/>
          <w:spacing w:val="-17"/>
          <w:sz w:val="21"/>
          <w:szCs w:val="21"/>
        </w:rPr>
        <w:t>条款、规定及要求均无异议。我方知道必须放弃提出含糊不清或误解问题的权利。</w:t>
      </w:r>
    </w:p>
    <w:p w14:paraId="2A390684">
      <w:pPr>
        <w:pStyle w:val="26"/>
        <w:numPr>
          <w:ilvl w:val="2"/>
          <w:numId w:val="14"/>
        </w:numPr>
        <w:tabs>
          <w:tab w:val="left" w:pos="942"/>
        </w:tabs>
        <w:spacing w:before="1" w:line="360" w:lineRule="auto"/>
        <w:ind w:right="357" w:firstLine="479"/>
        <w:rPr>
          <w:color w:val="auto"/>
          <w:sz w:val="21"/>
          <w:szCs w:val="21"/>
        </w:rPr>
      </w:pPr>
      <w:r>
        <w:rPr>
          <w:color w:val="auto"/>
          <w:spacing w:val="-5"/>
          <w:sz w:val="21"/>
          <w:szCs w:val="21"/>
        </w:rPr>
        <w:t>我方同意从供应商须知规定的磋商日期起遵循本磋商文件，并在供应商须</w:t>
      </w:r>
      <w:r>
        <w:rPr>
          <w:color w:val="auto"/>
          <w:sz w:val="21"/>
          <w:szCs w:val="21"/>
        </w:rPr>
        <w:t>知规定的磋商有效期之前均具有约束力。</w:t>
      </w:r>
    </w:p>
    <w:p w14:paraId="7F2328AA">
      <w:pPr>
        <w:pStyle w:val="26"/>
        <w:numPr>
          <w:ilvl w:val="2"/>
          <w:numId w:val="14"/>
        </w:numPr>
        <w:tabs>
          <w:tab w:val="left" w:pos="946"/>
        </w:tabs>
        <w:spacing w:before="2" w:line="360" w:lineRule="auto"/>
        <w:ind w:right="350" w:firstLine="479"/>
        <w:rPr>
          <w:color w:val="auto"/>
          <w:sz w:val="21"/>
          <w:szCs w:val="21"/>
        </w:rPr>
      </w:pPr>
      <w:r>
        <w:rPr>
          <w:color w:val="auto"/>
          <w:spacing w:val="4"/>
          <w:sz w:val="21"/>
          <w:szCs w:val="21"/>
        </w:rPr>
        <w:t>我方同意按贵方要求在磋商现场规定时间内向贵方提供与其磋商有关的</w:t>
      </w:r>
      <w:r>
        <w:rPr>
          <w:color w:val="auto"/>
          <w:sz w:val="21"/>
          <w:szCs w:val="21"/>
        </w:rPr>
        <w:t>任何证据或补充资料，否则，我方的响应文件可被贵方拒绝。</w:t>
      </w:r>
    </w:p>
    <w:p w14:paraId="79A84A4D">
      <w:pPr>
        <w:pStyle w:val="26"/>
        <w:numPr>
          <w:ilvl w:val="2"/>
          <w:numId w:val="14"/>
        </w:numPr>
        <w:tabs>
          <w:tab w:val="left" w:pos="942"/>
        </w:tabs>
        <w:spacing w:before="1" w:line="360" w:lineRule="auto"/>
        <w:ind w:left="941" w:hanging="242"/>
        <w:rPr>
          <w:color w:val="auto"/>
          <w:sz w:val="21"/>
          <w:szCs w:val="21"/>
        </w:rPr>
      </w:pPr>
      <w:r>
        <w:rPr>
          <w:color w:val="auto"/>
          <w:sz w:val="21"/>
          <w:szCs w:val="21"/>
        </w:rPr>
        <w:t>我方完全理解贵方不一定接受最低报价的磋商。</w:t>
      </w:r>
    </w:p>
    <w:p w14:paraId="0132E02A">
      <w:pPr>
        <w:pStyle w:val="26"/>
        <w:numPr>
          <w:ilvl w:val="2"/>
          <w:numId w:val="14"/>
        </w:numPr>
        <w:tabs>
          <w:tab w:val="left" w:pos="942"/>
        </w:tabs>
        <w:spacing w:before="161" w:line="360" w:lineRule="auto"/>
        <w:ind w:left="941" w:hanging="242"/>
        <w:rPr>
          <w:color w:val="auto"/>
          <w:sz w:val="21"/>
          <w:szCs w:val="21"/>
        </w:rPr>
      </w:pPr>
      <w:r>
        <w:rPr>
          <w:color w:val="auto"/>
          <w:sz w:val="21"/>
          <w:szCs w:val="21"/>
        </w:rPr>
        <w:t>我方同意磋商文件规定的付款方式、服务期限。</w:t>
      </w:r>
    </w:p>
    <w:p w14:paraId="488CC4AA">
      <w:pPr>
        <w:pStyle w:val="26"/>
        <w:numPr>
          <w:ilvl w:val="2"/>
          <w:numId w:val="14"/>
        </w:numPr>
        <w:tabs>
          <w:tab w:val="left" w:pos="1062"/>
        </w:tabs>
        <w:spacing w:before="161" w:line="360" w:lineRule="auto"/>
        <w:ind w:right="360" w:firstLine="479"/>
        <w:rPr>
          <w:color w:val="auto"/>
          <w:sz w:val="21"/>
          <w:szCs w:val="21"/>
        </w:rPr>
      </w:pPr>
      <w:r>
        <w:rPr>
          <w:color w:val="auto"/>
          <w:spacing w:val="-1"/>
          <w:sz w:val="21"/>
          <w:szCs w:val="21"/>
        </w:rPr>
        <w:t>我方对响应文件中所提供资料、文件、证书及证件的真实性和有效性负</w:t>
      </w:r>
      <w:r>
        <w:rPr>
          <w:color w:val="auto"/>
          <w:sz w:val="21"/>
          <w:szCs w:val="21"/>
        </w:rPr>
        <w:t>责。</w:t>
      </w:r>
    </w:p>
    <w:p w14:paraId="47D558CC">
      <w:pPr>
        <w:pStyle w:val="26"/>
        <w:numPr>
          <w:ilvl w:val="2"/>
          <w:numId w:val="14"/>
        </w:numPr>
        <w:tabs>
          <w:tab w:val="left" w:pos="1062"/>
          <w:tab w:val="left" w:pos="4956"/>
          <w:tab w:val="left" w:pos="7116"/>
        </w:tabs>
        <w:spacing w:before="1" w:line="360" w:lineRule="auto"/>
        <w:ind w:left="697" w:firstLine="0"/>
        <w:rPr>
          <w:color w:val="auto"/>
          <w:sz w:val="21"/>
          <w:szCs w:val="21"/>
        </w:rPr>
      </w:pPr>
      <w:r>
        <w:rPr>
          <w:color w:val="auto"/>
          <w:sz w:val="21"/>
          <w:szCs w:val="21"/>
        </w:rPr>
        <w:t>与本磋商有关的通讯地址：</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rPr>
        <w:t xml:space="preserve"> </w:t>
      </w:r>
      <w:r>
        <w:rPr>
          <w:rFonts w:hint="eastAsia"/>
          <w:color w:val="auto"/>
          <w:sz w:val="21"/>
          <w:szCs w:val="21"/>
        </w:rPr>
        <w:t xml:space="preserve"> </w:t>
      </w:r>
    </w:p>
    <w:p w14:paraId="2F954403">
      <w:pPr>
        <w:pStyle w:val="26"/>
        <w:tabs>
          <w:tab w:val="left" w:pos="1062"/>
          <w:tab w:val="left" w:pos="4956"/>
          <w:tab w:val="left" w:pos="7116"/>
        </w:tabs>
        <w:spacing w:before="1" w:line="360" w:lineRule="auto"/>
        <w:ind w:left="697" w:firstLine="0"/>
        <w:rPr>
          <w:color w:val="auto"/>
          <w:sz w:val="21"/>
          <w:szCs w:val="21"/>
        </w:rPr>
      </w:pPr>
      <w:r>
        <w:rPr>
          <w:rFonts w:hint="eastAsia"/>
          <w:color w:val="auto"/>
          <w:sz w:val="21"/>
          <w:szCs w:val="21"/>
        </w:rPr>
        <w:t xml:space="preserve">                </w:t>
      </w:r>
    </w:p>
    <w:p w14:paraId="76EC7D33">
      <w:pPr>
        <w:pStyle w:val="26"/>
        <w:tabs>
          <w:tab w:val="left" w:pos="1062"/>
          <w:tab w:val="left" w:pos="8550"/>
        </w:tabs>
        <w:spacing w:before="1" w:line="360" w:lineRule="auto"/>
        <w:ind w:left="697" w:firstLine="0"/>
        <w:rPr>
          <w:color w:val="auto"/>
          <w:sz w:val="21"/>
          <w:szCs w:val="21"/>
        </w:rPr>
      </w:pPr>
      <w:r>
        <w:rPr>
          <w:rFonts w:hint="eastAsia"/>
          <w:color w:val="auto"/>
          <w:sz w:val="21"/>
          <w:szCs w:val="21"/>
        </w:rPr>
        <w:t xml:space="preserve">                                   </w:t>
      </w:r>
      <w:r>
        <w:rPr>
          <w:rFonts w:hint="eastAsia"/>
          <w:color w:val="auto"/>
          <w:sz w:val="21"/>
          <w:szCs w:val="21"/>
          <w:lang w:eastAsia="zh-CN"/>
        </w:rPr>
        <w:t>供应商签章</w:t>
      </w:r>
      <w:r>
        <w:rPr>
          <w:color w:val="auto"/>
          <w:sz w:val="21"/>
          <w:szCs w:val="21"/>
        </w:rPr>
        <w:t>：</w:t>
      </w:r>
      <w:r>
        <w:rPr>
          <w:color w:val="auto"/>
          <w:sz w:val="21"/>
          <w:szCs w:val="21"/>
          <w:u w:val="single"/>
        </w:rPr>
        <w:t xml:space="preserve"> </w:t>
      </w:r>
      <w:r>
        <w:rPr>
          <w:color w:val="auto"/>
          <w:sz w:val="21"/>
          <w:szCs w:val="21"/>
          <w:u w:val="single"/>
        </w:rPr>
        <w:tab/>
      </w:r>
    </w:p>
    <w:p w14:paraId="73B17AFF">
      <w:pPr>
        <w:pStyle w:val="8"/>
        <w:tabs>
          <w:tab w:val="left" w:pos="5841"/>
          <w:tab w:val="left" w:pos="8923"/>
        </w:tabs>
        <w:spacing w:before="160" w:line="360" w:lineRule="auto"/>
        <w:ind w:left="703"/>
        <w:jc w:val="center"/>
        <w:rPr>
          <w:color w:val="auto"/>
          <w:sz w:val="21"/>
          <w:szCs w:val="21"/>
          <w:u w:val="single"/>
        </w:rPr>
      </w:pPr>
      <w:r>
        <w:rPr>
          <w:rFonts w:hint="eastAsia"/>
          <w:color w:val="auto"/>
          <w:sz w:val="21"/>
          <w:szCs w:val="21"/>
        </w:rPr>
        <w:t xml:space="preserve">                       法定代表人或其委托代理人：</w:t>
      </w:r>
      <w:r>
        <w:rPr>
          <w:rFonts w:hint="eastAsia"/>
          <w:color w:val="auto"/>
          <w:sz w:val="21"/>
          <w:szCs w:val="21"/>
          <w:u w:val="single"/>
        </w:rPr>
        <w:t xml:space="preserve">（签字或盖章） </w:t>
      </w:r>
    </w:p>
    <w:p w14:paraId="52F73E11">
      <w:pPr>
        <w:pStyle w:val="8"/>
        <w:tabs>
          <w:tab w:val="left" w:pos="1420"/>
          <w:tab w:val="left" w:pos="4595"/>
        </w:tabs>
        <w:spacing w:before="1" w:line="360" w:lineRule="auto"/>
        <w:ind w:left="699" w:leftChars="333" w:firstLine="4200" w:firstLineChars="2000"/>
        <w:rPr>
          <w:color w:val="auto"/>
          <w:sz w:val="21"/>
          <w:szCs w:val="21"/>
        </w:rPr>
      </w:pPr>
      <w:r>
        <w:rPr>
          <w:color w:val="auto"/>
          <w:sz w:val="21"/>
          <w:szCs w:val="21"/>
        </w:rPr>
        <w:t>日</w:t>
      </w:r>
      <w:r>
        <w:rPr>
          <w:color w:val="auto"/>
          <w:sz w:val="21"/>
          <w:szCs w:val="21"/>
        </w:rPr>
        <w:tab/>
      </w:r>
      <w:r>
        <w:rPr>
          <w:rFonts w:hint="eastAsia"/>
          <w:color w:val="auto"/>
          <w:sz w:val="21"/>
          <w:szCs w:val="21"/>
        </w:rPr>
        <w:t xml:space="preserve">    </w:t>
      </w:r>
      <w:r>
        <w:rPr>
          <w:color w:val="auto"/>
          <w:sz w:val="21"/>
          <w:szCs w:val="21"/>
        </w:rPr>
        <w:t>期：</w:t>
      </w:r>
      <w:r>
        <w:rPr>
          <w:color w:val="auto"/>
          <w:sz w:val="21"/>
          <w:szCs w:val="21"/>
          <w:u w:val="single"/>
        </w:rPr>
        <w:t xml:space="preserve"> </w:t>
      </w:r>
      <w:r>
        <w:rPr>
          <w:rFonts w:hint="eastAsia"/>
          <w:color w:val="auto"/>
          <w:sz w:val="21"/>
          <w:szCs w:val="21"/>
          <w:u w:val="single"/>
        </w:rPr>
        <w:t xml:space="preserve">        </w:t>
      </w:r>
      <w:r>
        <w:rPr>
          <w:color w:val="auto"/>
          <w:sz w:val="21"/>
          <w:szCs w:val="21"/>
          <w:u w:val="single"/>
        </w:rPr>
        <w:tab/>
      </w:r>
    </w:p>
    <w:p w14:paraId="37A08996">
      <w:pPr>
        <w:spacing w:line="360" w:lineRule="auto"/>
        <w:rPr>
          <w:rFonts w:ascii="宋体" w:hAnsi="宋体"/>
          <w:color w:val="auto"/>
        </w:rPr>
        <w:sectPr>
          <w:pgSz w:w="11910" w:h="16840"/>
          <w:pgMar w:top="1400" w:right="1440" w:bottom="1220" w:left="1580" w:header="877" w:footer="1033" w:gutter="0"/>
          <w:cols w:space="720" w:num="1"/>
        </w:sectPr>
      </w:pPr>
    </w:p>
    <w:p w14:paraId="7AFDD5B6">
      <w:pPr>
        <w:spacing w:line="360" w:lineRule="auto"/>
        <w:jc w:val="left"/>
        <w:rPr>
          <w:rFonts w:ascii="宋体" w:hAnsi="宋体" w:cs="黑体"/>
          <w:color w:val="auto"/>
        </w:rPr>
      </w:pPr>
      <w:r>
        <w:rPr>
          <w:rFonts w:hint="eastAsia" w:ascii="宋体" w:hAnsi="宋体" w:cs="黑体"/>
          <w:b/>
          <w:color w:val="auto"/>
        </w:rPr>
        <w:t>附录1</w:t>
      </w:r>
      <w:r>
        <w:rPr>
          <w:rFonts w:hint="eastAsia" w:ascii="宋体" w:hAnsi="宋体" w:cs="黑体"/>
          <w:color w:val="auto"/>
        </w:rPr>
        <w:t>:</w:t>
      </w:r>
    </w:p>
    <w:p w14:paraId="5B2D4671">
      <w:pPr>
        <w:spacing w:line="360" w:lineRule="auto"/>
        <w:jc w:val="left"/>
        <w:rPr>
          <w:rFonts w:ascii="宋体" w:hAnsi="宋体" w:cs="黑体"/>
          <w:color w:val="auto"/>
        </w:rPr>
      </w:pPr>
    </w:p>
    <w:p w14:paraId="12D08E2A">
      <w:pPr>
        <w:spacing w:line="360" w:lineRule="auto"/>
        <w:jc w:val="center"/>
        <w:rPr>
          <w:rFonts w:ascii="宋体" w:hAnsi="宋体" w:cs="黑体"/>
          <w:color w:val="auto"/>
        </w:rPr>
      </w:pPr>
      <w:r>
        <w:rPr>
          <w:rFonts w:hint="eastAsia" w:ascii="宋体" w:hAnsi="宋体" w:cs="黑体"/>
          <w:color w:val="auto"/>
        </w:rPr>
        <w:t>供应商诚信承诺书</w:t>
      </w:r>
    </w:p>
    <w:p w14:paraId="56A0FF55">
      <w:pPr>
        <w:pStyle w:val="27"/>
        <w:widowControl w:val="0"/>
        <w:spacing w:line="360" w:lineRule="auto"/>
        <w:rPr>
          <w:rFonts w:ascii="宋体" w:hAnsi="宋体"/>
          <w:bCs/>
          <w:color w:val="auto"/>
          <w:u w:val="single"/>
        </w:rPr>
      </w:pPr>
      <w:r>
        <w:rPr>
          <w:rFonts w:hint="eastAsia" w:ascii="宋体" w:hAnsi="宋体"/>
          <w:bCs/>
          <w:color w:val="auto"/>
        </w:rPr>
        <w:t>致：</w:t>
      </w:r>
      <w:r>
        <w:rPr>
          <w:rFonts w:hint="eastAsia" w:ascii="宋体" w:hAnsi="宋体"/>
          <w:bCs/>
          <w:color w:val="auto"/>
          <w:u w:val="single"/>
        </w:rPr>
        <w:t xml:space="preserve">  （采购人）</w:t>
      </w:r>
    </w:p>
    <w:p w14:paraId="5B8D6A48">
      <w:pPr>
        <w:spacing w:line="360" w:lineRule="auto"/>
        <w:ind w:firstLine="420" w:firstLineChars="200"/>
        <w:rPr>
          <w:rFonts w:ascii="宋体" w:hAnsi="宋体" w:cs="仿宋"/>
          <w:color w:val="auto"/>
        </w:rPr>
      </w:pPr>
      <w:r>
        <w:rPr>
          <w:rFonts w:hint="eastAsia" w:ascii="宋体" w:hAnsi="宋体" w:cs="仿宋"/>
          <w:color w:val="auto"/>
        </w:rPr>
        <w:t>我单位参加本次磋商，承诺如下：</w:t>
      </w:r>
    </w:p>
    <w:p w14:paraId="342A327F">
      <w:pPr>
        <w:spacing w:line="360" w:lineRule="auto"/>
        <w:ind w:firstLine="420" w:firstLineChars="200"/>
        <w:rPr>
          <w:rFonts w:ascii="宋体" w:hAnsi="宋体" w:cs="仿宋"/>
          <w:color w:val="auto"/>
        </w:rPr>
      </w:pPr>
      <w:r>
        <w:rPr>
          <w:rFonts w:hint="eastAsia" w:ascii="宋体" w:hAnsi="宋体" w:cs="仿宋"/>
          <w:color w:val="auto"/>
        </w:rPr>
        <w:t>1. 提供的所有资料都是真实有效。如被发现提供虚假资料或虚假承诺（声明），同意取消磋商和成交候选人资格。</w:t>
      </w:r>
    </w:p>
    <w:p w14:paraId="24F87558">
      <w:pPr>
        <w:spacing w:line="360" w:lineRule="auto"/>
        <w:ind w:firstLine="420" w:firstLineChars="200"/>
        <w:rPr>
          <w:rFonts w:ascii="宋体" w:hAnsi="宋体" w:cs="仿宋"/>
          <w:color w:val="auto"/>
        </w:rPr>
      </w:pPr>
      <w:r>
        <w:rPr>
          <w:rFonts w:hint="eastAsia" w:ascii="宋体" w:hAnsi="宋体" w:cs="仿宋"/>
          <w:color w:val="auto"/>
        </w:rPr>
        <w:t>2. 不存在借用资质、串通投标等情形。如被发现，同意取消磋商和成交候选人资格。</w:t>
      </w:r>
    </w:p>
    <w:p w14:paraId="744870A3">
      <w:pPr>
        <w:spacing w:line="360" w:lineRule="auto"/>
        <w:ind w:firstLine="420" w:firstLineChars="200"/>
        <w:rPr>
          <w:rFonts w:ascii="宋体" w:hAnsi="宋体" w:cs="仿宋"/>
          <w:color w:val="auto"/>
        </w:rPr>
      </w:pPr>
      <w:r>
        <w:rPr>
          <w:rFonts w:hint="eastAsia" w:ascii="宋体" w:hAnsi="宋体" w:cs="仿宋"/>
          <w:color w:val="auto"/>
        </w:rPr>
        <w:t>3．如我方为成交候选人，除不可抗力（是指不能预见、不能避免并不能克服的客观情况，包括自然灾害和社会突发事件，如地震、海啸、瘟疫、水灾、骚乱、暴动、战争等），不因任何其它原因放弃成交候选人资格。</w:t>
      </w:r>
    </w:p>
    <w:p w14:paraId="5FACBB4F">
      <w:pPr>
        <w:spacing w:line="360" w:lineRule="auto"/>
        <w:ind w:firstLine="420" w:firstLineChars="200"/>
        <w:rPr>
          <w:rFonts w:ascii="宋体" w:hAnsi="宋体" w:cs="仿宋"/>
          <w:color w:val="auto"/>
        </w:rPr>
      </w:pPr>
      <w:r>
        <w:rPr>
          <w:rFonts w:hint="eastAsia" w:ascii="宋体" w:hAnsi="宋体" w:cs="仿宋"/>
          <w:color w:val="auto"/>
        </w:rPr>
        <w:t>4、我方成交后，严格按照采购文件和我单位响应文件的约定签订合同。</w:t>
      </w:r>
    </w:p>
    <w:p w14:paraId="0FAF95FB">
      <w:pPr>
        <w:spacing w:line="360" w:lineRule="auto"/>
        <w:ind w:firstLine="420" w:firstLineChars="200"/>
        <w:rPr>
          <w:rFonts w:ascii="宋体" w:hAnsi="宋体" w:cs="仿宋"/>
          <w:color w:val="auto"/>
        </w:rPr>
      </w:pPr>
      <w:r>
        <w:rPr>
          <w:rFonts w:hint="eastAsia" w:ascii="宋体" w:hAnsi="宋体" w:cs="仿宋"/>
          <w:color w:val="auto"/>
        </w:rPr>
        <w:t>5、我方同意将达不到供应商资格要求条件仍参与磋商或被行政主管部门、监督管理部门等暂停、取消公共资源交易资格且在限制期内仍参与磋商的情形视为弄虚作假，愿意接受处理。</w:t>
      </w:r>
    </w:p>
    <w:p w14:paraId="68AA7380">
      <w:pPr>
        <w:spacing w:line="360" w:lineRule="auto"/>
        <w:ind w:firstLine="420" w:firstLineChars="200"/>
        <w:rPr>
          <w:rFonts w:ascii="宋体" w:hAnsi="宋体" w:cs="仿宋"/>
          <w:color w:val="auto"/>
        </w:rPr>
      </w:pPr>
      <w:r>
        <w:rPr>
          <w:rFonts w:hint="eastAsia" w:ascii="宋体" w:hAnsi="宋体" w:cs="仿宋"/>
          <w:color w:val="auto"/>
        </w:rPr>
        <w:t>6、我方参与磋商如出现报价高于或等于该项目最高限价的情形，同意视为串通投标并接受处理。</w:t>
      </w:r>
    </w:p>
    <w:p w14:paraId="14AF8612">
      <w:pPr>
        <w:spacing w:line="360" w:lineRule="auto"/>
        <w:ind w:firstLine="420" w:firstLineChars="200"/>
        <w:rPr>
          <w:rFonts w:ascii="宋体" w:hAnsi="宋体" w:cs="华文仿宋"/>
          <w:color w:val="auto"/>
          <w:kern w:val="0"/>
        </w:rPr>
      </w:pPr>
      <w:r>
        <w:rPr>
          <w:rFonts w:hint="eastAsia" w:ascii="宋体" w:hAnsi="宋体" w:cs="华文仿宋"/>
          <w:color w:val="auto"/>
          <w:kern w:val="0"/>
        </w:rPr>
        <w:t>出现违反上述承诺情形之一的，我单位还同意在 1 至 3 年内不参与</w:t>
      </w:r>
      <w:r>
        <w:rPr>
          <w:rFonts w:hint="eastAsia" w:ascii="宋体" w:hAnsi="宋体" w:cs="华文仿宋"/>
          <w:color w:val="auto"/>
          <w:kern w:val="0"/>
          <w:lang w:val="en-US" w:eastAsia="zh-CN"/>
        </w:rPr>
        <w:t>贵单位</w:t>
      </w:r>
      <w:r>
        <w:rPr>
          <w:rFonts w:hint="eastAsia" w:ascii="宋体" w:hAnsi="宋体" w:cs="华文仿宋"/>
          <w:color w:val="auto"/>
          <w:kern w:val="0"/>
        </w:rPr>
        <w:t>交易活动，且后期我单位不因公司表现良好等各种理由向采购人申请予以恢复参与</w:t>
      </w:r>
      <w:r>
        <w:rPr>
          <w:rFonts w:hint="eastAsia" w:ascii="宋体" w:hAnsi="宋体" w:cs="华文仿宋"/>
          <w:color w:val="auto"/>
          <w:kern w:val="0"/>
          <w:lang w:val="en-US" w:eastAsia="zh-CN"/>
        </w:rPr>
        <w:t>贵单位</w:t>
      </w:r>
      <w:r>
        <w:rPr>
          <w:rFonts w:hint="eastAsia" w:ascii="宋体" w:hAnsi="宋体" w:cs="华文仿宋"/>
          <w:color w:val="auto"/>
          <w:kern w:val="0"/>
        </w:rPr>
        <w:t>交易活动，采购人也不应以公司表现良好等各种理由为由提前解除对我单位的处理。愿意公开披露我单位违反承诺的不良行为信息，愿意接受处罚并承担所有经济损失和法律责任。</w:t>
      </w:r>
    </w:p>
    <w:p w14:paraId="37384369">
      <w:pPr>
        <w:spacing w:line="360" w:lineRule="auto"/>
        <w:ind w:firstLine="420" w:firstLineChars="200"/>
        <w:rPr>
          <w:rFonts w:ascii="宋体" w:hAnsi="宋体"/>
          <w:color w:val="auto"/>
        </w:rPr>
      </w:pPr>
      <w:r>
        <w:rPr>
          <w:rFonts w:hint="eastAsia" w:ascii="宋体" w:hAnsi="宋体"/>
          <w:color w:val="auto"/>
        </w:rPr>
        <w:t>后期履约过程中除不可抗力外如我单位放弃（拒绝）履约，同意采购人（甲方）不予退还履约保证金，我单位（乙方）不要求退还履约保证金，我单位（乙方）三年不参与</w:t>
      </w:r>
      <w:r>
        <w:rPr>
          <w:rFonts w:hint="eastAsia" w:ascii="宋体" w:hAnsi="宋体" w:cs="华文仿宋"/>
          <w:color w:val="auto"/>
          <w:kern w:val="0"/>
          <w:lang w:val="en-US" w:eastAsia="zh-CN"/>
        </w:rPr>
        <w:t>贵单位</w:t>
      </w:r>
      <w:r>
        <w:rPr>
          <w:rFonts w:hint="eastAsia" w:ascii="宋体" w:hAnsi="宋体"/>
          <w:color w:val="auto"/>
        </w:rPr>
        <w:t>交易活动，且在处理期间不因公司表现良好等各种理由向采购人申请予以提前恢复参与</w:t>
      </w:r>
      <w:r>
        <w:rPr>
          <w:rFonts w:hint="eastAsia" w:ascii="宋体" w:hAnsi="宋体" w:cs="华文仿宋"/>
          <w:color w:val="auto"/>
          <w:kern w:val="0"/>
          <w:lang w:val="en-US" w:eastAsia="zh-CN"/>
        </w:rPr>
        <w:t>贵单位</w:t>
      </w:r>
      <w:r>
        <w:rPr>
          <w:rFonts w:hint="eastAsia" w:ascii="宋体" w:hAnsi="宋体"/>
          <w:color w:val="auto"/>
        </w:rPr>
        <w:t xml:space="preserve">交易活动，采购人（甲方）也不能以公司表现良好等各种理由为由提前解除对我单位（乙方）的处理。 </w:t>
      </w:r>
    </w:p>
    <w:p w14:paraId="47D95E28">
      <w:pPr>
        <w:spacing w:line="360" w:lineRule="auto"/>
        <w:ind w:firstLine="522" w:firstLineChars="249"/>
        <w:rPr>
          <w:rFonts w:ascii="宋体" w:hAnsi="宋体"/>
          <w:color w:val="auto"/>
        </w:rPr>
      </w:pPr>
      <w:r>
        <w:rPr>
          <w:rFonts w:hint="eastAsia" w:ascii="宋体" w:hAnsi="宋体"/>
          <w:color w:val="auto"/>
        </w:rPr>
        <w:t>此承诺不受磋商有效期的限制。</w:t>
      </w:r>
    </w:p>
    <w:p w14:paraId="2FE73EEA">
      <w:pPr>
        <w:spacing w:line="360" w:lineRule="auto"/>
        <w:ind w:firstLine="420" w:firstLineChars="200"/>
        <w:rPr>
          <w:rFonts w:ascii="宋体" w:hAnsi="宋体" w:cs="华文仿宋"/>
          <w:color w:val="auto"/>
          <w:kern w:val="0"/>
        </w:rPr>
      </w:pPr>
    </w:p>
    <w:p w14:paraId="70703277">
      <w:pPr>
        <w:pStyle w:val="27"/>
        <w:widowControl w:val="0"/>
        <w:spacing w:line="360" w:lineRule="auto"/>
        <w:ind w:firstLine="420"/>
        <w:rPr>
          <w:rFonts w:ascii="宋体" w:hAnsi="宋体" w:cs="宋体"/>
          <w:color w:val="auto"/>
          <w:u w:val="single"/>
        </w:rPr>
      </w:pPr>
      <w:r>
        <w:rPr>
          <w:rFonts w:hint="eastAsia" w:ascii="宋体" w:hAnsi="宋体" w:cs="宋体"/>
          <w:color w:val="auto"/>
        </w:rPr>
        <w:t xml:space="preserve">                      </w:t>
      </w:r>
      <w:r>
        <w:rPr>
          <w:rFonts w:hint="eastAsia" w:ascii="宋体" w:hAnsi="宋体"/>
          <w:color w:val="auto"/>
          <w:lang w:eastAsia="zh-CN"/>
        </w:rPr>
        <w:t>供应商签章</w:t>
      </w:r>
      <w:r>
        <w:rPr>
          <w:rFonts w:hint="eastAsia" w:ascii="宋体" w:hAnsi="宋体" w:cs="宋体"/>
          <w:color w:val="auto"/>
        </w:rPr>
        <w:t>：</w:t>
      </w:r>
      <w:r>
        <w:rPr>
          <w:rFonts w:hint="eastAsia" w:ascii="宋体" w:hAnsi="宋体" w:cs="宋体"/>
          <w:color w:val="auto"/>
          <w:u w:val="single"/>
        </w:rPr>
        <w:t xml:space="preserve">                       </w:t>
      </w:r>
    </w:p>
    <w:p w14:paraId="46F78094">
      <w:pPr>
        <w:pStyle w:val="27"/>
        <w:widowControl w:val="0"/>
        <w:spacing w:line="360" w:lineRule="auto"/>
        <w:ind w:firstLine="2362" w:firstLineChars="1125"/>
        <w:rPr>
          <w:rFonts w:ascii="宋体" w:hAnsi="宋体"/>
          <w:color w:val="auto"/>
        </w:rPr>
      </w:pPr>
      <w:r>
        <w:rPr>
          <w:rFonts w:hint="eastAsia" w:ascii="宋体" w:hAnsi="宋体"/>
          <w:color w:val="auto"/>
        </w:rPr>
        <w:t>法定代表人或其委托代理人：</w:t>
      </w:r>
      <w:r>
        <w:rPr>
          <w:rFonts w:hint="eastAsia" w:ascii="宋体" w:hAnsi="宋体"/>
          <w:color w:val="auto"/>
          <w:u w:val="single"/>
        </w:rPr>
        <w:t>（签字或盖章）</w:t>
      </w:r>
    </w:p>
    <w:p w14:paraId="16247825">
      <w:pPr>
        <w:pStyle w:val="27"/>
        <w:widowControl w:val="0"/>
        <w:spacing w:line="360" w:lineRule="auto"/>
        <w:ind w:firstLine="420"/>
        <w:jc w:val="center"/>
        <w:rPr>
          <w:rFonts w:ascii="宋体" w:hAnsi="宋体" w:cs="宋体"/>
          <w:color w:val="auto"/>
        </w:rPr>
      </w:pPr>
      <w:r>
        <w:rPr>
          <w:rFonts w:hint="eastAsia" w:ascii="宋体" w:hAnsi="宋体" w:cs="宋体"/>
          <w:color w:val="auto"/>
        </w:rPr>
        <w:t xml:space="preserve">                                               年   月    日</w:t>
      </w:r>
    </w:p>
    <w:p w14:paraId="2337E3E6">
      <w:pPr>
        <w:widowControl/>
        <w:spacing w:line="360" w:lineRule="auto"/>
        <w:jc w:val="left"/>
        <w:rPr>
          <w:rFonts w:ascii="宋体" w:hAnsi="宋体"/>
          <w:b/>
          <w:bCs/>
          <w:color w:val="auto"/>
        </w:rPr>
      </w:pPr>
      <w:r>
        <w:rPr>
          <w:rFonts w:ascii="宋体" w:hAnsi="宋体" w:cs="宋体"/>
          <w:color w:val="auto"/>
        </w:rPr>
        <w:br w:type="page"/>
      </w:r>
    </w:p>
    <w:p w14:paraId="66A5062E">
      <w:pPr>
        <w:jc w:val="center"/>
        <w:outlineLvl w:val="2"/>
        <w:rPr>
          <w:b/>
          <w:color w:val="auto"/>
          <w:sz w:val="28"/>
          <w:szCs w:val="28"/>
        </w:rPr>
      </w:pPr>
      <w:r>
        <w:rPr>
          <w:b/>
          <w:color w:val="auto"/>
          <w:sz w:val="28"/>
          <w:szCs w:val="28"/>
        </w:rPr>
        <w:t>四、无重大违法记录声明函、无不良信用记录声明函</w:t>
      </w:r>
    </w:p>
    <w:p w14:paraId="78E2B2FF">
      <w:pPr>
        <w:spacing w:before="240" w:beforeLines="100" w:after="240" w:afterLines="100"/>
        <w:rPr>
          <w:rFonts w:ascii="宋体" w:hAnsi="宋体"/>
          <w:b/>
          <w:color w:val="auto"/>
        </w:rPr>
      </w:pPr>
      <w:r>
        <w:rPr>
          <w:rFonts w:ascii="宋体" w:hAnsi="宋体"/>
          <w:b/>
          <w:color w:val="auto"/>
        </w:rPr>
        <w:t>(联合体参加磋商的，联合体双方均须提供）</w:t>
      </w:r>
    </w:p>
    <w:p w14:paraId="35525E38">
      <w:pPr>
        <w:pStyle w:val="26"/>
        <w:numPr>
          <w:ilvl w:val="0"/>
          <w:numId w:val="15"/>
        </w:numPr>
        <w:tabs>
          <w:tab w:val="left" w:pos="896"/>
        </w:tabs>
        <w:spacing w:before="192" w:line="360" w:lineRule="auto"/>
        <w:ind w:right="357" w:firstLine="434"/>
        <w:jc w:val="both"/>
        <w:rPr>
          <w:color w:val="auto"/>
          <w:sz w:val="21"/>
          <w:szCs w:val="21"/>
        </w:rPr>
      </w:pPr>
      <w:r>
        <w:rPr>
          <w:color w:val="auto"/>
          <w:spacing w:val="-6"/>
          <w:sz w:val="21"/>
          <w:szCs w:val="21"/>
        </w:rPr>
        <w:t>本单位郑重声明，根据《中华人民共和国政府采购法》及《中华人民共和</w:t>
      </w:r>
      <w:r>
        <w:rPr>
          <w:color w:val="auto"/>
          <w:spacing w:val="-7"/>
          <w:sz w:val="21"/>
          <w:szCs w:val="21"/>
        </w:rPr>
        <w:t>国政府采购法实施条例》的规定，参加政府采购活动前三年内，本单位在经营活</w:t>
      </w:r>
      <w:r>
        <w:rPr>
          <w:color w:val="auto"/>
          <w:spacing w:val="-8"/>
          <w:sz w:val="21"/>
          <w:szCs w:val="21"/>
        </w:rPr>
        <w:t>动中没有重大违法记录，没有因违法经营受到刑事处罚或者责令停产停业、吊销</w:t>
      </w:r>
      <w:r>
        <w:rPr>
          <w:color w:val="auto"/>
          <w:spacing w:val="-10"/>
          <w:sz w:val="21"/>
          <w:szCs w:val="21"/>
        </w:rPr>
        <w:t>许可证或者执照、较大数额罚款等行政处罚，且未在被禁止参加政府采购活动的</w:t>
      </w:r>
      <w:r>
        <w:rPr>
          <w:color w:val="auto"/>
          <w:sz w:val="21"/>
          <w:szCs w:val="21"/>
        </w:rPr>
        <w:t>处罚期限内。</w:t>
      </w:r>
    </w:p>
    <w:p w14:paraId="268870D5">
      <w:pPr>
        <w:pStyle w:val="26"/>
        <w:numPr>
          <w:ilvl w:val="0"/>
          <w:numId w:val="15"/>
        </w:numPr>
        <w:tabs>
          <w:tab w:val="left" w:pos="896"/>
        </w:tabs>
        <w:spacing w:before="3" w:line="360" w:lineRule="auto"/>
        <w:ind w:left="895" w:hanging="242"/>
        <w:rPr>
          <w:color w:val="auto"/>
          <w:sz w:val="21"/>
          <w:szCs w:val="21"/>
        </w:rPr>
      </w:pPr>
      <w:r>
        <w:rPr>
          <w:color w:val="auto"/>
          <w:sz w:val="21"/>
          <w:szCs w:val="21"/>
        </w:rPr>
        <w:t>本单位郑重声明，我单位无以下不良信用记录情形：</w:t>
      </w:r>
    </w:p>
    <w:p w14:paraId="1EB06837">
      <w:pPr>
        <w:pStyle w:val="26"/>
        <w:numPr>
          <w:ilvl w:val="0"/>
          <w:numId w:val="16"/>
        </w:numPr>
        <w:tabs>
          <w:tab w:val="left" w:pos="1256"/>
        </w:tabs>
        <w:spacing w:before="131" w:line="360" w:lineRule="auto"/>
        <w:ind w:hanging="602"/>
        <w:rPr>
          <w:color w:val="auto"/>
          <w:sz w:val="21"/>
          <w:szCs w:val="21"/>
        </w:rPr>
      </w:pPr>
      <w:r>
        <w:rPr>
          <w:color w:val="auto"/>
          <w:sz w:val="21"/>
          <w:szCs w:val="21"/>
        </w:rPr>
        <w:t>被人民法院列入失信被执行人；</w:t>
      </w:r>
    </w:p>
    <w:p w14:paraId="51091244">
      <w:pPr>
        <w:pStyle w:val="26"/>
        <w:numPr>
          <w:ilvl w:val="0"/>
          <w:numId w:val="16"/>
        </w:numPr>
        <w:tabs>
          <w:tab w:val="left" w:pos="1262"/>
        </w:tabs>
        <w:spacing w:before="132" w:line="360" w:lineRule="auto"/>
        <w:ind w:left="220" w:right="357" w:firstLine="434"/>
        <w:rPr>
          <w:color w:val="auto"/>
          <w:sz w:val="21"/>
          <w:szCs w:val="21"/>
        </w:rPr>
      </w:pPr>
      <w:r>
        <w:rPr>
          <w:color w:val="auto"/>
          <w:sz w:val="21"/>
          <w:szCs w:val="21"/>
        </w:rPr>
        <w:t>单位、法定代表人或拟派项目经理（项目负责人）被人民检察院列入行贿犯罪档案；</w:t>
      </w:r>
    </w:p>
    <w:p w14:paraId="2BB4589B">
      <w:pPr>
        <w:pStyle w:val="26"/>
        <w:numPr>
          <w:ilvl w:val="0"/>
          <w:numId w:val="16"/>
        </w:numPr>
        <w:tabs>
          <w:tab w:val="left" w:pos="1256"/>
        </w:tabs>
        <w:spacing w:line="360" w:lineRule="auto"/>
        <w:ind w:hanging="602"/>
        <w:rPr>
          <w:color w:val="auto"/>
          <w:sz w:val="21"/>
          <w:szCs w:val="21"/>
        </w:rPr>
      </w:pPr>
      <w:r>
        <w:rPr>
          <w:color w:val="auto"/>
          <w:sz w:val="21"/>
          <w:szCs w:val="21"/>
        </w:rPr>
        <w:t>被工商行政管理部门列入企业经营异常名录；</w:t>
      </w:r>
    </w:p>
    <w:p w14:paraId="54048983">
      <w:pPr>
        <w:pStyle w:val="26"/>
        <w:numPr>
          <w:ilvl w:val="0"/>
          <w:numId w:val="16"/>
        </w:numPr>
        <w:tabs>
          <w:tab w:val="left" w:pos="1256"/>
        </w:tabs>
        <w:spacing w:before="132" w:line="360" w:lineRule="auto"/>
        <w:ind w:hanging="602"/>
        <w:rPr>
          <w:color w:val="auto"/>
          <w:sz w:val="21"/>
          <w:szCs w:val="21"/>
        </w:rPr>
      </w:pPr>
      <w:r>
        <w:rPr>
          <w:color w:val="auto"/>
          <w:sz w:val="21"/>
          <w:szCs w:val="21"/>
        </w:rPr>
        <w:t>被税务部门列入重大税收违法案件当事人名单；</w:t>
      </w:r>
    </w:p>
    <w:p w14:paraId="74E833BA">
      <w:pPr>
        <w:pStyle w:val="26"/>
        <w:numPr>
          <w:ilvl w:val="0"/>
          <w:numId w:val="16"/>
        </w:numPr>
        <w:tabs>
          <w:tab w:val="left" w:pos="1256"/>
          <w:tab w:val="left" w:pos="6415"/>
        </w:tabs>
        <w:spacing w:before="134" w:line="360" w:lineRule="auto"/>
        <w:ind w:left="654" w:right="908" w:firstLine="0"/>
        <w:rPr>
          <w:color w:val="auto"/>
          <w:sz w:val="21"/>
          <w:szCs w:val="21"/>
        </w:rPr>
      </w:pPr>
      <w:r>
        <w:rPr>
          <w:color w:val="auto"/>
          <w:sz w:val="21"/>
          <w:szCs w:val="21"/>
        </w:rPr>
        <w:t>被政府采购监管部门列入政府采购严重违法失信行为记录名单</w:t>
      </w:r>
      <w:r>
        <w:rPr>
          <w:color w:val="auto"/>
          <w:spacing w:val="-17"/>
          <w:sz w:val="21"/>
          <w:szCs w:val="21"/>
        </w:rPr>
        <w:t>。</w:t>
      </w:r>
    </w:p>
    <w:p w14:paraId="574D1222">
      <w:pPr>
        <w:pStyle w:val="8"/>
        <w:spacing w:before="3" w:line="360" w:lineRule="auto"/>
        <w:rPr>
          <w:color w:val="auto"/>
          <w:sz w:val="21"/>
          <w:szCs w:val="21"/>
        </w:rPr>
      </w:pPr>
    </w:p>
    <w:p w14:paraId="60A8F823">
      <w:pPr>
        <w:pStyle w:val="8"/>
        <w:spacing w:before="66" w:line="360" w:lineRule="auto"/>
        <w:ind w:left="654"/>
        <w:rPr>
          <w:color w:val="auto"/>
          <w:sz w:val="21"/>
          <w:szCs w:val="21"/>
        </w:rPr>
      </w:pPr>
      <w:r>
        <w:rPr>
          <w:color w:val="auto"/>
          <w:sz w:val="21"/>
          <w:szCs w:val="21"/>
        </w:rPr>
        <w:t>本单位对上述声明的真实性负责。如有虚假，将依法承担相应责任。</w:t>
      </w:r>
    </w:p>
    <w:p w14:paraId="27393301">
      <w:pPr>
        <w:pStyle w:val="8"/>
        <w:tabs>
          <w:tab w:val="left" w:pos="6461"/>
          <w:tab w:val="left" w:pos="8556"/>
        </w:tabs>
        <w:spacing w:before="132" w:line="360" w:lineRule="auto"/>
        <w:ind w:left="5021" w:right="327"/>
        <w:rPr>
          <w:color w:val="auto"/>
          <w:sz w:val="21"/>
          <w:szCs w:val="21"/>
          <w:u w:val="single"/>
        </w:rPr>
      </w:pPr>
      <w:r>
        <w:rPr>
          <w:rFonts w:hint="eastAsia"/>
          <w:color w:val="auto"/>
          <w:sz w:val="21"/>
          <w:szCs w:val="21"/>
          <w:lang w:eastAsia="zh-CN"/>
        </w:rPr>
        <w:t>供应商签章</w:t>
      </w:r>
      <w:r>
        <w:rPr>
          <w:color w:val="auto"/>
          <w:sz w:val="21"/>
          <w:szCs w:val="21"/>
        </w:rPr>
        <w:t>：</w:t>
      </w:r>
      <w:r>
        <w:rPr>
          <w:color w:val="auto"/>
          <w:sz w:val="21"/>
          <w:szCs w:val="21"/>
          <w:u w:val="single"/>
        </w:rPr>
        <w:t xml:space="preserve"> </w:t>
      </w:r>
      <w:r>
        <w:rPr>
          <w:color w:val="auto"/>
          <w:sz w:val="21"/>
          <w:szCs w:val="21"/>
          <w:u w:val="single"/>
        </w:rPr>
        <w:tab/>
      </w:r>
      <w:r>
        <w:rPr>
          <w:color w:val="auto"/>
          <w:sz w:val="21"/>
          <w:szCs w:val="21"/>
          <w:u w:val="single"/>
        </w:rPr>
        <w:t xml:space="preserve"> </w:t>
      </w:r>
    </w:p>
    <w:p w14:paraId="0C5FE037">
      <w:pPr>
        <w:pStyle w:val="8"/>
        <w:tabs>
          <w:tab w:val="left" w:pos="6461"/>
          <w:tab w:val="left" w:pos="8556"/>
        </w:tabs>
        <w:spacing w:before="132" w:line="360" w:lineRule="auto"/>
        <w:ind w:left="5021" w:right="327"/>
        <w:rPr>
          <w:color w:val="auto"/>
          <w:sz w:val="21"/>
          <w:szCs w:val="21"/>
        </w:rPr>
      </w:pPr>
      <w:r>
        <w:rPr>
          <w:color w:val="auto"/>
          <w:sz w:val="21"/>
          <w:szCs w:val="21"/>
        </w:rPr>
        <w:t>日</w:t>
      </w:r>
      <w:r>
        <w:rPr>
          <w:rFonts w:hint="eastAsia"/>
          <w:color w:val="auto"/>
          <w:sz w:val="21"/>
          <w:szCs w:val="21"/>
          <w:lang w:val="en-US" w:eastAsia="zh-CN"/>
        </w:rPr>
        <w:t xml:space="preserve">    </w:t>
      </w:r>
      <w:r>
        <w:rPr>
          <w:color w:val="auto"/>
          <w:sz w:val="21"/>
          <w:szCs w:val="21"/>
        </w:rPr>
        <w:t>期：</w:t>
      </w:r>
      <w:r>
        <w:rPr>
          <w:color w:val="auto"/>
          <w:sz w:val="21"/>
          <w:szCs w:val="21"/>
          <w:u w:val="single"/>
        </w:rPr>
        <w:t xml:space="preserve"> </w:t>
      </w:r>
      <w:r>
        <w:rPr>
          <w:color w:val="auto"/>
          <w:sz w:val="21"/>
          <w:szCs w:val="21"/>
          <w:u w:val="single"/>
        </w:rPr>
        <w:tab/>
      </w:r>
    </w:p>
    <w:p w14:paraId="7A774746">
      <w:pPr>
        <w:pStyle w:val="8"/>
        <w:spacing w:before="8" w:line="360" w:lineRule="auto"/>
        <w:rPr>
          <w:color w:val="auto"/>
          <w:sz w:val="21"/>
          <w:szCs w:val="21"/>
        </w:rPr>
      </w:pPr>
      <w:r>
        <w:rPr>
          <w:color w:val="auto"/>
          <w:sz w:val="21"/>
          <w:szCs w:val="21"/>
          <w:lang w:val="en-US" w:bidi="ar-SA"/>
        </w:rPr>
        <mc:AlternateContent>
          <mc:Choice Requires="wps">
            <w:drawing>
              <wp:anchor distT="0" distB="0" distL="114300" distR="114300" simplePos="0" relativeHeight="251661312" behindDoc="1" locked="0" layoutInCell="1" allowOverlap="1">
                <wp:simplePos x="0" y="0"/>
                <wp:positionH relativeFrom="page">
                  <wp:posOffset>1143000</wp:posOffset>
                </wp:positionH>
                <wp:positionV relativeFrom="paragraph">
                  <wp:posOffset>106680</wp:posOffset>
                </wp:positionV>
                <wp:extent cx="1829435" cy="0"/>
                <wp:effectExtent l="0" t="4445" r="0" b="5080"/>
                <wp:wrapTopAndBottom/>
                <wp:docPr id="13" name="直接连接符 13"/>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90pt;margin-top:8.4pt;height:0pt;width:144.05pt;mso-position-horizontal-relative:page;mso-wrap-distance-bottom:0pt;mso-wrap-distance-top:0pt;z-index:-251655168;mso-width-relative:page;mso-height-relative:page;" filled="f" stroked="t" coordsize="21600,21600" o:gfxdata="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8BDFItUAAAAJAQAADwAAAAAAAAABACAAAAAiAAAAZHJzL2Rvd25yZXYueG1sUEsBAhQA&#10;FAAAAAgAh07iQFBpU5b1AQAA0wMAAA4AAAAAAAAAAQAgAAAAJAEAAGRycy9lMm9Eb2MueG1sUEsF&#10;BgAAAAAGAAYAWQEAAIsFAAAAAA==&#10;">
                <v:fill on="f" focussize="0,0"/>
                <v:stroke weight="0.6pt" color="#000000" joinstyle="round"/>
                <v:imagedata o:title=""/>
                <o:lock v:ext="edit" aspectratio="f"/>
                <w10:wrap type="topAndBottom"/>
              </v:line>
            </w:pict>
          </mc:Fallback>
        </mc:AlternateContent>
      </w:r>
    </w:p>
    <w:p w14:paraId="739E3280">
      <w:pPr>
        <w:spacing w:line="360" w:lineRule="auto"/>
        <w:rPr>
          <w:rFonts w:ascii="宋体" w:hAnsi="宋体"/>
          <w:color w:val="auto"/>
        </w:rPr>
        <w:sectPr>
          <w:pgSz w:w="11910" w:h="16840"/>
          <w:pgMar w:top="1400" w:right="1440" w:bottom="1220" w:left="1580" w:header="877" w:footer="1033" w:gutter="0"/>
          <w:cols w:space="720" w:num="1"/>
        </w:sectPr>
      </w:pPr>
    </w:p>
    <w:p w14:paraId="0953F87C">
      <w:pPr>
        <w:spacing w:before="240" w:beforeLines="100" w:after="240" w:afterLines="100"/>
        <w:jc w:val="center"/>
        <w:outlineLvl w:val="2"/>
        <w:rPr>
          <w:b/>
          <w:color w:val="auto"/>
          <w:sz w:val="28"/>
          <w:szCs w:val="28"/>
        </w:rPr>
      </w:pPr>
      <w:r>
        <w:rPr>
          <w:b/>
          <w:color w:val="auto"/>
          <w:sz w:val="28"/>
          <w:szCs w:val="28"/>
        </w:rPr>
        <w:t>五、授权书</w:t>
      </w:r>
    </w:p>
    <w:p w14:paraId="58417681">
      <w:pPr>
        <w:pStyle w:val="8"/>
        <w:spacing w:line="360" w:lineRule="auto"/>
        <w:rPr>
          <w:b/>
          <w:color w:val="auto"/>
          <w:sz w:val="21"/>
          <w:szCs w:val="21"/>
        </w:rPr>
      </w:pPr>
    </w:p>
    <w:p w14:paraId="58F38DF1">
      <w:pPr>
        <w:pStyle w:val="8"/>
        <w:spacing w:before="11" w:line="360" w:lineRule="auto"/>
        <w:rPr>
          <w:b/>
          <w:color w:val="auto"/>
          <w:sz w:val="21"/>
          <w:szCs w:val="21"/>
        </w:rPr>
      </w:pPr>
    </w:p>
    <w:p w14:paraId="3A55F1A3">
      <w:pPr>
        <w:pStyle w:val="8"/>
        <w:spacing w:line="360" w:lineRule="auto"/>
        <w:rPr>
          <w:b/>
          <w:color w:val="auto"/>
          <w:sz w:val="21"/>
          <w:szCs w:val="21"/>
          <w:lang w:val="en-US"/>
        </w:rPr>
      </w:pPr>
    </w:p>
    <w:p w14:paraId="147B00FF">
      <w:pPr>
        <w:spacing w:line="360" w:lineRule="auto"/>
        <w:ind w:firstLine="645"/>
        <w:rPr>
          <w:rFonts w:ascii="宋体" w:hAnsi="宋体"/>
          <w:color w:val="auto"/>
        </w:rPr>
      </w:pPr>
      <w:r>
        <w:rPr>
          <w:rFonts w:hint="eastAsia" w:ascii="宋体" w:hAnsi="宋体"/>
          <w:color w:val="auto"/>
        </w:rPr>
        <w:t>本授权书声明：</w:t>
      </w:r>
      <w:r>
        <w:rPr>
          <w:rFonts w:hint="eastAsia" w:ascii="宋体" w:hAnsi="宋体"/>
          <w:color w:val="auto"/>
          <w:u w:val="single"/>
        </w:rPr>
        <w:t xml:space="preserve">           </w:t>
      </w:r>
      <w:r>
        <w:rPr>
          <w:rFonts w:hint="eastAsia" w:ascii="宋体" w:hAnsi="宋体"/>
          <w:color w:val="auto"/>
        </w:rPr>
        <w:t>公司（工厂）（纳税人识别号：</w:t>
      </w:r>
      <w:r>
        <w:rPr>
          <w:rFonts w:hint="eastAsia" w:ascii="宋体" w:hAnsi="宋体"/>
          <w:color w:val="auto"/>
          <w:u w:val="single"/>
        </w:rPr>
        <w:t xml:space="preserve">   </w:t>
      </w:r>
      <w:r>
        <w:rPr>
          <w:rFonts w:hint="eastAsia" w:ascii="宋体" w:hAnsi="宋体"/>
          <w:color w:val="auto"/>
        </w:rPr>
        <w:t>）的</w:t>
      </w:r>
      <w:r>
        <w:rPr>
          <w:rFonts w:hint="eastAsia" w:ascii="宋体" w:hAnsi="宋体"/>
          <w:color w:val="auto"/>
          <w:u w:val="single"/>
        </w:rPr>
        <w:t xml:space="preserve">       </w:t>
      </w:r>
      <w:r>
        <w:rPr>
          <w:rFonts w:hint="eastAsia" w:ascii="宋体" w:hAnsi="宋体"/>
          <w:color w:val="auto"/>
        </w:rPr>
        <w:t>（法人代表姓名、职务）代表本公司（工厂）授权本公司（工厂）</w:t>
      </w:r>
      <w:r>
        <w:rPr>
          <w:rFonts w:hint="eastAsia" w:ascii="宋体" w:hAnsi="宋体"/>
          <w:color w:val="auto"/>
          <w:u w:val="single"/>
        </w:rPr>
        <w:t xml:space="preserve">        </w:t>
      </w:r>
      <w:r>
        <w:rPr>
          <w:rFonts w:hint="eastAsia" w:ascii="宋体" w:hAnsi="宋体"/>
          <w:color w:val="auto"/>
        </w:rPr>
        <w:t>（被授权人的姓名、职务）为本公司（工厂）的合法代理人，参加</w:t>
      </w:r>
      <w:r>
        <w:rPr>
          <w:rFonts w:hint="eastAsia" w:ascii="宋体" w:hAnsi="宋体"/>
          <w:color w:val="auto"/>
          <w:u w:val="single"/>
        </w:rPr>
        <w:t xml:space="preserve">                     </w:t>
      </w:r>
      <w:r>
        <w:rPr>
          <w:rFonts w:hint="eastAsia" w:ascii="宋体" w:hAnsi="宋体"/>
          <w:color w:val="auto"/>
        </w:rPr>
        <w:t>采购项目活动（项目编号</w:t>
      </w:r>
      <w:r>
        <w:rPr>
          <w:rFonts w:hint="eastAsia" w:ascii="宋体" w:hAnsi="宋体"/>
          <w:color w:val="auto"/>
          <w:u w:val="single"/>
        </w:rPr>
        <w:t xml:space="preserve">：             </w:t>
      </w:r>
      <w:r>
        <w:rPr>
          <w:rFonts w:hint="eastAsia" w:ascii="宋体" w:hAnsi="宋体"/>
          <w:color w:val="auto"/>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7B2CED2F">
      <w:pPr>
        <w:spacing w:line="360" w:lineRule="auto"/>
        <w:ind w:firstLine="645"/>
        <w:rPr>
          <w:rFonts w:ascii="宋体" w:hAnsi="宋体"/>
          <w:color w:val="auto"/>
        </w:rPr>
      </w:pPr>
      <w:r>
        <w:rPr>
          <w:rFonts w:hint="eastAsia" w:ascii="宋体" w:hAnsi="宋体"/>
          <w:color w:val="auto"/>
        </w:rPr>
        <w:t>本授权书自出具之日起生效。</w:t>
      </w:r>
    </w:p>
    <w:p w14:paraId="787D55AF">
      <w:pPr>
        <w:spacing w:line="360" w:lineRule="auto"/>
        <w:ind w:firstLine="645"/>
        <w:rPr>
          <w:rFonts w:ascii="宋体" w:hAnsi="宋体"/>
          <w:color w:val="auto"/>
        </w:rPr>
      </w:pPr>
      <w:r>
        <w:rPr>
          <w:rFonts w:hint="eastAsia" w:ascii="宋体" w:hAnsi="宋体"/>
          <w:color w:val="auto"/>
        </w:rPr>
        <w:t>特此声明。</w:t>
      </w:r>
    </w:p>
    <w:p w14:paraId="0A38202F">
      <w:pPr>
        <w:spacing w:line="360" w:lineRule="auto"/>
        <w:ind w:firstLine="645"/>
        <w:rPr>
          <w:rFonts w:ascii="宋体" w:hAnsi="宋体"/>
          <w:color w:val="auto"/>
        </w:rPr>
      </w:pPr>
    </w:p>
    <w:p w14:paraId="5B035AE0">
      <w:pPr>
        <w:spacing w:line="360" w:lineRule="auto"/>
        <w:ind w:firstLine="645"/>
        <w:rPr>
          <w:rFonts w:ascii="宋体" w:hAnsi="宋体"/>
          <w:color w:val="auto"/>
        </w:rPr>
      </w:pPr>
      <w:r>
        <w:rPr>
          <w:rFonts w:hint="eastAsia" w:ascii="宋体" w:hAnsi="宋体"/>
          <w:color w:val="auto"/>
        </w:rPr>
        <w:t>法定代表人联系方式：</w:t>
      </w:r>
      <w:r>
        <w:rPr>
          <w:rFonts w:hint="eastAsia" w:ascii="宋体" w:hAnsi="宋体"/>
          <w:color w:val="auto"/>
          <w:u w:val="single"/>
        </w:rPr>
        <w:t xml:space="preserve">（手机号码）       </w:t>
      </w:r>
    </w:p>
    <w:p w14:paraId="38D50429">
      <w:pPr>
        <w:spacing w:line="360" w:lineRule="auto"/>
        <w:ind w:firstLine="645"/>
        <w:rPr>
          <w:rFonts w:ascii="宋体" w:hAnsi="宋体"/>
          <w:color w:val="auto"/>
        </w:rPr>
      </w:pPr>
      <w:r>
        <w:rPr>
          <w:rFonts w:hint="eastAsia" w:ascii="宋体" w:hAnsi="宋体"/>
          <w:color w:val="auto"/>
        </w:rPr>
        <w:t>授权委托人联系方式：</w:t>
      </w:r>
      <w:r>
        <w:rPr>
          <w:rFonts w:hint="eastAsia" w:ascii="宋体" w:hAnsi="宋体"/>
          <w:color w:val="auto"/>
          <w:u w:val="single"/>
        </w:rPr>
        <w:t xml:space="preserve">（手机号码）       </w:t>
      </w:r>
    </w:p>
    <w:p w14:paraId="7EE77125">
      <w:pPr>
        <w:spacing w:line="360" w:lineRule="auto"/>
        <w:ind w:firstLine="645"/>
        <w:rPr>
          <w:rFonts w:ascii="宋体" w:hAnsi="宋体"/>
          <w:color w:val="auto"/>
        </w:rPr>
      </w:pPr>
    </w:p>
    <w:p w14:paraId="7EBBD684">
      <w:pPr>
        <w:spacing w:line="360" w:lineRule="auto"/>
        <w:ind w:firstLine="645"/>
        <w:rPr>
          <w:rFonts w:ascii="宋体" w:hAnsi="宋体"/>
          <w:color w:val="auto"/>
          <w:u w:val="single"/>
        </w:rPr>
      </w:pPr>
      <w:r>
        <w:rPr>
          <w:rFonts w:hint="eastAsia" w:ascii="宋体" w:hAnsi="宋体"/>
          <w:color w:val="auto"/>
        </w:rPr>
        <w:t>法人代表签字或盖章：</w:t>
      </w:r>
      <w:r>
        <w:rPr>
          <w:rFonts w:hint="eastAsia" w:ascii="宋体" w:hAnsi="宋体"/>
          <w:color w:val="auto"/>
          <w:u w:val="single"/>
        </w:rPr>
        <w:t xml:space="preserve">                    </w:t>
      </w:r>
    </w:p>
    <w:p w14:paraId="02A279FB">
      <w:pPr>
        <w:spacing w:line="360" w:lineRule="auto"/>
        <w:ind w:firstLine="645"/>
        <w:rPr>
          <w:rFonts w:ascii="宋体" w:hAnsi="宋体"/>
          <w:color w:val="auto"/>
        </w:rPr>
      </w:pPr>
      <w:r>
        <w:rPr>
          <w:rFonts w:hint="eastAsia" w:ascii="宋体" w:hAnsi="宋体"/>
          <w:color w:val="auto"/>
        </w:rPr>
        <w:t>代理人（被授权人）签字或盖章：</w:t>
      </w:r>
      <w:r>
        <w:rPr>
          <w:rFonts w:hint="eastAsia" w:ascii="宋体" w:hAnsi="宋体"/>
          <w:color w:val="auto"/>
          <w:u w:val="single"/>
        </w:rPr>
        <w:t xml:space="preserve">              </w:t>
      </w:r>
    </w:p>
    <w:p w14:paraId="5A33DA50">
      <w:pPr>
        <w:spacing w:line="360" w:lineRule="auto"/>
        <w:ind w:firstLine="645"/>
        <w:rPr>
          <w:rFonts w:ascii="宋体" w:hAnsi="宋体"/>
          <w:color w:val="auto"/>
        </w:rPr>
      </w:pPr>
      <w:r>
        <w:rPr>
          <w:rFonts w:hint="eastAsia" w:ascii="宋体" w:hAnsi="宋体"/>
          <w:color w:val="auto"/>
          <w:lang w:eastAsia="zh-CN"/>
        </w:rPr>
        <w:t>供应商签章</w:t>
      </w:r>
      <w:r>
        <w:rPr>
          <w:rFonts w:hint="eastAsia" w:ascii="宋体" w:hAnsi="宋体"/>
          <w:color w:val="auto"/>
        </w:rPr>
        <w:t>：</w:t>
      </w:r>
      <w:r>
        <w:rPr>
          <w:rFonts w:hint="eastAsia" w:ascii="宋体" w:hAnsi="宋体"/>
          <w:color w:val="auto"/>
          <w:u w:val="single"/>
        </w:rPr>
        <w:t xml:space="preserve">                       </w:t>
      </w:r>
    </w:p>
    <w:p w14:paraId="34C1B524">
      <w:pPr>
        <w:spacing w:line="360" w:lineRule="auto"/>
        <w:ind w:firstLine="645"/>
        <w:rPr>
          <w:rFonts w:ascii="宋体" w:hAnsi="宋体"/>
          <w:color w:val="auto"/>
        </w:rPr>
      </w:pPr>
      <w:r>
        <w:rPr>
          <w:rFonts w:hint="eastAsia" w:ascii="宋体" w:hAnsi="宋体"/>
          <w:color w:val="auto"/>
        </w:rPr>
        <w:t>授权委托日期：</w:t>
      </w:r>
      <w:r>
        <w:rPr>
          <w:rFonts w:hint="eastAsia" w:ascii="宋体" w:hAnsi="宋体"/>
          <w:color w:val="auto"/>
          <w:u w:val="single"/>
        </w:rPr>
        <w:t xml:space="preserve">                 </w:t>
      </w:r>
    </w:p>
    <w:p w14:paraId="0948FFDB">
      <w:pPr>
        <w:spacing w:line="360" w:lineRule="auto"/>
        <w:rPr>
          <w:rFonts w:ascii="宋体" w:hAnsi="宋体" w:cs="Arial"/>
          <w:b/>
          <w:color w:val="auto"/>
        </w:rPr>
      </w:pPr>
    </w:p>
    <w:p w14:paraId="12B6B4D2">
      <w:pPr>
        <w:pStyle w:val="8"/>
        <w:spacing w:before="66" w:line="360" w:lineRule="auto"/>
        <w:rPr>
          <w:color w:val="auto"/>
          <w:sz w:val="21"/>
          <w:szCs w:val="21"/>
        </w:rPr>
      </w:pPr>
      <w:r>
        <w:rPr>
          <w:color w:val="auto"/>
          <w:sz w:val="21"/>
          <w:szCs w:val="21"/>
        </w:rPr>
        <w:t>注：</w:t>
      </w:r>
    </w:p>
    <w:p w14:paraId="6717CA33">
      <w:pPr>
        <w:pStyle w:val="26"/>
        <w:numPr>
          <w:ilvl w:val="0"/>
          <w:numId w:val="0"/>
        </w:numPr>
        <w:tabs>
          <w:tab w:val="left" w:pos="896"/>
        </w:tabs>
        <w:spacing w:before="161" w:line="360" w:lineRule="auto"/>
        <w:ind w:left="461" w:leftChars="0" w:hanging="241" w:firstLineChars="0"/>
        <w:rPr>
          <w:color w:val="auto"/>
          <w:sz w:val="21"/>
          <w:szCs w:val="21"/>
        </w:rPr>
      </w:pPr>
      <w:r>
        <w:rPr>
          <w:rFonts w:hint="default" w:ascii="宋体" w:hAnsi="宋体" w:eastAsia="宋体" w:cs="宋体"/>
          <w:color w:val="auto"/>
          <w:spacing w:val="-1"/>
          <w:w w:val="100"/>
          <w:kern w:val="0"/>
          <w:sz w:val="22"/>
          <w:szCs w:val="22"/>
          <w:lang w:val="zh-CN" w:eastAsia="zh-CN" w:bidi="zh-CN"/>
        </w:rPr>
        <w:t>1.</w:t>
      </w:r>
      <w:r>
        <w:rPr>
          <w:color w:val="auto"/>
          <w:sz w:val="21"/>
          <w:szCs w:val="21"/>
        </w:rPr>
        <w:t>本项目只允许有唯一的</w:t>
      </w:r>
      <w:r>
        <w:rPr>
          <w:rFonts w:hint="eastAsia"/>
          <w:color w:val="auto"/>
          <w:sz w:val="21"/>
          <w:szCs w:val="21"/>
        </w:rPr>
        <w:t>供应商</w:t>
      </w:r>
      <w:r>
        <w:rPr>
          <w:color w:val="auto"/>
          <w:sz w:val="21"/>
          <w:szCs w:val="21"/>
        </w:rPr>
        <w:t>授权代表，提供身份证明扫描件；</w:t>
      </w:r>
    </w:p>
    <w:p w14:paraId="7F4512E4">
      <w:pPr>
        <w:pStyle w:val="26"/>
        <w:numPr>
          <w:ilvl w:val="0"/>
          <w:numId w:val="0"/>
        </w:numPr>
        <w:tabs>
          <w:tab w:val="left" w:pos="462"/>
        </w:tabs>
        <w:spacing w:line="360" w:lineRule="auto"/>
        <w:ind w:left="461" w:leftChars="0" w:hanging="241" w:firstLineChars="0"/>
        <w:rPr>
          <w:color w:val="auto"/>
          <w:sz w:val="21"/>
          <w:szCs w:val="21"/>
        </w:rPr>
      </w:pPr>
      <w:r>
        <w:rPr>
          <w:rFonts w:hint="default" w:ascii="宋体" w:hAnsi="宋体" w:eastAsia="宋体" w:cs="宋体"/>
          <w:color w:val="auto"/>
          <w:spacing w:val="-1"/>
          <w:w w:val="100"/>
          <w:kern w:val="0"/>
          <w:sz w:val="22"/>
          <w:szCs w:val="22"/>
          <w:lang w:val="zh-CN" w:eastAsia="zh-CN" w:bidi="zh-CN"/>
        </w:rPr>
        <w:t>2.</w:t>
      </w:r>
      <w:r>
        <w:rPr>
          <w:color w:val="auto"/>
          <w:sz w:val="21"/>
          <w:szCs w:val="21"/>
        </w:rPr>
        <w:t>法定代表人参加</w:t>
      </w:r>
      <w:r>
        <w:rPr>
          <w:rFonts w:hint="eastAsia"/>
          <w:color w:val="auto"/>
          <w:sz w:val="21"/>
          <w:szCs w:val="21"/>
        </w:rPr>
        <w:t>磋商</w:t>
      </w:r>
      <w:r>
        <w:rPr>
          <w:color w:val="auto"/>
          <w:sz w:val="21"/>
          <w:szCs w:val="21"/>
        </w:rPr>
        <w:t>的无需提供授权书，提供身份证明扫描件。</w:t>
      </w:r>
    </w:p>
    <w:p w14:paraId="5F38EA2E">
      <w:pPr>
        <w:spacing w:line="360" w:lineRule="auto"/>
        <w:rPr>
          <w:rFonts w:ascii="宋体" w:hAnsi="宋体"/>
          <w:color w:val="auto"/>
        </w:rPr>
        <w:sectPr>
          <w:pgSz w:w="11910" w:h="16840"/>
          <w:pgMar w:top="1400" w:right="1440" w:bottom="1220" w:left="1580" w:header="877" w:footer="1033" w:gutter="0"/>
          <w:cols w:space="720" w:num="1"/>
        </w:sectPr>
      </w:pPr>
    </w:p>
    <w:p w14:paraId="7EE9D5F1">
      <w:pPr>
        <w:spacing w:before="240" w:beforeLines="100" w:after="240" w:afterLines="100"/>
        <w:jc w:val="center"/>
        <w:outlineLvl w:val="2"/>
        <w:rPr>
          <w:b/>
          <w:color w:val="auto"/>
          <w:sz w:val="28"/>
          <w:szCs w:val="28"/>
        </w:rPr>
      </w:pPr>
      <w:r>
        <w:rPr>
          <w:b/>
          <w:color w:val="auto"/>
          <w:sz w:val="28"/>
          <w:szCs w:val="28"/>
        </w:rPr>
        <w:t>六、商务响应表</w:t>
      </w:r>
    </w:p>
    <w:p w14:paraId="1029C8A1">
      <w:pPr>
        <w:pStyle w:val="8"/>
        <w:spacing w:line="360" w:lineRule="auto"/>
        <w:rPr>
          <w:b/>
          <w:color w:val="auto"/>
          <w:sz w:val="21"/>
          <w:szCs w:val="21"/>
        </w:rPr>
      </w:pPr>
    </w:p>
    <w:p w14:paraId="0B4B93F1">
      <w:pPr>
        <w:pStyle w:val="8"/>
        <w:spacing w:before="11" w:line="360" w:lineRule="auto"/>
        <w:rPr>
          <w:b/>
          <w:color w:val="auto"/>
          <w:sz w:val="21"/>
          <w:szCs w:val="21"/>
        </w:rPr>
      </w:pPr>
    </w:p>
    <w:tbl>
      <w:tblPr>
        <w:tblStyle w:val="19"/>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04BCC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noWrap w:val="0"/>
            <w:vAlign w:val="top"/>
          </w:tcPr>
          <w:p w14:paraId="27D96BA7">
            <w:pPr>
              <w:pStyle w:val="25"/>
              <w:spacing w:before="155" w:line="360" w:lineRule="auto"/>
              <w:ind w:left="101" w:right="92"/>
              <w:jc w:val="center"/>
              <w:rPr>
                <w:b/>
                <w:color w:val="auto"/>
                <w:sz w:val="21"/>
                <w:szCs w:val="21"/>
                <w:lang w:eastAsia="en-US"/>
              </w:rPr>
            </w:pPr>
            <w:r>
              <w:rPr>
                <w:b/>
                <w:color w:val="auto"/>
                <w:sz w:val="21"/>
                <w:szCs w:val="21"/>
                <w:lang w:eastAsia="en-US"/>
              </w:rPr>
              <w:t>序号</w:t>
            </w:r>
          </w:p>
        </w:tc>
        <w:tc>
          <w:tcPr>
            <w:tcW w:w="1916" w:type="dxa"/>
            <w:noWrap w:val="0"/>
            <w:vAlign w:val="top"/>
          </w:tcPr>
          <w:p w14:paraId="35963D4C">
            <w:pPr>
              <w:pStyle w:val="25"/>
              <w:spacing w:before="155" w:line="360" w:lineRule="auto"/>
              <w:ind w:left="454" w:right="447"/>
              <w:jc w:val="center"/>
              <w:rPr>
                <w:b/>
                <w:color w:val="auto"/>
                <w:sz w:val="21"/>
                <w:szCs w:val="21"/>
                <w:lang w:eastAsia="en-US"/>
              </w:rPr>
            </w:pPr>
            <w:r>
              <w:rPr>
                <w:b/>
                <w:color w:val="auto"/>
                <w:sz w:val="21"/>
                <w:szCs w:val="21"/>
                <w:lang w:eastAsia="en-US"/>
              </w:rPr>
              <w:t>商务条款</w:t>
            </w:r>
          </w:p>
        </w:tc>
        <w:tc>
          <w:tcPr>
            <w:tcW w:w="2497" w:type="dxa"/>
            <w:noWrap w:val="0"/>
            <w:vAlign w:val="top"/>
          </w:tcPr>
          <w:p w14:paraId="1C9288DC">
            <w:pPr>
              <w:pStyle w:val="25"/>
              <w:spacing w:before="155" w:line="360" w:lineRule="auto"/>
              <w:ind w:left="524"/>
              <w:rPr>
                <w:b/>
                <w:color w:val="auto"/>
                <w:sz w:val="21"/>
                <w:szCs w:val="21"/>
                <w:lang w:eastAsia="en-US"/>
              </w:rPr>
            </w:pPr>
            <w:r>
              <w:rPr>
                <w:b/>
                <w:color w:val="auto"/>
                <w:sz w:val="21"/>
                <w:szCs w:val="21"/>
                <w:lang w:eastAsia="en-US"/>
              </w:rPr>
              <w:t>磋商文件要求</w:t>
            </w:r>
          </w:p>
        </w:tc>
        <w:tc>
          <w:tcPr>
            <w:tcW w:w="2576" w:type="dxa"/>
            <w:noWrap w:val="0"/>
            <w:vAlign w:val="top"/>
          </w:tcPr>
          <w:p w14:paraId="459BF495">
            <w:pPr>
              <w:pStyle w:val="25"/>
              <w:spacing w:before="155" w:line="360" w:lineRule="auto"/>
              <w:ind w:left="682"/>
              <w:rPr>
                <w:b/>
                <w:color w:val="auto"/>
                <w:sz w:val="21"/>
                <w:szCs w:val="21"/>
                <w:lang w:eastAsia="en-US"/>
              </w:rPr>
            </w:pPr>
            <w:r>
              <w:rPr>
                <w:b/>
                <w:color w:val="auto"/>
                <w:sz w:val="21"/>
                <w:szCs w:val="21"/>
                <w:lang w:eastAsia="en-US"/>
              </w:rPr>
              <w:t>供应商承诺</w:t>
            </w:r>
          </w:p>
        </w:tc>
        <w:tc>
          <w:tcPr>
            <w:tcW w:w="811" w:type="dxa"/>
            <w:noWrap w:val="0"/>
            <w:vAlign w:val="top"/>
          </w:tcPr>
          <w:p w14:paraId="0729E226">
            <w:pPr>
              <w:pStyle w:val="25"/>
              <w:spacing w:line="360" w:lineRule="auto"/>
              <w:ind w:left="161"/>
              <w:rPr>
                <w:b/>
                <w:color w:val="auto"/>
                <w:sz w:val="21"/>
                <w:szCs w:val="21"/>
                <w:lang w:eastAsia="en-US"/>
              </w:rPr>
            </w:pPr>
            <w:r>
              <w:rPr>
                <w:b/>
                <w:color w:val="auto"/>
                <w:sz w:val="21"/>
                <w:szCs w:val="21"/>
                <w:lang w:eastAsia="en-US"/>
              </w:rPr>
              <w:t>偏离</w:t>
            </w:r>
          </w:p>
          <w:p w14:paraId="61F5063B">
            <w:pPr>
              <w:pStyle w:val="25"/>
              <w:spacing w:before="4" w:line="360" w:lineRule="auto"/>
              <w:ind w:left="161"/>
              <w:rPr>
                <w:b/>
                <w:color w:val="auto"/>
                <w:sz w:val="21"/>
                <w:szCs w:val="21"/>
                <w:lang w:eastAsia="en-US"/>
              </w:rPr>
            </w:pPr>
            <w:r>
              <w:rPr>
                <w:b/>
                <w:color w:val="auto"/>
                <w:sz w:val="21"/>
                <w:szCs w:val="21"/>
                <w:lang w:eastAsia="en-US"/>
              </w:rPr>
              <w:t>说明</w:t>
            </w:r>
          </w:p>
        </w:tc>
      </w:tr>
      <w:tr w14:paraId="11EDC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noWrap w:val="0"/>
            <w:vAlign w:val="top"/>
          </w:tcPr>
          <w:p w14:paraId="4DCF63A5">
            <w:pPr>
              <w:pStyle w:val="25"/>
              <w:spacing w:before="71" w:line="360" w:lineRule="auto"/>
              <w:ind w:left="9"/>
              <w:jc w:val="center"/>
              <w:rPr>
                <w:color w:val="auto"/>
                <w:sz w:val="21"/>
                <w:szCs w:val="21"/>
                <w:lang w:eastAsia="en-US"/>
              </w:rPr>
            </w:pPr>
            <w:r>
              <w:rPr>
                <w:color w:val="auto"/>
                <w:sz w:val="21"/>
                <w:szCs w:val="21"/>
                <w:lang w:eastAsia="en-US"/>
              </w:rPr>
              <w:t>1</w:t>
            </w:r>
          </w:p>
        </w:tc>
        <w:tc>
          <w:tcPr>
            <w:tcW w:w="1916" w:type="dxa"/>
            <w:noWrap w:val="0"/>
            <w:vAlign w:val="top"/>
          </w:tcPr>
          <w:p w14:paraId="3B205BF9">
            <w:pPr>
              <w:pStyle w:val="25"/>
              <w:spacing w:before="71" w:line="360" w:lineRule="auto"/>
              <w:ind w:left="454" w:right="446"/>
              <w:jc w:val="center"/>
              <w:rPr>
                <w:color w:val="auto"/>
                <w:sz w:val="21"/>
                <w:szCs w:val="21"/>
                <w:lang w:eastAsia="en-US"/>
              </w:rPr>
            </w:pPr>
            <w:r>
              <w:rPr>
                <w:color w:val="auto"/>
                <w:sz w:val="21"/>
                <w:szCs w:val="21"/>
                <w:lang w:eastAsia="en-US"/>
              </w:rPr>
              <w:t>付款方式</w:t>
            </w:r>
          </w:p>
        </w:tc>
        <w:tc>
          <w:tcPr>
            <w:tcW w:w="2497" w:type="dxa"/>
            <w:noWrap w:val="0"/>
            <w:vAlign w:val="top"/>
          </w:tcPr>
          <w:p w14:paraId="0078DF19">
            <w:pPr>
              <w:pStyle w:val="25"/>
              <w:spacing w:line="360" w:lineRule="auto"/>
              <w:rPr>
                <w:color w:val="auto"/>
                <w:sz w:val="21"/>
                <w:szCs w:val="21"/>
                <w:lang w:eastAsia="en-US"/>
              </w:rPr>
            </w:pPr>
          </w:p>
        </w:tc>
        <w:tc>
          <w:tcPr>
            <w:tcW w:w="2576" w:type="dxa"/>
            <w:noWrap w:val="0"/>
            <w:vAlign w:val="top"/>
          </w:tcPr>
          <w:p w14:paraId="30F42AF5">
            <w:pPr>
              <w:pStyle w:val="25"/>
              <w:spacing w:line="360" w:lineRule="auto"/>
              <w:rPr>
                <w:color w:val="auto"/>
                <w:sz w:val="21"/>
                <w:szCs w:val="21"/>
                <w:lang w:eastAsia="en-US"/>
              </w:rPr>
            </w:pPr>
          </w:p>
        </w:tc>
        <w:tc>
          <w:tcPr>
            <w:tcW w:w="811" w:type="dxa"/>
            <w:noWrap w:val="0"/>
            <w:vAlign w:val="top"/>
          </w:tcPr>
          <w:p w14:paraId="34B4A2A5">
            <w:pPr>
              <w:pStyle w:val="25"/>
              <w:spacing w:line="360" w:lineRule="auto"/>
              <w:rPr>
                <w:color w:val="auto"/>
                <w:sz w:val="21"/>
                <w:szCs w:val="21"/>
                <w:lang w:eastAsia="en-US"/>
              </w:rPr>
            </w:pPr>
          </w:p>
        </w:tc>
      </w:tr>
      <w:tr w14:paraId="36192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noWrap w:val="0"/>
            <w:vAlign w:val="top"/>
          </w:tcPr>
          <w:p w14:paraId="43268C24">
            <w:pPr>
              <w:pStyle w:val="25"/>
              <w:spacing w:before="72" w:line="360" w:lineRule="auto"/>
              <w:ind w:left="9"/>
              <w:jc w:val="center"/>
              <w:rPr>
                <w:color w:val="auto"/>
                <w:sz w:val="21"/>
                <w:szCs w:val="21"/>
                <w:lang w:eastAsia="en-US"/>
              </w:rPr>
            </w:pPr>
            <w:r>
              <w:rPr>
                <w:color w:val="auto"/>
                <w:sz w:val="21"/>
                <w:szCs w:val="21"/>
                <w:lang w:eastAsia="en-US"/>
              </w:rPr>
              <w:t>2</w:t>
            </w:r>
          </w:p>
        </w:tc>
        <w:tc>
          <w:tcPr>
            <w:tcW w:w="1916" w:type="dxa"/>
            <w:noWrap w:val="0"/>
            <w:vAlign w:val="top"/>
          </w:tcPr>
          <w:p w14:paraId="77E28282">
            <w:pPr>
              <w:pStyle w:val="25"/>
              <w:spacing w:before="72" w:line="360" w:lineRule="auto"/>
              <w:ind w:left="454" w:right="446"/>
              <w:jc w:val="center"/>
              <w:rPr>
                <w:color w:val="auto"/>
                <w:sz w:val="21"/>
                <w:szCs w:val="21"/>
                <w:lang w:eastAsia="en-US"/>
              </w:rPr>
            </w:pPr>
            <w:r>
              <w:rPr>
                <w:color w:val="auto"/>
                <w:sz w:val="21"/>
                <w:szCs w:val="21"/>
                <w:lang w:eastAsia="en-US"/>
              </w:rPr>
              <w:t>服务地点</w:t>
            </w:r>
          </w:p>
        </w:tc>
        <w:tc>
          <w:tcPr>
            <w:tcW w:w="2497" w:type="dxa"/>
            <w:noWrap w:val="0"/>
            <w:vAlign w:val="top"/>
          </w:tcPr>
          <w:p w14:paraId="1EB95B97">
            <w:pPr>
              <w:pStyle w:val="25"/>
              <w:spacing w:line="360" w:lineRule="auto"/>
              <w:rPr>
                <w:color w:val="auto"/>
                <w:sz w:val="21"/>
                <w:szCs w:val="21"/>
                <w:lang w:eastAsia="en-US"/>
              </w:rPr>
            </w:pPr>
          </w:p>
        </w:tc>
        <w:tc>
          <w:tcPr>
            <w:tcW w:w="2576" w:type="dxa"/>
            <w:noWrap w:val="0"/>
            <w:vAlign w:val="top"/>
          </w:tcPr>
          <w:p w14:paraId="04BDF19D">
            <w:pPr>
              <w:pStyle w:val="25"/>
              <w:spacing w:line="360" w:lineRule="auto"/>
              <w:rPr>
                <w:color w:val="auto"/>
                <w:sz w:val="21"/>
                <w:szCs w:val="21"/>
                <w:lang w:eastAsia="en-US"/>
              </w:rPr>
            </w:pPr>
          </w:p>
        </w:tc>
        <w:tc>
          <w:tcPr>
            <w:tcW w:w="811" w:type="dxa"/>
            <w:noWrap w:val="0"/>
            <w:vAlign w:val="top"/>
          </w:tcPr>
          <w:p w14:paraId="19EBB2DC">
            <w:pPr>
              <w:pStyle w:val="25"/>
              <w:spacing w:line="360" w:lineRule="auto"/>
              <w:rPr>
                <w:color w:val="auto"/>
                <w:sz w:val="21"/>
                <w:szCs w:val="21"/>
                <w:lang w:eastAsia="en-US"/>
              </w:rPr>
            </w:pPr>
          </w:p>
        </w:tc>
      </w:tr>
      <w:tr w14:paraId="1EACE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noWrap w:val="0"/>
            <w:vAlign w:val="top"/>
          </w:tcPr>
          <w:p w14:paraId="136F514F">
            <w:pPr>
              <w:pStyle w:val="25"/>
              <w:spacing w:before="71" w:line="360" w:lineRule="auto"/>
              <w:ind w:left="9"/>
              <w:jc w:val="center"/>
              <w:rPr>
                <w:color w:val="auto"/>
                <w:sz w:val="21"/>
                <w:szCs w:val="21"/>
                <w:lang w:eastAsia="en-US"/>
              </w:rPr>
            </w:pPr>
            <w:r>
              <w:rPr>
                <w:color w:val="auto"/>
                <w:sz w:val="21"/>
                <w:szCs w:val="21"/>
                <w:lang w:eastAsia="en-US"/>
              </w:rPr>
              <w:t>3</w:t>
            </w:r>
          </w:p>
        </w:tc>
        <w:tc>
          <w:tcPr>
            <w:tcW w:w="1916" w:type="dxa"/>
            <w:noWrap w:val="0"/>
            <w:vAlign w:val="top"/>
          </w:tcPr>
          <w:p w14:paraId="5F088C4F">
            <w:pPr>
              <w:pStyle w:val="25"/>
              <w:spacing w:before="71" w:line="360" w:lineRule="auto"/>
              <w:ind w:left="454" w:right="446"/>
              <w:jc w:val="center"/>
              <w:rPr>
                <w:color w:val="auto"/>
                <w:sz w:val="21"/>
                <w:szCs w:val="21"/>
                <w:lang w:eastAsia="en-US"/>
              </w:rPr>
            </w:pPr>
            <w:r>
              <w:rPr>
                <w:color w:val="auto"/>
                <w:sz w:val="21"/>
                <w:szCs w:val="21"/>
                <w:lang w:eastAsia="en-US"/>
              </w:rPr>
              <w:t>服务期限</w:t>
            </w:r>
          </w:p>
        </w:tc>
        <w:tc>
          <w:tcPr>
            <w:tcW w:w="2497" w:type="dxa"/>
            <w:noWrap w:val="0"/>
            <w:vAlign w:val="top"/>
          </w:tcPr>
          <w:p w14:paraId="54AD96D9">
            <w:pPr>
              <w:pStyle w:val="25"/>
              <w:spacing w:line="360" w:lineRule="auto"/>
              <w:rPr>
                <w:color w:val="auto"/>
                <w:sz w:val="21"/>
                <w:szCs w:val="21"/>
                <w:lang w:eastAsia="en-US"/>
              </w:rPr>
            </w:pPr>
          </w:p>
        </w:tc>
        <w:tc>
          <w:tcPr>
            <w:tcW w:w="2576" w:type="dxa"/>
            <w:noWrap w:val="0"/>
            <w:vAlign w:val="top"/>
          </w:tcPr>
          <w:p w14:paraId="4F668922">
            <w:pPr>
              <w:pStyle w:val="25"/>
              <w:spacing w:line="360" w:lineRule="auto"/>
              <w:rPr>
                <w:color w:val="auto"/>
                <w:sz w:val="21"/>
                <w:szCs w:val="21"/>
                <w:lang w:eastAsia="en-US"/>
              </w:rPr>
            </w:pPr>
          </w:p>
        </w:tc>
        <w:tc>
          <w:tcPr>
            <w:tcW w:w="811" w:type="dxa"/>
            <w:noWrap w:val="0"/>
            <w:vAlign w:val="top"/>
          </w:tcPr>
          <w:p w14:paraId="13DAB81B">
            <w:pPr>
              <w:pStyle w:val="25"/>
              <w:spacing w:line="360" w:lineRule="auto"/>
              <w:rPr>
                <w:color w:val="auto"/>
                <w:sz w:val="21"/>
                <w:szCs w:val="21"/>
                <w:lang w:eastAsia="en-US"/>
              </w:rPr>
            </w:pPr>
          </w:p>
        </w:tc>
      </w:tr>
      <w:tr w14:paraId="6ECBA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noWrap w:val="0"/>
            <w:vAlign w:val="top"/>
          </w:tcPr>
          <w:p w14:paraId="7B585F42">
            <w:pPr>
              <w:pStyle w:val="25"/>
              <w:spacing w:before="72" w:line="360" w:lineRule="auto"/>
              <w:ind w:left="9"/>
              <w:jc w:val="center"/>
              <w:rPr>
                <w:color w:val="auto"/>
                <w:sz w:val="21"/>
                <w:szCs w:val="21"/>
                <w:lang w:eastAsia="en-US"/>
              </w:rPr>
            </w:pPr>
            <w:r>
              <w:rPr>
                <w:color w:val="auto"/>
                <w:w w:val="200"/>
                <w:sz w:val="21"/>
                <w:szCs w:val="21"/>
                <w:lang w:eastAsia="en-US"/>
              </w:rPr>
              <w:t>„</w:t>
            </w:r>
          </w:p>
        </w:tc>
        <w:tc>
          <w:tcPr>
            <w:tcW w:w="1916" w:type="dxa"/>
            <w:noWrap w:val="0"/>
            <w:vAlign w:val="top"/>
          </w:tcPr>
          <w:p w14:paraId="640F2F3F">
            <w:pPr>
              <w:pStyle w:val="25"/>
              <w:spacing w:line="360" w:lineRule="auto"/>
              <w:rPr>
                <w:color w:val="auto"/>
                <w:sz w:val="21"/>
                <w:szCs w:val="21"/>
                <w:lang w:eastAsia="en-US"/>
              </w:rPr>
            </w:pPr>
          </w:p>
        </w:tc>
        <w:tc>
          <w:tcPr>
            <w:tcW w:w="2497" w:type="dxa"/>
            <w:noWrap w:val="0"/>
            <w:vAlign w:val="top"/>
          </w:tcPr>
          <w:p w14:paraId="45B70470">
            <w:pPr>
              <w:pStyle w:val="25"/>
              <w:spacing w:line="360" w:lineRule="auto"/>
              <w:rPr>
                <w:color w:val="auto"/>
                <w:sz w:val="21"/>
                <w:szCs w:val="21"/>
                <w:lang w:eastAsia="en-US"/>
              </w:rPr>
            </w:pPr>
          </w:p>
        </w:tc>
        <w:tc>
          <w:tcPr>
            <w:tcW w:w="2576" w:type="dxa"/>
            <w:noWrap w:val="0"/>
            <w:vAlign w:val="top"/>
          </w:tcPr>
          <w:p w14:paraId="47887845">
            <w:pPr>
              <w:pStyle w:val="25"/>
              <w:spacing w:line="360" w:lineRule="auto"/>
              <w:rPr>
                <w:color w:val="auto"/>
                <w:sz w:val="21"/>
                <w:szCs w:val="21"/>
                <w:lang w:eastAsia="en-US"/>
              </w:rPr>
            </w:pPr>
          </w:p>
        </w:tc>
        <w:tc>
          <w:tcPr>
            <w:tcW w:w="811" w:type="dxa"/>
            <w:noWrap w:val="0"/>
            <w:vAlign w:val="top"/>
          </w:tcPr>
          <w:p w14:paraId="3EE5460C">
            <w:pPr>
              <w:pStyle w:val="25"/>
              <w:spacing w:line="360" w:lineRule="auto"/>
              <w:rPr>
                <w:color w:val="auto"/>
                <w:sz w:val="21"/>
                <w:szCs w:val="21"/>
                <w:lang w:eastAsia="en-US"/>
              </w:rPr>
            </w:pPr>
          </w:p>
        </w:tc>
      </w:tr>
    </w:tbl>
    <w:p w14:paraId="0539CB63">
      <w:pPr>
        <w:spacing w:line="360" w:lineRule="auto"/>
        <w:rPr>
          <w:rFonts w:ascii="宋体" w:hAnsi="宋体"/>
          <w:color w:val="auto"/>
        </w:rPr>
        <w:sectPr>
          <w:pgSz w:w="11910" w:h="16840"/>
          <w:pgMar w:top="1400" w:right="1440" w:bottom="1220" w:left="1580" w:header="877" w:footer="1033" w:gutter="0"/>
          <w:cols w:space="720" w:num="1"/>
        </w:sectPr>
      </w:pPr>
    </w:p>
    <w:p w14:paraId="4EB7144F">
      <w:pPr>
        <w:spacing w:before="240" w:beforeLines="100" w:after="240" w:afterLines="100"/>
        <w:jc w:val="center"/>
        <w:outlineLvl w:val="2"/>
        <w:rPr>
          <w:b/>
          <w:color w:val="auto"/>
          <w:sz w:val="28"/>
          <w:szCs w:val="28"/>
        </w:rPr>
      </w:pPr>
      <w:r>
        <w:rPr>
          <w:b/>
          <w:color w:val="auto"/>
          <w:sz w:val="28"/>
          <w:szCs w:val="28"/>
        </w:rPr>
        <w:t>七、人员配备</w:t>
      </w:r>
    </w:p>
    <w:p w14:paraId="518E0D1B">
      <w:pPr>
        <w:rPr>
          <w:rFonts w:ascii="宋体" w:hAnsi="宋体"/>
          <w:b/>
          <w:color w:val="auto"/>
        </w:rPr>
      </w:pPr>
      <w:r>
        <w:rPr>
          <w:rFonts w:ascii="宋体" w:hAnsi="宋体"/>
          <w:b/>
          <w:color w:val="auto"/>
        </w:rPr>
        <w:t>(供应商可自行制作格式)</w:t>
      </w:r>
    </w:p>
    <w:p w14:paraId="37219994">
      <w:pPr>
        <w:spacing w:line="360" w:lineRule="auto"/>
        <w:rPr>
          <w:rFonts w:ascii="宋体" w:hAnsi="宋体"/>
          <w:color w:val="auto"/>
        </w:rPr>
        <w:sectPr>
          <w:pgSz w:w="11910" w:h="16840"/>
          <w:pgMar w:top="1400" w:right="1440" w:bottom="1220" w:left="1580" w:header="877" w:footer="1033" w:gutter="0"/>
          <w:cols w:space="720" w:num="1"/>
        </w:sectPr>
      </w:pPr>
    </w:p>
    <w:p w14:paraId="0895C065">
      <w:pPr>
        <w:spacing w:before="240" w:beforeLines="100" w:after="240" w:afterLines="100"/>
        <w:jc w:val="center"/>
        <w:outlineLvl w:val="2"/>
        <w:rPr>
          <w:b/>
          <w:color w:val="auto"/>
          <w:sz w:val="28"/>
          <w:szCs w:val="28"/>
        </w:rPr>
      </w:pPr>
      <w:r>
        <w:rPr>
          <w:b/>
          <w:color w:val="auto"/>
          <w:sz w:val="28"/>
          <w:szCs w:val="28"/>
        </w:rPr>
        <w:t>八、服务方案</w:t>
      </w:r>
    </w:p>
    <w:p w14:paraId="3CEE4C58">
      <w:pPr>
        <w:rPr>
          <w:rFonts w:ascii="宋体" w:hAnsi="宋体"/>
          <w:b/>
          <w:color w:val="auto"/>
        </w:rPr>
      </w:pPr>
      <w:r>
        <w:rPr>
          <w:rFonts w:ascii="宋体" w:hAnsi="宋体"/>
          <w:b/>
          <w:color w:val="auto"/>
        </w:rPr>
        <w:t>(供应商可自行制作格式)</w:t>
      </w:r>
    </w:p>
    <w:p w14:paraId="25B66BD6">
      <w:pPr>
        <w:spacing w:line="360" w:lineRule="auto"/>
        <w:rPr>
          <w:rFonts w:ascii="宋体" w:hAnsi="宋体"/>
          <w:color w:val="auto"/>
        </w:rPr>
        <w:sectPr>
          <w:pgSz w:w="11910" w:h="16840"/>
          <w:pgMar w:top="1400" w:right="1440" w:bottom="1220" w:left="1580" w:header="877" w:footer="1033" w:gutter="0"/>
          <w:cols w:space="720" w:num="1"/>
        </w:sectPr>
      </w:pPr>
    </w:p>
    <w:p w14:paraId="2EBE6C92">
      <w:pPr>
        <w:spacing w:before="240" w:beforeLines="100" w:after="240" w:afterLines="100"/>
        <w:jc w:val="center"/>
        <w:outlineLvl w:val="2"/>
        <w:rPr>
          <w:b/>
          <w:color w:val="auto"/>
          <w:sz w:val="28"/>
          <w:szCs w:val="28"/>
        </w:rPr>
      </w:pPr>
      <w:r>
        <w:rPr>
          <w:b/>
          <w:color w:val="auto"/>
          <w:sz w:val="28"/>
          <w:szCs w:val="28"/>
        </w:rPr>
        <w:t>九、服务承诺</w:t>
      </w:r>
    </w:p>
    <w:p w14:paraId="7788155F">
      <w:pPr>
        <w:rPr>
          <w:rFonts w:ascii="宋体" w:hAnsi="宋体"/>
          <w:b/>
          <w:color w:val="auto"/>
        </w:rPr>
      </w:pPr>
      <w:r>
        <w:rPr>
          <w:rFonts w:ascii="宋体" w:hAnsi="宋体"/>
          <w:b/>
          <w:color w:val="auto"/>
        </w:rPr>
        <w:t>(供应商可自行制作格式)</w:t>
      </w:r>
    </w:p>
    <w:p w14:paraId="24E19CDE">
      <w:pPr>
        <w:spacing w:line="360" w:lineRule="auto"/>
        <w:rPr>
          <w:rFonts w:ascii="宋体" w:hAnsi="宋体"/>
          <w:color w:val="auto"/>
        </w:rPr>
        <w:sectPr>
          <w:pgSz w:w="11910" w:h="16840"/>
          <w:pgMar w:top="1400" w:right="1440" w:bottom="1220" w:left="1580" w:header="877" w:footer="1033" w:gutter="0"/>
          <w:cols w:space="720" w:num="1"/>
        </w:sectPr>
      </w:pPr>
    </w:p>
    <w:p w14:paraId="17820046">
      <w:pPr>
        <w:spacing w:before="240" w:beforeLines="100" w:after="240" w:afterLines="100"/>
        <w:jc w:val="center"/>
        <w:outlineLvl w:val="2"/>
        <w:rPr>
          <w:b/>
          <w:color w:val="auto"/>
          <w:sz w:val="28"/>
          <w:szCs w:val="28"/>
        </w:rPr>
      </w:pPr>
      <w:r>
        <w:rPr>
          <w:b/>
          <w:color w:val="auto"/>
          <w:sz w:val="28"/>
          <w:szCs w:val="28"/>
        </w:rPr>
        <w:t>十、联合体协议</w:t>
      </w:r>
    </w:p>
    <w:p w14:paraId="54D79429">
      <w:pPr>
        <w:spacing w:before="120" w:beforeLines="50" w:after="120" w:afterLines="50" w:line="360" w:lineRule="auto"/>
        <w:ind w:firstLine="400" w:firstLineChars="200"/>
        <w:rPr>
          <w:b/>
          <w:color w:val="auto"/>
        </w:rPr>
      </w:pPr>
      <w:r>
        <w:rPr>
          <w:b/>
          <w:color w:val="auto"/>
          <w:w w:val="95"/>
        </w:rPr>
        <w:t>（不允许联合体参加磋商或未组成联合体的，不需此件；允许联合体参加磋商且</w:t>
      </w:r>
      <w:r>
        <w:rPr>
          <w:b/>
          <w:color w:val="auto"/>
        </w:rPr>
        <w:t>供应商为联合体参加磋商的，请将此件加盖公章后制成扫描件上传）</w:t>
      </w:r>
    </w:p>
    <w:p w14:paraId="1B115CA8">
      <w:pPr>
        <w:pStyle w:val="8"/>
        <w:tabs>
          <w:tab w:val="left" w:pos="5575"/>
        </w:tabs>
        <w:spacing w:before="172" w:line="360" w:lineRule="auto"/>
        <w:ind w:left="654" w:right="3068"/>
        <w:rPr>
          <w:color w:val="auto"/>
          <w:sz w:val="21"/>
          <w:szCs w:val="21"/>
        </w:rPr>
      </w:pPr>
      <w:r>
        <w:rPr>
          <w:color w:val="auto"/>
          <w:sz w:val="21"/>
          <w:szCs w:val="21"/>
        </w:rPr>
        <w:t>联合体成员一名称：</w:t>
      </w:r>
      <w:r>
        <w:rPr>
          <w:color w:val="auto"/>
          <w:sz w:val="21"/>
          <w:szCs w:val="21"/>
          <w:u w:val="single"/>
        </w:rPr>
        <w:t xml:space="preserve"> </w:t>
      </w:r>
      <w:r>
        <w:rPr>
          <w:color w:val="auto"/>
          <w:sz w:val="21"/>
          <w:szCs w:val="21"/>
          <w:u w:val="single"/>
        </w:rPr>
        <w:tab/>
      </w:r>
      <w:r>
        <w:rPr>
          <w:color w:val="auto"/>
          <w:spacing w:val="-17"/>
          <w:sz w:val="21"/>
          <w:szCs w:val="21"/>
        </w:rPr>
        <w:t xml:space="preserve">； </w:t>
      </w:r>
      <w:r>
        <w:rPr>
          <w:color w:val="auto"/>
          <w:sz w:val="21"/>
          <w:szCs w:val="21"/>
        </w:rPr>
        <w:t>联合体成员二名称：</w:t>
      </w:r>
      <w:r>
        <w:rPr>
          <w:color w:val="auto"/>
          <w:sz w:val="21"/>
          <w:szCs w:val="21"/>
          <w:u w:val="single"/>
        </w:rPr>
        <w:t xml:space="preserve"> </w:t>
      </w:r>
      <w:r>
        <w:rPr>
          <w:color w:val="auto"/>
          <w:sz w:val="21"/>
          <w:szCs w:val="21"/>
          <w:u w:val="single"/>
        </w:rPr>
        <w:tab/>
      </w:r>
      <w:r>
        <w:rPr>
          <w:color w:val="auto"/>
          <w:spacing w:val="-17"/>
          <w:sz w:val="21"/>
          <w:szCs w:val="21"/>
        </w:rPr>
        <w:t>；</w:t>
      </w:r>
    </w:p>
    <w:p w14:paraId="11E2B7C4">
      <w:pPr>
        <w:pStyle w:val="8"/>
        <w:spacing w:before="1" w:line="360" w:lineRule="auto"/>
        <w:ind w:left="654"/>
        <w:rPr>
          <w:color w:val="auto"/>
          <w:sz w:val="21"/>
          <w:szCs w:val="21"/>
        </w:rPr>
      </w:pPr>
      <w:r>
        <w:rPr>
          <w:color w:val="auto"/>
          <w:w w:val="200"/>
          <w:sz w:val="21"/>
          <w:szCs w:val="21"/>
        </w:rPr>
        <w:t>„„</w:t>
      </w:r>
    </w:p>
    <w:p w14:paraId="289E7AD7">
      <w:pPr>
        <w:pStyle w:val="8"/>
        <w:spacing w:before="161" w:line="360" w:lineRule="auto"/>
        <w:ind w:left="220" w:right="240" w:firstLine="434"/>
        <w:rPr>
          <w:color w:val="auto"/>
          <w:sz w:val="21"/>
          <w:szCs w:val="21"/>
        </w:rPr>
      </w:pPr>
      <w:r>
        <w:rPr>
          <w:color w:val="auto"/>
          <w:sz w:val="21"/>
          <w:szCs w:val="21"/>
        </w:rPr>
        <w:t>上述各成员单位经过友好协商，自愿组成联合体，共同参加本项目的磋商， 现就联合体参加磋商事宜订立如下协议：</w:t>
      </w:r>
    </w:p>
    <w:p w14:paraId="31549D7D">
      <w:pPr>
        <w:pStyle w:val="26"/>
        <w:numPr>
          <w:ilvl w:val="0"/>
          <w:numId w:val="17"/>
        </w:numPr>
        <w:tabs>
          <w:tab w:val="left" w:pos="2815"/>
          <w:tab w:val="left" w:pos="2816"/>
        </w:tabs>
        <w:spacing w:before="1" w:line="360" w:lineRule="auto"/>
        <w:ind w:hanging="2162"/>
        <w:rPr>
          <w:color w:val="auto"/>
          <w:sz w:val="21"/>
          <w:szCs w:val="21"/>
        </w:rPr>
      </w:pPr>
      <w:r>
        <w:rPr>
          <w:color w:val="auto"/>
          <w:sz w:val="21"/>
          <w:szCs w:val="21"/>
          <w:lang w:val="en-US" w:bidi="ar-SA"/>
        </w:rPr>
        <mc:AlternateContent>
          <mc:Choice Requires="wps">
            <w:drawing>
              <wp:anchor distT="0" distB="0" distL="114300" distR="114300" simplePos="0" relativeHeight="251662336" behindDoc="0" locked="0" layoutInCell="1" allowOverlap="1">
                <wp:simplePos x="0" y="0"/>
                <wp:positionH relativeFrom="page">
                  <wp:posOffset>1571625</wp:posOffset>
                </wp:positionH>
                <wp:positionV relativeFrom="paragraph">
                  <wp:posOffset>178435</wp:posOffset>
                </wp:positionV>
                <wp:extent cx="1219200" cy="0"/>
                <wp:effectExtent l="0" t="4445" r="0" b="5080"/>
                <wp:wrapNone/>
                <wp:docPr id="12" name="直接连接符 12"/>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123.75pt;margin-top:14.05pt;height:0pt;width:96pt;mso-position-horizontal-relative:page;z-index:251662336;mso-width-relative:page;mso-height-relative:page;" filled="f" stroked="t" coordsize="21600,21600" o:gfxdata="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J2W4PWAAAACQEAAA8AAAAAAAAAAQAgAAAAIgAAAGRycy9kb3ducmV2LnhtbFBLAQIUABQA&#10;AAAIAIdO4kAyLWyG8gEAANMDAAAOAAAAAAAAAAEAIAAAACUBAABkcnMvZTJvRG9jLnhtbFBLBQYA&#10;AAAABgAGAFkBAACJBQAAAAA=&#10;">
                <v:fill on="f" focussize="0,0"/>
                <v:stroke weight="0.6pt" color="#000000" joinstyle="round"/>
                <v:imagedata o:title=""/>
                <o:lock v:ext="edit" aspectratio="f"/>
              </v:line>
            </w:pict>
          </mc:Fallback>
        </mc:AlternateContent>
      </w:r>
      <w:r>
        <w:rPr>
          <w:color w:val="auto"/>
          <w:sz w:val="21"/>
          <w:szCs w:val="21"/>
        </w:rPr>
        <w:t>（某成员单位名称）为联合体牵头人。</w:t>
      </w:r>
    </w:p>
    <w:p w14:paraId="5EF15AB4">
      <w:pPr>
        <w:pStyle w:val="26"/>
        <w:numPr>
          <w:ilvl w:val="0"/>
          <w:numId w:val="17"/>
        </w:numPr>
        <w:tabs>
          <w:tab w:val="left" w:pos="898"/>
        </w:tabs>
        <w:spacing w:before="161" w:line="360" w:lineRule="auto"/>
        <w:ind w:left="220" w:right="237" w:firstLine="434"/>
        <w:rPr>
          <w:color w:val="auto"/>
          <w:sz w:val="21"/>
          <w:szCs w:val="21"/>
        </w:rPr>
      </w:pPr>
      <w:r>
        <w:rPr>
          <w:color w:val="auto"/>
          <w:sz w:val="21"/>
          <w:szCs w:val="21"/>
        </w:rPr>
        <w:t xml:space="preserve">在本项目磋商阶段，联合体牵头人负责磋商项目的一切组织、协调工作， </w:t>
      </w:r>
      <w:r>
        <w:rPr>
          <w:color w:val="auto"/>
          <w:spacing w:val="-5"/>
          <w:sz w:val="21"/>
          <w:szCs w:val="21"/>
        </w:rPr>
        <w:t>并授权代理人以联合体的名义参加项目的磋商，代理人在磋商、合同签订过程中</w:t>
      </w:r>
      <w:r>
        <w:rPr>
          <w:color w:val="auto"/>
          <w:spacing w:val="-9"/>
          <w:sz w:val="21"/>
          <w:szCs w:val="21"/>
        </w:rPr>
        <w:t>所签署的一切文件和处理与本次磋商有关的一切事务，联合体各方均予以承认并</w:t>
      </w:r>
      <w:r>
        <w:rPr>
          <w:color w:val="auto"/>
          <w:spacing w:val="-13"/>
          <w:sz w:val="21"/>
          <w:szCs w:val="21"/>
        </w:rPr>
        <w:t>承担法律责任。联合体成交后，联合体各方共同与采购人签订合同，就本项目对采购人承担连带责任。</w:t>
      </w:r>
    </w:p>
    <w:p w14:paraId="72264FA6">
      <w:pPr>
        <w:pStyle w:val="26"/>
        <w:numPr>
          <w:ilvl w:val="0"/>
          <w:numId w:val="17"/>
        </w:numPr>
        <w:tabs>
          <w:tab w:val="left" w:pos="902"/>
        </w:tabs>
        <w:spacing w:before="3" w:line="360" w:lineRule="auto"/>
        <w:ind w:left="220" w:right="360" w:firstLine="434"/>
        <w:rPr>
          <w:color w:val="auto"/>
          <w:sz w:val="21"/>
          <w:szCs w:val="21"/>
        </w:rPr>
      </w:pPr>
      <w:r>
        <w:rPr>
          <w:color w:val="auto"/>
          <w:spacing w:val="3"/>
          <w:sz w:val="21"/>
          <w:szCs w:val="21"/>
        </w:rPr>
        <w:t>联合体各成员单位内部的职责分工及各方负责内容的合同金额占总合同金额的百分比如下：</w:t>
      </w:r>
    </w:p>
    <w:p w14:paraId="095CBCF1">
      <w:pPr>
        <w:pStyle w:val="8"/>
        <w:tabs>
          <w:tab w:val="left" w:pos="3580"/>
          <w:tab w:val="left" w:pos="3998"/>
          <w:tab w:val="left" w:pos="5902"/>
        </w:tabs>
        <w:spacing w:before="1" w:line="360" w:lineRule="auto"/>
        <w:ind w:left="220" w:right="359" w:firstLine="434"/>
        <w:rPr>
          <w:color w:val="auto"/>
          <w:sz w:val="21"/>
          <w:szCs w:val="21"/>
        </w:rPr>
      </w:pPr>
      <w:r>
        <w:rPr>
          <w:color w:val="auto"/>
          <w:sz w:val="21"/>
          <w:szCs w:val="21"/>
          <w:lang w:val="en-US" w:bidi="ar-SA"/>
        </w:rPr>
        <mc:AlternateContent>
          <mc:Choice Requires="wps">
            <w:drawing>
              <wp:anchor distT="0" distB="0" distL="114300" distR="114300" simplePos="0" relativeHeight="251659264" behindDoc="1" locked="0" layoutInCell="1" allowOverlap="1">
                <wp:simplePos x="0" y="0"/>
                <wp:positionH relativeFrom="page">
                  <wp:posOffset>2780665</wp:posOffset>
                </wp:positionH>
                <wp:positionV relativeFrom="paragraph">
                  <wp:posOffset>178435</wp:posOffset>
                </wp:positionV>
                <wp:extent cx="762000" cy="0"/>
                <wp:effectExtent l="0" t="4445" r="0" b="5080"/>
                <wp:wrapNone/>
                <wp:docPr id="11" name="直接连接符 11"/>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18.95pt;margin-top:14.05pt;height:0pt;width:60pt;mso-position-horizontal-relative:page;z-index:-251657216;mso-width-relative:page;mso-height-relative:page;" filled="f" stroked="t" coordsize="21600,21600" o:gfxdata="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U&#10;w3Cv1gAAAAkBAAAPAAAAAAAAAAEAIAAAACIAAABkcnMvZG93bnJldi54bWxQSwECFAAUAAAACACH&#10;TuJAH4cj2O0BAADSAwAADgAAAAAAAAABACAAAAAlAQAAZHJzL2Uyb0RvYy54bWxQSwUGAAAAAAYA&#10;BgBZAQAAhAUAAAAA&#10;">
                <v:fill on="f" focussize="0,0"/>
                <v:stroke weight="0.6pt" color="#000000" joinstyle="round"/>
                <v:imagedata o:title=""/>
                <o:lock v:ext="edit" aspectratio="f"/>
              </v:line>
            </w:pict>
          </mc:Fallback>
        </mc:AlternateContent>
      </w:r>
      <w:r>
        <w:rPr>
          <w:color w:val="auto"/>
          <w:sz w:val="21"/>
          <w:szCs w:val="21"/>
        </w:rPr>
        <w:t>联合体成员一名称：</w:t>
      </w:r>
      <w:r>
        <w:rPr>
          <w:color w:val="auto"/>
          <w:sz w:val="21"/>
          <w:szCs w:val="21"/>
        </w:rPr>
        <w:tab/>
      </w:r>
      <w:r>
        <w:rPr>
          <w:color w:val="auto"/>
          <w:sz w:val="21"/>
          <w:szCs w:val="21"/>
        </w:rPr>
        <w:tab/>
      </w:r>
      <w:r>
        <w:rPr>
          <w:color w:val="auto"/>
          <w:spacing w:val="-17"/>
          <w:sz w:val="21"/>
          <w:szCs w:val="21"/>
        </w:rPr>
        <w:t>，</w:t>
      </w:r>
      <w:r>
        <w:rPr>
          <w:color w:val="auto"/>
          <w:sz w:val="21"/>
          <w:szCs w:val="21"/>
        </w:rPr>
        <w:t>承担</w:t>
      </w:r>
      <w:r>
        <w:rPr>
          <w:color w:val="auto"/>
          <w:sz w:val="21"/>
          <w:szCs w:val="21"/>
          <w:u w:val="single"/>
        </w:rPr>
        <w:t xml:space="preserve"> </w:t>
      </w:r>
      <w:r>
        <w:rPr>
          <w:color w:val="auto"/>
          <w:sz w:val="21"/>
          <w:szCs w:val="21"/>
          <w:u w:val="single"/>
        </w:rPr>
        <w:tab/>
      </w:r>
      <w:r>
        <w:rPr>
          <w:color w:val="auto"/>
          <w:sz w:val="21"/>
          <w:szCs w:val="21"/>
        </w:rPr>
        <w:t>工作</w:t>
      </w:r>
      <w:r>
        <w:rPr>
          <w:color w:val="auto"/>
          <w:spacing w:val="-17"/>
          <w:sz w:val="21"/>
          <w:szCs w:val="21"/>
        </w:rPr>
        <w:t>，</w:t>
      </w:r>
      <w:r>
        <w:rPr>
          <w:color w:val="auto"/>
          <w:sz w:val="21"/>
          <w:szCs w:val="21"/>
        </w:rPr>
        <w:t>负责内容的合同</w:t>
      </w:r>
      <w:r>
        <w:rPr>
          <w:color w:val="auto"/>
          <w:spacing w:val="-18"/>
          <w:sz w:val="21"/>
          <w:szCs w:val="21"/>
        </w:rPr>
        <w:t>金</w:t>
      </w:r>
      <w:r>
        <w:rPr>
          <w:color w:val="auto"/>
          <w:sz w:val="21"/>
          <w:szCs w:val="21"/>
        </w:rPr>
        <w:t>额占总合同金额的百分比：</w:t>
      </w:r>
      <w:r>
        <w:rPr>
          <w:color w:val="auto"/>
          <w:sz w:val="21"/>
          <w:szCs w:val="21"/>
          <w:u w:val="single"/>
        </w:rPr>
        <w:t xml:space="preserve"> </w:t>
      </w:r>
      <w:r>
        <w:rPr>
          <w:color w:val="auto"/>
          <w:sz w:val="21"/>
          <w:szCs w:val="21"/>
          <w:u w:val="single"/>
        </w:rPr>
        <w:tab/>
      </w:r>
      <w:r>
        <w:rPr>
          <w:color w:val="auto"/>
          <w:sz w:val="21"/>
          <w:szCs w:val="21"/>
        </w:rPr>
        <w:t>%；</w:t>
      </w:r>
    </w:p>
    <w:p w14:paraId="3DAE86BC">
      <w:pPr>
        <w:pStyle w:val="8"/>
        <w:tabs>
          <w:tab w:val="left" w:pos="3580"/>
          <w:tab w:val="left" w:pos="3998"/>
          <w:tab w:val="left" w:pos="5902"/>
        </w:tabs>
        <w:spacing w:before="1" w:line="360" w:lineRule="auto"/>
        <w:ind w:left="220" w:right="359" w:firstLine="434"/>
        <w:rPr>
          <w:color w:val="auto"/>
          <w:sz w:val="21"/>
          <w:szCs w:val="21"/>
        </w:rPr>
      </w:pPr>
      <w:r>
        <w:rPr>
          <w:color w:val="auto"/>
          <w:sz w:val="21"/>
          <w:szCs w:val="21"/>
        </w:rPr>
        <w:t>联合体成员二名称</w:t>
      </w:r>
      <w:r>
        <w:rPr>
          <w:color w:val="auto"/>
          <w:spacing w:val="-17"/>
          <w:sz w:val="21"/>
          <w:szCs w:val="21"/>
        </w:rPr>
        <w:t>：</w:t>
      </w:r>
      <w:r>
        <w:rPr>
          <w:color w:val="auto"/>
          <w:spacing w:val="-17"/>
          <w:sz w:val="21"/>
          <w:szCs w:val="21"/>
          <w:u w:val="single"/>
        </w:rPr>
        <w:t xml:space="preserve"> </w:t>
      </w:r>
      <w:r>
        <w:rPr>
          <w:color w:val="auto"/>
          <w:spacing w:val="-17"/>
          <w:sz w:val="21"/>
          <w:szCs w:val="21"/>
          <w:u w:val="single"/>
        </w:rPr>
        <w:tab/>
      </w:r>
      <w:r>
        <w:rPr>
          <w:color w:val="auto"/>
          <w:spacing w:val="-17"/>
          <w:sz w:val="21"/>
          <w:szCs w:val="21"/>
          <w:u w:val="single"/>
        </w:rPr>
        <w:tab/>
      </w:r>
      <w:r>
        <w:rPr>
          <w:color w:val="auto"/>
          <w:spacing w:val="-17"/>
          <w:sz w:val="21"/>
          <w:szCs w:val="21"/>
        </w:rPr>
        <w:t>，</w:t>
      </w:r>
      <w:r>
        <w:rPr>
          <w:color w:val="auto"/>
          <w:sz w:val="21"/>
          <w:szCs w:val="21"/>
        </w:rPr>
        <w:t>承担</w:t>
      </w:r>
      <w:r>
        <w:rPr>
          <w:color w:val="auto"/>
          <w:sz w:val="21"/>
          <w:szCs w:val="21"/>
          <w:u w:val="single"/>
        </w:rPr>
        <w:t xml:space="preserve"> </w:t>
      </w:r>
      <w:r>
        <w:rPr>
          <w:color w:val="auto"/>
          <w:sz w:val="21"/>
          <w:szCs w:val="21"/>
          <w:u w:val="single"/>
        </w:rPr>
        <w:tab/>
      </w:r>
      <w:r>
        <w:rPr>
          <w:color w:val="auto"/>
          <w:sz w:val="21"/>
          <w:szCs w:val="21"/>
        </w:rPr>
        <w:t>工作</w:t>
      </w:r>
      <w:r>
        <w:rPr>
          <w:color w:val="auto"/>
          <w:spacing w:val="-17"/>
          <w:sz w:val="21"/>
          <w:szCs w:val="21"/>
        </w:rPr>
        <w:t>，</w:t>
      </w:r>
      <w:r>
        <w:rPr>
          <w:color w:val="auto"/>
          <w:sz w:val="21"/>
          <w:szCs w:val="21"/>
        </w:rPr>
        <w:t>负责内容的合同</w:t>
      </w:r>
      <w:r>
        <w:rPr>
          <w:color w:val="auto"/>
          <w:spacing w:val="-18"/>
          <w:sz w:val="21"/>
          <w:szCs w:val="21"/>
        </w:rPr>
        <w:t>金</w:t>
      </w:r>
      <w:r>
        <w:rPr>
          <w:color w:val="auto"/>
          <w:sz w:val="21"/>
          <w:szCs w:val="21"/>
        </w:rPr>
        <w:t>额占总合同金额的百分比：</w:t>
      </w:r>
      <w:r>
        <w:rPr>
          <w:color w:val="auto"/>
          <w:sz w:val="21"/>
          <w:szCs w:val="21"/>
          <w:u w:val="single"/>
        </w:rPr>
        <w:t xml:space="preserve"> </w:t>
      </w:r>
      <w:r>
        <w:rPr>
          <w:color w:val="auto"/>
          <w:sz w:val="21"/>
          <w:szCs w:val="21"/>
          <w:u w:val="single"/>
        </w:rPr>
        <w:tab/>
      </w:r>
      <w:r>
        <w:rPr>
          <w:color w:val="auto"/>
          <w:sz w:val="21"/>
          <w:szCs w:val="21"/>
        </w:rPr>
        <w:t>%；</w:t>
      </w:r>
    </w:p>
    <w:p w14:paraId="2B37F734">
      <w:pPr>
        <w:pStyle w:val="8"/>
        <w:spacing w:before="2" w:line="360" w:lineRule="auto"/>
        <w:ind w:left="654"/>
        <w:rPr>
          <w:color w:val="auto"/>
          <w:sz w:val="21"/>
          <w:szCs w:val="21"/>
        </w:rPr>
      </w:pPr>
      <w:r>
        <w:rPr>
          <w:color w:val="auto"/>
          <w:w w:val="200"/>
          <w:sz w:val="21"/>
          <w:szCs w:val="21"/>
        </w:rPr>
        <w:t>„„„„</w:t>
      </w:r>
    </w:p>
    <w:p w14:paraId="6E8385AF">
      <w:pPr>
        <w:pStyle w:val="26"/>
        <w:numPr>
          <w:ilvl w:val="0"/>
          <w:numId w:val="17"/>
        </w:numPr>
        <w:tabs>
          <w:tab w:val="left" w:pos="1020"/>
        </w:tabs>
        <w:spacing w:before="161" w:line="360" w:lineRule="auto"/>
        <w:ind w:left="220" w:right="362" w:firstLine="434"/>
        <w:rPr>
          <w:color w:val="auto"/>
          <w:sz w:val="21"/>
          <w:szCs w:val="21"/>
        </w:rPr>
      </w:pPr>
      <w:r>
        <w:rPr>
          <w:color w:val="auto"/>
          <w:sz w:val="21"/>
          <w:szCs w:val="21"/>
        </w:rPr>
        <w:t>磋商工作和联合体在成交后项目实施过程中的有关费用按各自承担的工作量分摊。</w:t>
      </w:r>
    </w:p>
    <w:p w14:paraId="0EFD5D08">
      <w:pPr>
        <w:pStyle w:val="26"/>
        <w:numPr>
          <w:ilvl w:val="0"/>
          <w:numId w:val="17"/>
        </w:numPr>
        <w:tabs>
          <w:tab w:val="left" w:pos="1020"/>
        </w:tabs>
        <w:spacing w:before="1" w:line="360" w:lineRule="auto"/>
        <w:ind w:left="220" w:right="364" w:firstLine="434"/>
        <w:rPr>
          <w:color w:val="auto"/>
          <w:sz w:val="21"/>
          <w:szCs w:val="21"/>
        </w:rPr>
      </w:pPr>
      <w:r>
        <w:rPr>
          <w:color w:val="auto"/>
          <w:spacing w:val="-1"/>
          <w:sz w:val="21"/>
          <w:szCs w:val="21"/>
        </w:rPr>
        <w:t>联合体成交后，本联合体协议是合同的附件，对联合体各成员单位有合</w:t>
      </w:r>
      <w:r>
        <w:rPr>
          <w:color w:val="auto"/>
          <w:sz w:val="21"/>
          <w:szCs w:val="21"/>
        </w:rPr>
        <w:t>同约束力。</w:t>
      </w:r>
    </w:p>
    <w:p w14:paraId="6ADFAB74">
      <w:pPr>
        <w:pStyle w:val="26"/>
        <w:numPr>
          <w:ilvl w:val="0"/>
          <w:numId w:val="17"/>
        </w:numPr>
        <w:tabs>
          <w:tab w:val="left" w:pos="1020"/>
        </w:tabs>
        <w:spacing w:before="1" w:line="360" w:lineRule="auto"/>
        <w:ind w:left="220" w:right="356" w:firstLine="434"/>
        <w:rPr>
          <w:color w:val="auto"/>
          <w:sz w:val="21"/>
          <w:szCs w:val="21"/>
        </w:rPr>
      </w:pPr>
      <w:r>
        <w:rPr>
          <w:color w:val="auto"/>
          <w:sz w:val="21"/>
          <w:szCs w:val="21"/>
        </w:rPr>
        <w:t>本协议书自签署之日起生效，联合体未成交或者合同履行完毕后自动失效。</w:t>
      </w:r>
    </w:p>
    <w:p w14:paraId="083E4B9A">
      <w:pPr>
        <w:pStyle w:val="8"/>
        <w:tabs>
          <w:tab w:val="left" w:pos="5095"/>
        </w:tabs>
        <w:spacing w:before="2" w:line="360" w:lineRule="auto"/>
        <w:ind w:left="654"/>
        <w:rPr>
          <w:color w:val="auto"/>
          <w:sz w:val="21"/>
          <w:szCs w:val="21"/>
        </w:rPr>
      </w:pPr>
      <w:r>
        <w:rPr>
          <w:color w:val="auto"/>
          <w:sz w:val="21"/>
          <w:szCs w:val="21"/>
        </w:rPr>
        <w:t>联合体成员一：</w:t>
      </w:r>
      <w:r>
        <w:rPr>
          <w:color w:val="auto"/>
          <w:sz w:val="21"/>
          <w:szCs w:val="21"/>
          <w:u w:val="single"/>
        </w:rPr>
        <w:t xml:space="preserve"> </w:t>
      </w:r>
      <w:r>
        <w:rPr>
          <w:color w:val="auto"/>
          <w:sz w:val="21"/>
          <w:szCs w:val="21"/>
          <w:u w:val="single"/>
        </w:rPr>
        <w:tab/>
      </w:r>
      <w:r>
        <w:rPr>
          <w:color w:val="auto"/>
          <w:sz w:val="21"/>
          <w:szCs w:val="21"/>
        </w:rPr>
        <w:t>（公章）</w:t>
      </w:r>
    </w:p>
    <w:p w14:paraId="5B17AC21">
      <w:pPr>
        <w:pStyle w:val="8"/>
        <w:tabs>
          <w:tab w:val="left" w:pos="5095"/>
        </w:tabs>
        <w:spacing w:before="104" w:line="360" w:lineRule="auto"/>
        <w:ind w:left="654" w:right="2108"/>
        <w:rPr>
          <w:color w:val="auto"/>
          <w:sz w:val="21"/>
          <w:szCs w:val="21"/>
        </w:rPr>
      </w:pPr>
      <w:r>
        <w:rPr>
          <w:color w:val="auto"/>
          <w:sz w:val="21"/>
          <w:szCs w:val="21"/>
        </w:rPr>
        <w:t>法定代表人：</w:t>
      </w:r>
      <w:r>
        <w:rPr>
          <w:color w:val="auto"/>
          <w:sz w:val="21"/>
          <w:szCs w:val="21"/>
          <w:u w:val="single"/>
        </w:rPr>
        <w:t xml:space="preserve"> </w:t>
      </w:r>
      <w:r>
        <w:rPr>
          <w:color w:val="auto"/>
          <w:sz w:val="21"/>
          <w:szCs w:val="21"/>
          <w:u w:val="single"/>
        </w:rPr>
        <w:tab/>
      </w:r>
      <w:r>
        <w:rPr>
          <w:color w:val="auto"/>
          <w:sz w:val="21"/>
          <w:szCs w:val="21"/>
        </w:rPr>
        <w:t>（签字或盖章</w:t>
      </w:r>
      <w:r>
        <w:rPr>
          <w:color w:val="auto"/>
          <w:spacing w:val="-17"/>
          <w:sz w:val="21"/>
          <w:szCs w:val="21"/>
        </w:rPr>
        <w:t xml:space="preserve">） </w:t>
      </w:r>
      <w:r>
        <w:rPr>
          <w:color w:val="auto"/>
          <w:sz w:val="21"/>
          <w:szCs w:val="21"/>
        </w:rPr>
        <w:t>联合体成员二：</w:t>
      </w:r>
      <w:r>
        <w:rPr>
          <w:color w:val="auto"/>
          <w:sz w:val="21"/>
          <w:szCs w:val="21"/>
          <w:u w:val="single"/>
        </w:rPr>
        <w:t xml:space="preserve"> </w:t>
      </w:r>
      <w:r>
        <w:rPr>
          <w:color w:val="auto"/>
          <w:sz w:val="21"/>
          <w:szCs w:val="21"/>
          <w:u w:val="single"/>
        </w:rPr>
        <w:tab/>
      </w:r>
      <w:r>
        <w:rPr>
          <w:color w:val="auto"/>
          <w:sz w:val="21"/>
          <w:szCs w:val="21"/>
        </w:rPr>
        <w:t>（公章）</w:t>
      </w:r>
    </w:p>
    <w:p w14:paraId="064D6995">
      <w:pPr>
        <w:pStyle w:val="8"/>
        <w:tabs>
          <w:tab w:val="left" w:pos="5095"/>
        </w:tabs>
        <w:spacing w:before="1" w:line="360" w:lineRule="auto"/>
        <w:ind w:left="654"/>
        <w:rPr>
          <w:color w:val="auto"/>
          <w:sz w:val="21"/>
          <w:szCs w:val="21"/>
        </w:rPr>
      </w:pPr>
      <w:r>
        <w:rPr>
          <w:color w:val="auto"/>
          <w:sz w:val="21"/>
          <w:szCs w:val="21"/>
        </w:rPr>
        <w:t>法定代表人：</w:t>
      </w:r>
      <w:r>
        <w:rPr>
          <w:color w:val="auto"/>
          <w:sz w:val="21"/>
          <w:szCs w:val="21"/>
          <w:u w:val="single"/>
        </w:rPr>
        <w:t xml:space="preserve"> </w:t>
      </w:r>
      <w:r>
        <w:rPr>
          <w:color w:val="auto"/>
          <w:sz w:val="21"/>
          <w:szCs w:val="21"/>
          <w:u w:val="single"/>
        </w:rPr>
        <w:tab/>
      </w:r>
      <w:r>
        <w:rPr>
          <w:color w:val="auto"/>
          <w:sz w:val="21"/>
          <w:szCs w:val="21"/>
        </w:rPr>
        <w:t>（签字或盖章）</w:t>
      </w:r>
    </w:p>
    <w:p w14:paraId="61ECA193">
      <w:pPr>
        <w:pStyle w:val="8"/>
        <w:spacing w:before="161" w:line="360" w:lineRule="auto"/>
        <w:ind w:left="654"/>
        <w:rPr>
          <w:color w:val="auto"/>
          <w:sz w:val="21"/>
          <w:szCs w:val="21"/>
        </w:rPr>
      </w:pPr>
      <w:r>
        <w:rPr>
          <w:color w:val="auto"/>
          <w:w w:val="200"/>
          <w:sz w:val="21"/>
          <w:szCs w:val="21"/>
        </w:rPr>
        <w:t>„„„„</w:t>
      </w:r>
    </w:p>
    <w:p w14:paraId="0F168BB4">
      <w:pPr>
        <w:pStyle w:val="8"/>
        <w:spacing w:line="360" w:lineRule="auto"/>
        <w:rPr>
          <w:color w:val="auto"/>
          <w:sz w:val="21"/>
          <w:szCs w:val="21"/>
        </w:rPr>
      </w:pPr>
    </w:p>
    <w:p w14:paraId="59D01E0B">
      <w:pPr>
        <w:pStyle w:val="8"/>
        <w:spacing w:line="360" w:lineRule="auto"/>
        <w:rPr>
          <w:color w:val="auto"/>
          <w:sz w:val="21"/>
          <w:szCs w:val="21"/>
        </w:rPr>
      </w:pPr>
    </w:p>
    <w:p w14:paraId="10054235">
      <w:pPr>
        <w:pStyle w:val="8"/>
        <w:tabs>
          <w:tab w:val="left" w:pos="6461"/>
        </w:tabs>
        <w:spacing w:line="360" w:lineRule="auto"/>
        <w:ind w:left="4901"/>
        <w:rPr>
          <w:color w:val="auto"/>
          <w:sz w:val="21"/>
          <w:szCs w:val="21"/>
        </w:rPr>
      </w:pPr>
      <w:r>
        <w:rPr>
          <w:color w:val="auto"/>
          <w:sz w:val="21"/>
          <w:szCs w:val="21"/>
        </w:rPr>
        <w:t>签订日期:</w:t>
      </w:r>
      <w:r>
        <w:rPr>
          <w:color w:val="auto"/>
          <w:sz w:val="21"/>
          <w:szCs w:val="21"/>
          <w:u w:val="single"/>
        </w:rPr>
        <w:t xml:space="preserve"> </w:t>
      </w:r>
      <w:r>
        <w:rPr>
          <w:color w:val="auto"/>
          <w:sz w:val="21"/>
          <w:szCs w:val="21"/>
          <w:u w:val="single"/>
        </w:rPr>
        <w:tab/>
      </w:r>
      <w:r>
        <w:rPr>
          <w:color w:val="auto"/>
          <w:sz w:val="21"/>
          <w:szCs w:val="21"/>
        </w:rPr>
        <w:t>年</w:t>
      </w:r>
      <w:r>
        <w:rPr>
          <w:color w:val="auto"/>
          <w:sz w:val="21"/>
          <w:szCs w:val="21"/>
          <w:u w:val="single"/>
        </w:rPr>
        <w:t xml:space="preserve"> </w:t>
      </w:r>
      <w:r>
        <w:rPr>
          <w:rFonts w:hint="eastAsia"/>
          <w:color w:val="auto"/>
          <w:sz w:val="21"/>
          <w:szCs w:val="21"/>
          <w:u w:val="single"/>
        </w:rPr>
        <w:t xml:space="preserve"> </w:t>
      </w:r>
      <w:r>
        <w:rPr>
          <w:color w:val="auto"/>
          <w:sz w:val="21"/>
          <w:szCs w:val="21"/>
        </w:rPr>
        <w:t>月</w:t>
      </w:r>
      <w:r>
        <w:rPr>
          <w:color w:val="auto"/>
          <w:sz w:val="21"/>
          <w:szCs w:val="21"/>
          <w:u w:val="single"/>
        </w:rPr>
        <w:t xml:space="preserve"> </w:t>
      </w:r>
      <w:r>
        <w:rPr>
          <w:rFonts w:hint="eastAsia"/>
          <w:color w:val="auto"/>
          <w:sz w:val="21"/>
          <w:szCs w:val="21"/>
          <w:u w:val="single"/>
        </w:rPr>
        <w:t xml:space="preserve"> </w:t>
      </w:r>
      <w:r>
        <w:rPr>
          <w:color w:val="auto"/>
          <w:sz w:val="21"/>
          <w:szCs w:val="21"/>
        </w:rPr>
        <w:t>日</w:t>
      </w:r>
    </w:p>
    <w:p w14:paraId="16AAB607">
      <w:pPr>
        <w:spacing w:line="360" w:lineRule="auto"/>
        <w:rPr>
          <w:rFonts w:ascii="宋体" w:hAnsi="宋体"/>
          <w:color w:val="auto"/>
        </w:rPr>
        <w:sectPr>
          <w:pgSz w:w="11910" w:h="16840"/>
          <w:pgMar w:top="1400" w:right="1440" w:bottom="1220" w:left="1580" w:header="877" w:footer="1033" w:gutter="0"/>
          <w:cols w:space="720" w:num="1"/>
        </w:sectPr>
      </w:pPr>
    </w:p>
    <w:p w14:paraId="4808DBA5">
      <w:pPr>
        <w:autoSpaceDE w:val="0"/>
        <w:autoSpaceDN w:val="0"/>
        <w:spacing w:before="104" w:line="360" w:lineRule="auto"/>
        <w:ind w:left="1647" w:right="1806"/>
        <w:jc w:val="center"/>
        <w:outlineLvl w:val="2"/>
        <w:rPr>
          <w:rFonts w:ascii="宋体" w:hAnsi="宋体" w:cs="宋体"/>
          <w:b/>
          <w:bCs/>
          <w:color w:val="auto"/>
          <w:kern w:val="0"/>
          <w:lang w:val="zh-CN" w:bidi="zh-CN"/>
        </w:rPr>
      </w:pPr>
      <w:r>
        <w:rPr>
          <w:rFonts w:ascii="宋体" w:hAnsi="宋体" w:cs="宋体"/>
          <w:b/>
          <w:bCs/>
          <w:color w:val="auto"/>
          <w:kern w:val="0"/>
          <w:lang w:val="zh-CN" w:bidi="zh-CN"/>
        </w:rPr>
        <w:t>十</w:t>
      </w:r>
      <w:r>
        <w:rPr>
          <w:rFonts w:hint="eastAsia" w:ascii="宋体" w:hAnsi="宋体" w:cs="宋体"/>
          <w:b/>
          <w:bCs/>
          <w:color w:val="auto"/>
          <w:kern w:val="0"/>
          <w:lang w:val="zh-CN" w:bidi="zh-CN"/>
        </w:rPr>
        <w:t>一</w:t>
      </w:r>
      <w:r>
        <w:rPr>
          <w:rFonts w:ascii="宋体" w:hAnsi="宋体" w:cs="宋体"/>
          <w:b/>
          <w:bCs/>
          <w:color w:val="auto"/>
          <w:kern w:val="0"/>
          <w:lang w:val="zh-CN" w:bidi="zh-CN"/>
        </w:rPr>
        <w:t>、中小企业声明函</w:t>
      </w:r>
    </w:p>
    <w:p w14:paraId="5C86B1ED">
      <w:pPr>
        <w:pStyle w:val="8"/>
        <w:spacing w:line="360" w:lineRule="auto"/>
        <w:rPr>
          <w:b/>
          <w:color w:val="auto"/>
          <w:sz w:val="21"/>
          <w:szCs w:val="21"/>
        </w:rPr>
      </w:pPr>
    </w:p>
    <w:p w14:paraId="1EBA8D0E">
      <w:pPr>
        <w:spacing w:line="520" w:lineRule="exact"/>
        <w:ind w:firstLine="210" w:firstLineChars="100"/>
        <w:rPr>
          <w:rFonts w:ascii="宋体" w:hAnsi="宋体" w:cs="仿宋_GB2312"/>
          <w:color w:val="auto"/>
        </w:rPr>
      </w:pPr>
      <w:r>
        <w:rPr>
          <w:rFonts w:hint="eastAsia" w:ascii="宋体" w:hAnsi="宋体" w:cs="仿宋_GB2312"/>
          <w:color w:val="auto"/>
        </w:rPr>
        <w:t>本公司（联合体）郑重声明，根据《政府采购促进中小企业发展管理办法》（财库﹝2020﹞46 号）的规定，本公司（联合体）参加</w:t>
      </w:r>
      <w:r>
        <w:rPr>
          <w:rFonts w:hint="eastAsia" w:ascii="宋体" w:hAnsi="宋体" w:cs="仿宋_GB2312"/>
          <w:i/>
          <w:iCs/>
          <w:color w:val="auto"/>
          <w:u w:val="single"/>
        </w:rPr>
        <w:t xml:space="preserve">（单位名称） </w:t>
      </w:r>
      <w:r>
        <w:rPr>
          <w:rFonts w:hint="eastAsia" w:ascii="宋体" w:hAnsi="宋体" w:cs="仿宋_GB2312"/>
          <w:color w:val="auto"/>
          <w:u w:val="single"/>
        </w:rPr>
        <w:t xml:space="preserve">  </w:t>
      </w:r>
      <w:r>
        <w:rPr>
          <w:rFonts w:hint="eastAsia" w:ascii="宋体" w:hAnsi="宋体" w:cs="仿宋_GB2312"/>
          <w:color w:val="auto"/>
        </w:rPr>
        <w:t>的</w:t>
      </w:r>
      <w:r>
        <w:rPr>
          <w:rFonts w:hint="eastAsia" w:ascii="宋体" w:hAnsi="宋体" w:cs="仿宋_GB2312"/>
          <w:i/>
          <w:iCs/>
          <w:color w:val="auto"/>
          <w:u w:val="single"/>
        </w:rPr>
        <w:t>（项目名称）</w:t>
      </w:r>
      <w:r>
        <w:rPr>
          <w:rFonts w:hint="eastAsia" w:ascii="宋体" w:hAnsi="宋体" w:cs="仿宋_GB2312"/>
          <w:color w:val="auto"/>
        </w:rPr>
        <w:t>采购活动，服务全部由符合政策要求的中小企业承接。相关企业（含联合体中的中小企业、签订分包意向协议的中小企业）的具体情况如下：</w:t>
      </w:r>
    </w:p>
    <w:p w14:paraId="12C3B30A">
      <w:pPr>
        <w:spacing w:line="520" w:lineRule="exact"/>
        <w:ind w:firstLine="420" w:firstLineChars="200"/>
        <w:rPr>
          <w:rFonts w:ascii="宋体" w:hAnsi="宋体" w:cs="仿宋_GB2312"/>
          <w:i/>
          <w:iCs/>
          <w:color w:val="auto"/>
          <w:u w:val="single"/>
        </w:rPr>
      </w:pPr>
      <w:r>
        <w:rPr>
          <w:rFonts w:hint="eastAsia" w:ascii="宋体" w:hAnsi="宋体" w:cs="仿宋_GB2312"/>
          <w:color w:val="auto"/>
          <w:u w:val="single"/>
        </w:rPr>
        <w:t>1.</w:t>
      </w:r>
      <w:r>
        <w:rPr>
          <w:rFonts w:hint="eastAsia" w:ascii="宋体" w:hAnsi="宋体" w:cs="仿宋_GB2312"/>
          <w:i/>
          <w:iCs/>
          <w:color w:val="auto"/>
          <w:u w:val="single"/>
        </w:rPr>
        <w:t>（标的名称）</w:t>
      </w:r>
      <w:r>
        <w:rPr>
          <w:rFonts w:hint="eastAsia" w:ascii="宋体" w:hAnsi="宋体" w:cs="仿宋_GB2312"/>
          <w:color w:val="auto"/>
        </w:rPr>
        <w:t xml:space="preserve"> ，属于</w:t>
      </w:r>
      <w:r>
        <w:rPr>
          <w:rFonts w:hint="eastAsia" w:ascii="宋体" w:hAnsi="宋体" w:cs="仿宋_GB2312"/>
          <w:i/>
          <w:iCs/>
          <w:color w:val="auto"/>
          <w:u w:val="single"/>
        </w:rPr>
        <w:t>（采购文件中明确的所属行业）</w:t>
      </w:r>
      <w:r>
        <w:rPr>
          <w:rFonts w:hint="eastAsia" w:ascii="宋体" w:hAnsi="宋体" w:cs="仿宋_GB2312"/>
          <w:color w:val="auto"/>
        </w:rPr>
        <w:t>； 承建（承接）企业为</w:t>
      </w:r>
      <w:r>
        <w:rPr>
          <w:rFonts w:hint="eastAsia" w:ascii="宋体" w:hAnsi="宋体" w:cs="仿宋_GB2312"/>
          <w:i/>
          <w:iCs/>
          <w:color w:val="auto"/>
          <w:u w:val="single"/>
        </w:rPr>
        <w:t>（企业名称）</w:t>
      </w:r>
      <w:r>
        <w:rPr>
          <w:rFonts w:hint="eastAsia" w:ascii="宋体" w:hAnsi="宋体" w:cs="仿宋_GB2312"/>
          <w:color w:val="auto"/>
        </w:rPr>
        <w:t>，从业人员</w:t>
      </w:r>
      <w:r>
        <w:rPr>
          <w:rFonts w:hint="eastAsia" w:ascii="宋体" w:hAnsi="宋体" w:cs="仿宋_GB2312"/>
          <w:color w:val="auto"/>
          <w:u w:val="single"/>
        </w:rPr>
        <w:t xml:space="preserve">    </w:t>
      </w:r>
      <w:r>
        <w:rPr>
          <w:rFonts w:hint="eastAsia" w:ascii="宋体" w:hAnsi="宋体" w:cs="仿宋_GB2312"/>
          <w:color w:val="auto"/>
        </w:rPr>
        <w:t>人，营业收入为</w:t>
      </w:r>
      <w:r>
        <w:rPr>
          <w:rFonts w:hint="eastAsia" w:ascii="宋体" w:hAnsi="宋体" w:cs="仿宋_GB2312"/>
          <w:color w:val="auto"/>
          <w:u w:val="single"/>
        </w:rPr>
        <w:t xml:space="preserve">   </w:t>
      </w:r>
      <w:r>
        <w:rPr>
          <w:rFonts w:hint="eastAsia" w:ascii="宋体" w:hAnsi="宋体" w:cs="仿宋_GB2312"/>
          <w:color w:val="auto"/>
        </w:rPr>
        <w:t>万元，资产总额为</w:t>
      </w:r>
      <w:r>
        <w:rPr>
          <w:rFonts w:hint="eastAsia" w:ascii="宋体" w:hAnsi="宋体" w:cs="仿宋_GB2312"/>
          <w:color w:val="auto"/>
          <w:u w:val="single"/>
        </w:rPr>
        <w:t xml:space="preserve">    </w:t>
      </w:r>
      <w:r>
        <w:rPr>
          <w:rFonts w:hint="eastAsia" w:ascii="宋体" w:hAnsi="宋体" w:cs="仿宋_GB2312"/>
          <w:color w:val="auto"/>
        </w:rPr>
        <w:t>万元</w:t>
      </w:r>
      <w:r>
        <w:rPr>
          <w:rFonts w:hint="eastAsia" w:ascii="宋体" w:hAnsi="宋体" w:cs="仿宋_GB2312"/>
          <w:color w:val="auto"/>
          <w:vertAlign w:val="superscript"/>
        </w:rPr>
        <w:footnoteReference w:id="0"/>
      </w:r>
      <w:r>
        <w:rPr>
          <w:rFonts w:hint="eastAsia" w:ascii="宋体" w:hAnsi="宋体" w:cs="仿宋_GB2312"/>
          <w:color w:val="auto"/>
        </w:rPr>
        <w:t xml:space="preserve"> ，属于</w:t>
      </w:r>
      <w:r>
        <w:rPr>
          <w:rFonts w:hint="eastAsia" w:ascii="宋体" w:hAnsi="宋体" w:cs="仿宋_GB2312"/>
          <w:i/>
          <w:iCs/>
          <w:color w:val="auto"/>
          <w:u w:val="single"/>
        </w:rPr>
        <w:t>（中型企业、小型企业、微型企业）；</w:t>
      </w:r>
    </w:p>
    <w:p w14:paraId="05C4881D">
      <w:pPr>
        <w:spacing w:line="520" w:lineRule="exact"/>
        <w:ind w:firstLine="420" w:firstLineChars="200"/>
        <w:rPr>
          <w:rFonts w:ascii="宋体" w:hAnsi="宋体" w:cs="仿宋_GB2312"/>
          <w:i/>
          <w:iCs/>
          <w:color w:val="auto"/>
          <w:u w:val="single"/>
        </w:rPr>
      </w:pPr>
      <w:r>
        <w:rPr>
          <w:rFonts w:hint="eastAsia" w:ascii="宋体" w:hAnsi="宋体" w:cs="仿宋_GB2312"/>
          <w:color w:val="auto"/>
        </w:rPr>
        <w:t>2.</w:t>
      </w:r>
      <w:r>
        <w:rPr>
          <w:rFonts w:hint="eastAsia" w:ascii="宋体" w:hAnsi="宋体" w:cs="仿宋_GB2312"/>
          <w:i/>
          <w:iCs/>
          <w:color w:val="auto"/>
          <w:u w:val="single"/>
        </w:rPr>
        <w:t xml:space="preserve">（标的名称） </w:t>
      </w:r>
      <w:r>
        <w:rPr>
          <w:rFonts w:hint="eastAsia" w:ascii="宋体" w:hAnsi="宋体" w:cs="仿宋_GB2312"/>
          <w:color w:val="auto"/>
        </w:rPr>
        <w:t>，属于</w:t>
      </w:r>
      <w:r>
        <w:rPr>
          <w:rFonts w:hint="eastAsia" w:ascii="宋体" w:hAnsi="宋体" w:cs="仿宋_GB2312"/>
          <w:i/>
          <w:iCs/>
          <w:color w:val="auto"/>
          <w:u w:val="single"/>
        </w:rPr>
        <w:t>（采购文件中明确的所属行业）</w:t>
      </w:r>
      <w:r>
        <w:rPr>
          <w:rFonts w:hint="eastAsia" w:ascii="宋体" w:hAnsi="宋体" w:cs="仿宋_GB2312"/>
          <w:color w:val="auto"/>
        </w:rPr>
        <w:t>； 承建（承接）企业为</w:t>
      </w:r>
      <w:r>
        <w:rPr>
          <w:rFonts w:hint="eastAsia" w:ascii="宋体" w:hAnsi="宋体" w:cs="仿宋_GB2312"/>
          <w:i/>
          <w:iCs/>
          <w:color w:val="auto"/>
          <w:u w:val="single"/>
        </w:rPr>
        <w:t>（企业名称）</w:t>
      </w:r>
      <w:r>
        <w:rPr>
          <w:rFonts w:hint="eastAsia" w:ascii="宋体" w:hAnsi="宋体" w:cs="仿宋_GB2312"/>
          <w:color w:val="auto"/>
        </w:rPr>
        <w:t>，从业人员</w:t>
      </w:r>
      <w:r>
        <w:rPr>
          <w:rFonts w:hint="eastAsia" w:ascii="宋体" w:hAnsi="宋体" w:cs="仿宋_GB2312"/>
          <w:color w:val="auto"/>
          <w:u w:val="single"/>
        </w:rPr>
        <w:t xml:space="preserve">   </w:t>
      </w:r>
      <w:r>
        <w:rPr>
          <w:rFonts w:hint="eastAsia" w:ascii="宋体" w:hAnsi="宋体" w:cs="仿宋_GB2312"/>
          <w:color w:val="auto"/>
        </w:rPr>
        <w:t>人，营业收入为</w:t>
      </w:r>
      <w:r>
        <w:rPr>
          <w:rFonts w:hint="eastAsia" w:ascii="宋体" w:hAnsi="宋体" w:cs="仿宋_GB2312"/>
          <w:color w:val="auto"/>
          <w:u w:val="single"/>
        </w:rPr>
        <w:t xml:space="preserve">    </w:t>
      </w:r>
      <w:r>
        <w:rPr>
          <w:rFonts w:hint="eastAsia" w:ascii="宋体" w:hAnsi="宋体" w:cs="仿宋_GB2312"/>
          <w:color w:val="auto"/>
        </w:rPr>
        <w:t>万元，资产总额为</w:t>
      </w:r>
      <w:r>
        <w:rPr>
          <w:rFonts w:hint="eastAsia" w:ascii="宋体" w:hAnsi="宋体" w:cs="仿宋_GB2312"/>
          <w:color w:val="auto"/>
          <w:u w:val="single"/>
        </w:rPr>
        <w:t xml:space="preserve">    </w:t>
      </w:r>
      <w:r>
        <w:rPr>
          <w:rFonts w:hint="eastAsia" w:ascii="宋体" w:hAnsi="宋体" w:cs="仿宋_GB2312"/>
          <w:color w:val="auto"/>
        </w:rPr>
        <w:t>万元，属于</w:t>
      </w:r>
      <w:r>
        <w:rPr>
          <w:rFonts w:hint="eastAsia" w:ascii="宋体" w:hAnsi="宋体" w:cs="仿宋_GB2312"/>
          <w:i/>
          <w:iCs/>
          <w:color w:val="auto"/>
          <w:u w:val="single"/>
        </w:rPr>
        <w:t>（中型企业、 小型企业、微型企业）；</w:t>
      </w:r>
    </w:p>
    <w:p w14:paraId="50872E1E">
      <w:pPr>
        <w:spacing w:line="520" w:lineRule="exact"/>
        <w:ind w:left="360" w:firstLine="420" w:firstLineChars="200"/>
        <w:rPr>
          <w:rFonts w:ascii="宋体" w:hAnsi="宋体" w:cs="仿宋_GB2312"/>
          <w:color w:val="auto"/>
        </w:rPr>
      </w:pPr>
      <w:r>
        <w:rPr>
          <w:rFonts w:hint="eastAsia" w:ascii="宋体" w:hAnsi="宋体" w:cs="仿宋_GB2312"/>
          <w:color w:val="auto"/>
        </w:rPr>
        <w:t xml:space="preserve"> ……</w:t>
      </w:r>
    </w:p>
    <w:p w14:paraId="541B43A7">
      <w:pPr>
        <w:spacing w:line="520" w:lineRule="exact"/>
        <w:ind w:firstLine="420" w:firstLineChars="200"/>
        <w:rPr>
          <w:rFonts w:ascii="宋体" w:hAnsi="宋体" w:cs="仿宋_GB2312"/>
          <w:color w:val="auto"/>
        </w:rPr>
      </w:pPr>
      <w:r>
        <w:rPr>
          <w:rFonts w:hint="eastAsia" w:ascii="宋体" w:hAnsi="宋体" w:cs="仿宋_GB2312"/>
          <w:color w:val="auto"/>
        </w:rPr>
        <w:t>以上企业，不属于大企业的分支机构，不存在控股股东 为大企业的情形，也不存在与大企业的负责人为同一人的情 形。</w:t>
      </w:r>
    </w:p>
    <w:p w14:paraId="31DDBAFD">
      <w:pPr>
        <w:spacing w:line="520" w:lineRule="exact"/>
        <w:ind w:firstLine="420" w:firstLineChars="200"/>
        <w:rPr>
          <w:rFonts w:ascii="宋体" w:hAnsi="宋体" w:cs="仿宋_GB2312"/>
          <w:color w:val="auto"/>
        </w:rPr>
      </w:pPr>
      <w:r>
        <w:rPr>
          <w:rFonts w:hint="eastAsia" w:ascii="宋体" w:hAnsi="宋体" w:cs="仿宋_GB2312"/>
          <w:color w:val="auto"/>
        </w:rPr>
        <w:t xml:space="preserve">本企业对上述声明内容的真实性负责。如有虚假，将依法承担相应责任。                          </w:t>
      </w:r>
    </w:p>
    <w:p w14:paraId="35DDFE66">
      <w:pPr>
        <w:spacing w:line="520" w:lineRule="exact"/>
        <w:ind w:left="598" w:leftChars="285" w:firstLine="210" w:firstLineChars="100"/>
        <w:jc w:val="right"/>
        <w:rPr>
          <w:rFonts w:ascii="宋体" w:hAnsi="宋体" w:cs="仿宋_GB2312"/>
          <w:color w:val="auto"/>
        </w:rPr>
      </w:pPr>
      <w:r>
        <w:rPr>
          <w:rFonts w:hint="eastAsia" w:ascii="宋体" w:hAnsi="宋体" w:cs="仿宋_GB2312"/>
          <w:color w:val="auto"/>
        </w:rPr>
        <w:t xml:space="preserve">企业名称（盖章）： </w:t>
      </w:r>
    </w:p>
    <w:p w14:paraId="418A7CAF">
      <w:pPr>
        <w:spacing w:line="360" w:lineRule="auto"/>
        <w:rPr>
          <w:rFonts w:hint="eastAsia" w:ascii="宋体" w:hAnsi="宋体"/>
          <w:color w:val="auto"/>
        </w:rPr>
      </w:pPr>
      <w:r>
        <w:rPr>
          <w:rFonts w:hint="eastAsia" w:ascii="宋体" w:hAnsi="宋体" w:cs="仿宋_GB2312"/>
          <w:color w:val="auto"/>
        </w:rPr>
        <w:t xml:space="preserve">                                                    日期： </w:t>
      </w:r>
      <w:r>
        <w:rPr>
          <w:rFonts w:hint="eastAsia" w:ascii="仿宋_GB2312" w:hAnsi="仿宋_GB2312" w:eastAsia="仿宋_GB2312" w:cs="仿宋_GB2312"/>
          <w:color w:val="auto"/>
          <w:sz w:val="32"/>
          <w:szCs w:val="32"/>
        </w:rPr>
        <w:t xml:space="preserve">    </w:t>
      </w:r>
    </w:p>
    <w:p w14:paraId="3F4BC860">
      <w:pPr>
        <w:spacing w:line="360" w:lineRule="auto"/>
        <w:rPr>
          <w:rFonts w:hint="eastAsia" w:ascii="宋体" w:hAnsi="宋体"/>
          <w:color w:val="auto"/>
        </w:rPr>
      </w:pPr>
    </w:p>
    <w:p w14:paraId="218DCB67">
      <w:pPr>
        <w:spacing w:line="360" w:lineRule="auto"/>
        <w:rPr>
          <w:rFonts w:hint="eastAsia" w:ascii="宋体" w:hAnsi="宋体"/>
          <w:color w:val="auto"/>
        </w:rPr>
      </w:pPr>
    </w:p>
    <w:p w14:paraId="60DD9991">
      <w:pPr>
        <w:spacing w:line="360" w:lineRule="auto"/>
        <w:rPr>
          <w:rFonts w:ascii="宋体" w:hAnsi="宋体"/>
          <w:color w:val="auto"/>
        </w:rPr>
        <w:sectPr>
          <w:pgSz w:w="11910" w:h="16840"/>
          <w:pgMar w:top="1400" w:right="1440" w:bottom="1220" w:left="1580" w:header="877" w:footer="1033" w:gutter="0"/>
          <w:cols w:space="720" w:num="1"/>
        </w:sectPr>
      </w:pPr>
    </w:p>
    <w:p w14:paraId="59183467">
      <w:pPr>
        <w:spacing w:before="240" w:beforeLines="100" w:after="240" w:afterLines="100"/>
        <w:jc w:val="center"/>
        <w:outlineLvl w:val="2"/>
        <w:rPr>
          <w:b/>
          <w:color w:val="auto"/>
          <w:sz w:val="28"/>
          <w:szCs w:val="28"/>
        </w:rPr>
      </w:pPr>
      <w:r>
        <w:rPr>
          <w:b/>
          <w:color w:val="auto"/>
          <w:sz w:val="28"/>
          <w:szCs w:val="28"/>
        </w:rPr>
        <w:t>十</w:t>
      </w:r>
      <w:r>
        <w:rPr>
          <w:rFonts w:hint="eastAsia"/>
          <w:b/>
          <w:color w:val="auto"/>
          <w:sz w:val="28"/>
          <w:szCs w:val="28"/>
        </w:rPr>
        <w:t>二</w:t>
      </w:r>
      <w:r>
        <w:rPr>
          <w:b/>
          <w:color w:val="auto"/>
          <w:sz w:val="28"/>
          <w:szCs w:val="28"/>
        </w:rPr>
        <w:t>、残疾人福利性单位声明函</w:t>
      </w:r>
    </w:p>
    <w:p w14:paraId="51AA1F00">
      <w:pPr>
        <w:rPr>
          <w:b/>
          <w:color w:val="auto"/>
        </w:rPr>
      </w:pPr>
      <w:r>
        <w:rPr>
          <w:b/>
          <w:color w:val="auto"/>
        </w:rPr>
        <w:t>（非残疾人福利性单位磋商，不需此件）</w:t>
      </w:r>
    </w:p>
    <w:p w14:paraId="3F5281BD">
      <w:pPr>
        <w:pStyle w:val="8"/>
        <w:spacing w:line="360" w:lineRule="auto"/>
        <w:rPr>
          <w:color w:val="auto"/>
          <w:sz w:val="21"/>
          <w:szCs w:val="21"/>
        </w:rPr>
      </w:pPr>
    </w:p>
    <w:p w14:paraId="6FBC63B0">
      <w:pPr>
        <w:pStyle w:val="8"/>
        <w:spacing w:before="163" w:line="360" w:lineRule="auto"/>
        <w:ind w:left="220" w:right="368" w:firstLine="631"/>
        <w:rPr>
          <w:color w:val="auto"/>
          <w:sz w:val="21"/>
          <w:szCs w:val="21"/>
        </w:rPr>
      </w:pPr>
      <w:r>
        <w:rPr>
          <w:color w:val="auto"/>
          <w:spacing w:val="13"/>
          <w:sz w:val="21"/>
          <w:szCs w:val="21"/>
        </w:rPr>
        <w:t>本单位郑重声明，根据《财政部 民政部 中国残疾人联合会关于促进</w:t>
      </w:r>
      <w:r>
        <w:rPr>
          <w:color w:val="auto"/>
          <w:spacing w:val="12"/>
          <w:sz w:val="21"/>
          <w:szCs w:val="21"/>
        </w:rPr>
        <w:t>残疾人就业政府采购政策的通知</w:t>
      </w:r>
      <w:r>
        <w:rPr>
          <w:color w:val="auto"/>
          <w:spacing w:val="-142"/>
          <w:sz w:val="21"/>
          <w:szCs w:val="21"/>
        </w:rPr>
        <w:t>》</w:t>
      </w:r>
      <w:r>
        <w:rPr>
          <w:color w:val="auto"/>
          <w:spacing w:val="12"/>
          <w:sz w:val="21"/>
          <w:szCs w:val="21"/>
        </w:rPr>
        <w:t>（</w:t>
      </w:r>
      <w:r>
        <w:rPr>
          <w:color w:val="auto"/>
          <w:sz w:val="21"/>
          <w:szCs w:val="21"/>
        </w:rPr>
        <w:t>财库〔2017</w:t>
      </w:r>
      <w:r>
        <w:rPr>
          <w:color w:val="auto"/>
          <w:spacing w:val="-12"/>
          <w:sz w:val="21"/>
          <w:szCs w:val="21"/>
        </w:rPr>
        <w:t xml:space="preserve">〕 </w:t>
      </w:r>
      <w:r>
        <w:rPr>
          <w:color w:val="auto"/>
          <w:sz w:val="21"/>
          <w:szCs w:val="21"/>
        </w:rPr>
        <w:t>141</w:t>
      </w:r>
      <w:r>
        <w:rPr>
          <w:color w:val="auto"/>
          <w:spacing w:val="-25"/>
          <w:sz w:val="21"/>
          <w:szCs w:val="21"/>
        </w:rPr>
        <w:t xml:space="preserve"> 号</w:t>
      </w:r>
      <w:r>
        <w:rPr>
          <w:color w:val="auto"/>
          <w:spacing w:val="-15"/>
          <w:sz w:val="21"/>
          <w:szCs w:val="21"/>
        </w:rPr>
        <w:t>）</w:t>
      </w:r>
      <w:r>
        <w:rPr>
          <w:color w:val="auto"/>
          <w:spacing w:val="5"/>
          <w:sz w:val="21"/>
          <w:szCs w:val="21"/>
        </w:rPr>
        <w:t>的规定，本单位为</w:t>
      </w:r>
      <w:r>
        <w:rPr>
          <w:b/>
          <w:color w:val="auto"/>
          <w:sz w:val="21"/>
          <w:szCs w:val="21"/>
          <w:u w:val="single"/>
        </w:rPr>
        <w:t>□符合□不符合（对应勾选）</w:t>
      </w:r>
      <w:r>
        <w:rPr>
          <w:color w:val="auto"/>
          <w:sz w:val="21"/>
          <w:szCs w:val="21"/>
        </w:rPr>
        <w:t>条件的残疾人福利性单位，且本单位参加本项目采购活动由本单位提供服务。</w:t>
      </w:r>
    </w:p>
    <w:p w14:paraId="7CC76648">
      <w:pPr>
        <w:pStyle w:val="8"/>
        <w:spacing w:before="150" w:line="360" w:lineRule="auto"/>
        <w:ind w:left="724"/>
        <w:rPr>
          <w:color w:val="auto"/>
          <w:sz w:val="21"/>
          <w:szCs w:val="21"/>
        </w:rPr>
      </w:pPr>
      <w:r>
        <w:rPr>
          <w:color w:val="auto"/>
          <w:spacing w:val="12"/>
          <w:sz w:val="21"/>
          <w:szCs w:val="21"/>
        </w:rPr>
        <w:t>本单位对上述声明的真实性负责。如有虚假，将依法承担相应责任。</w:t>
      </w:r>
    </w:p>
    <w:p w14:paraId="7E99A966">
      <w:pPr>
        <w:pStyle w:val="8"/>
        <w:spacing w:line="360" w:lineRule="auto"/>
        <w:rPr>
          <w:color w:val="auto"/>
          <w:sz w:val="21"/>
          <w:szCs w:val="21"/>
        </w:rPr>
      </w:pPr>
    </w:p>
    <w:p w14:paraId="2B0C8D09">
      <w:pPr>
        <w:pStyle w:val="8"/>
        <w:spacing w:before="2" w:line="360" w:lineRule="auto"/>
        <w:rPr>
          <w:color w:val="auto"/>
          <w:sz w:val="21"/>
          <w:szCs w:val="21"/>
        </w:rPr>
      </w:pPr>
    </w:p>
    <w:p w14:paraId="70E00C03">
      <w:pPr>
        <w:pStyle w:val="8"/>
        <w:tabs>
          <w:tab w:val="left" w:pos="5861"/>
          <w:tab w:val="left" w:pos="8316"/>
        </w:tabs>
        <w:spacing w:before="1" w:line="360" w:lineRule="auto"/>
        <w:ind w:left="4421" w:right="538" w:firstLine="28"/>
        <w:rPr>
          <w:color w:val="auto"/>
          <w:sz w:val="21"/>
          <w:szCs w:val="21"/>
        </w:rPr>
      </w:pPr>
      <w:r>
        <w:rPr>
          <w:rFonts w:hint="eastAsia"/>
          <w:color w:val="auto"/>
          <w:sz w:val="21"/>
          <w:szCs w:val="21"/>
          <w:lang w:eastAsia="zh-CN"/>
        </w:rPr>
        <w:t>供应商签章</w:t>
      </w:r>
      <w:r>
        <w:rPr>
          <w:color w:val="auto"/>
          <w:sz w:val="21"/>
          <w:szCs w:val="21"/>
        </w:rPr>
        <w:t>：</w:t>
      </w:r>
      <w:r>
        <w:rPr>
          <w:color w:val="auto"/>
          <w:sz w:val="21"/>
          <w:szCs w:val="21"/>
          <w:u w:val="single"/>
        </w:rPr>
        <w:t xml:space="preserve"> </w:t>
      </w:r>
      <w:r>
        <w:rPr>
          <w:color w:val="auto"/>
          <w:sz w:val="21"/>
          <w:szCs w:val="21"/>
          <w:u w:val="single"/>
        </w:rPr>
        <w:tab/>
      </w:r>
      <w:r>
        <w:rPr>
          <w:color w:val="auto"/>
          <w:w w:val="19"/>
          <w:sz w:val="21"/>
          <w:szCs w:val="21"/>
          <w:u w:val="single"/>
        </w:rPr>
        <w:t xml:space="preserve"> </w:t>
      </w:r>
      <w:r>
        <w:rPr>
          <w:color w:val="auto"/>
          <w:sz w:val="21"/>
          <w:szCs w:val="21"/>
        </w:rPr>
        <w:t>日</w:t>
      </w:r>
      <w:r>
        <w:rPr>
          <w:color w:val="auto"/>
          <w:sz w:val="21"/>
          <w:szCs w:val="21"/>
        </w:rPr>
        <w:tab/>
      </w:r>
      <w:r>
        <w:rPr>
          <w:color w:val="auto"/>
          <w:sz w:val="21"/>
          <w:szCs w:val="21"/>
        </w:rPr>
        <w:t>期：</w:t>
      </w:r>
      <w:r>
        <w:rPr>
          <w:color w:val="auto"/>
          <w:sz w:val="21"/>
          <w:szCs w:val="21"/>
          <w:u w:val="single"/>
        </w:rPr>
        <w:t xml:space="preserve"> </w:t>
      </w:r>
      <w:r>
        <w:rPr>
          <w:color w:val="auto"/>
          <w:sz w:val="21"/>
          <w:szCs w:val="21"/>
          <w:u w:val="single"/>
        </w:rPr>
        <w:tab/>
      </w:r>
    </w:p>
    <w:p w14:paraId="168761C8">
      <w:pPr>
        <w:spacing w:line="360" w:lineRule="auto"/>
        <w:rPr>
          <w:rFonts w:ascii="宋体" w:hAnsi="宋体"/>
          <w:color w:val="auto"/>
        </w:rPr>
        <w:sectPr>
          <w:pgSz w:w="11910" w:h="16840"/>
          <w:pgMar w:top="1400" w:right="1440" w:bottom="1220" w:left="1580" w:header="877" w:footer="1033" w:gutter="0"/>
          <w:cols w:space="720" w:num="1"/>
        </w:sectPr>
      </w:pPr>
    </w:p>
    <w:p w14:paraId="51D30685">
      <w:pPr>
        <w:spacing w:before="240" w:beforeLines="100" w:after="240" w:afterLines="100"/>
        <w:jc w:val="center"/>
        <w:outlineLvl w:val="2"/>
        <w:rPr>
          <w:b/>
          <w:color w:val="auto"/>
          <w:sz w:val="28"/>
          <w:szCs w:val="28"/>
        </w:rPr>
      </w:pPr>
      <w:r>
        <w:rPr>
          <w:b/>
          <w:color w:val="auto"/>
          <w:sz w:val="28"/>
          <w:szCs w:val="28"/>
        </w:rPr>
        <w:t>十四、其他相关证明材料</w:t>
      </w:r>
    </w:p>
    <w:p w14:paraId="13ED3C51">
      <w:pPr>
        <w:pStyle w:val="8"/>
        <w:spacing w:before="160" w:line="360" w:lineRule="auto"/>
        <w:ind w:left="220" w:right="361" w:firstLine="479"/>
        <w:rPr>
          <w:color w:val="auto"/>
          <w:sz w:val="21"/>
          <w:szCs w:val="21"/>
        </w:rPr>
      </w:pPr>
      <w:r>
        <w:rPr>
          <w:color w:val="auto"/>
          <w:sz w:val="21"/>
          <w:szCs w:val="21"/>
        </w:rPr>
        <w:t>提供符合磋商邀请（磋商公告</w:t>
      </w:r>
      <w:r>
        <w:rPr>
          <w:color w:val="auto"/>
          <w:spacing w:val="-118"/>
          <w:sz w:val="21"/>
          <w:szCs w:val="21"/>
        </w:rPr>
        <w:t>）</w:t>
      </w:r>
      <w:r>
        <w:rPr>
          <w:color w:val="auto"/>
          <w:spacing w:val="-1"/>
          <w:sz w:val="21"/>
          <w:szCs w:val="21"/>
        </w:rPr>
        <w:t>、采购需求及评审方法和标准规定的相关证</w:t>
      </w:r>
      <w:r>
        <w:rPr>
          <w:color w:val="auto"/>
          <w:sz w:val="21"/>
          <w:szCs w:val="21"/>
        </w:rPr>
        <w:t>明文件。</w:t>
      </w:r>
    </w:p>
    <w:p w14:paraId="4B9D0C74">
      <w:pPr>
        <w:pStyle w:val="8"/>
        <w:spacing w:line="360" w:lineRule="auto"/>
        <w:rPr>
          <w:color w:val="auto"/>
          <w:sz w:val="21"/>
          <w:szCs w:val="21"/>
        </w:rPr>
      </w:pPr>
    </w:p>
    <w:p w14:paraId="2B1960B1">
      <w:pPr>
        <w:pStyle w:val="8"/>
        <w:spacing w:line="360" w:lineRule="auto"/>
        <w:rPr>
          <w:color w:val="auto"/>
          <w:sz w:val="21"/>
          <w:szCs w:val="21"/>
        </w:rPr>
      </w:pPr>
    </w:p>
    <w:p w14:paraId="36FF78E1">
      <w:pPr>
        <w:pStyle w:val="8"/>
        <w:spacing w:before="2" w:line="360" w:lineRule="auto"/>
        <w:rPr>
          <w:b/>
          <w:color w:val="auto"/>
          <w:sz w:val="28"/>
          <w:szCs w:val="28"/>
        </w:rPr>
      </w:pPr>
    </w:p>
    <w:p w14:paraId="6F90F488">
      <w:pPr>
        <w:widowControl/>
        <w:spacing w:line="360" w:lineRule="auto"/>
        <w:jc w:val="left"/>
        <w:rPr>
          <w:rFonts w:ascii="宋体" w:hAnsi="宋体"/>
          <w:color w:val="auto"/>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B06450-1565-42F2-9C5B-6750E69AD5B2}"/>
  </w:font>
  <w:font w:name="黑体">
    <w:panose1 w:val="02010609060101010101"/>
    <w:charset w:val="86"/>
    <w:family w:val="auto"/>
    <w:pitch w:val="default"/>
    <w:sig w:usb0="800002BF" w:usb1="38CF7CFA" w:usb2="00000016" w:usb3="00000000" w:csb0="00040001" w:csb1="00000000"/>
    <w:embedRegular r:id="rId2" w:fontKey="{F5A9C549-1BD2-4971-B466-548145EA15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2489382-8EEB-4C45-8322-1EB90A65DB81}"/>
  </w:font>
  <w:font w:name="Cambria">
    <w:panose1 w:val="02040503050406030204"/>
    <w:charset w:val="00"/>
    <w:family w:val="roman"/>
    <w:pitch w:val="default"/>
    <w:sig w:usb0="E00006FF" w:usb1="420024FF" w:usb2="02000000" w:usb3="00000000" w:csb0="2000019F" w:csb1="00000000"/>
    <w:embedRegular r:id="rId4" w:fontKey="{FD008847-5EF6-4144-87F3-B37C2F4F18AD}"/>
  </w:font>
  <w:font w:name="Tahoma">
    <w:panose1 w:val="020B0604030504040204"/>
    <w:charset w:val="00"/>
    <w:family w:val="auto"/>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embedRegular r:id="rId5" w:fontKey="{186527D3-0D57-471A-BB00-2D764472B4E7}"/>
  </w:font>
  <w:font w:name="仿宋">
    <w:panose1 w:val="02010609060101010101"/>
    <w:charset w:val="86"/>
    <w:family w:val="modern"/>
    <w:pitch w:val="default"/>
    <w:sig w:usb0="800002BF" w:usb1="38CF7CFA" w:usb2="00000016" w:usb3="00000000" w:csb0="00040001" w:csb1="00000000"/>
    <w:embedRegular r:id="rId6" w:fontKey="{91C838B0-D27D-44BC-B245-88294EFA2426}"/>
  </w:font>
  <w:font w:name="华文仿宋">
    <w:panose1 w:val="02010600040101010101"/>
    <w:charset w:val="86"/>
    <w:family w:val="auto"/>
    <w:pitch w:val="default"/>
    <w:sig w:usb0="00000287" w:usb1="080F0000" w:usb2="00000000" w:usb3="00000000" w:csb0="0004009F" w:csb1="DFD70000"/>
    <w:embedRegular r:id="rId7" w:fontKey="{FB91706F-66BF-45C3-BB60-CCC931426F62}"/>
  </w:font>
  <w:font w:name="仿宋_GB2312">
    <w:panose1 w:val="02010609030101010101"/>
    <w:charset w:val="86"/>
    <w:family w:val="modern"/>
    <w:pitch w:val="default"/>
    <w:sig w:usb0="00000001" w:usb1="080E0000" w:usb2="00000000" w:usb3="00000000" w:csb0="00040000" w:csb1="00000000"/>
    <w:embedRegular r:id="rId8" w:fontKey="{004114F4-F512-4E76-98C5-76D30E177721}"/>
  </w:font>
  <w:font w:name="WPSEMBED1">
    <w:panose1 w:val="02010600040101010101"/>
    <w:charset w:val="86"/>
    <w:family w:val="auto"/>
    <w:pitch w:val="default"/>
    <w:sig w:usb0="00000287" w:usb1="080F0000" w:usb2="00000000" w:usb3="00000000" w:csb0="0004009F" w:csb1="DFD70000"/>
  </w:font>
  <w:font w:name="WPSEMBED2">
    <w:panose1 w:val="02010600040101010101"/>
    <w:charset w:val="86"/>
    <w:family w:val="auto"/>
    <w:pitch w:val="default"/>
    <w:sig w:usb0="00000287" w:usb1="080F0000" w:usb2="00000000" w:usb3="00000000" w:csb0="0004009F" w:csb1="DFD7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05992">
    <w:pPr>
      <w:pStyle w:val="13"/>
      <w:jc w:val="center"/>
    </w:pPr>
    <w:r>
      <w:rPr>
        <w:b/>
      </w:rPr>
      <w:fldChar w:fldCharType="begin"/>
    </w:r>
    <w:r>
      <w:rPr>
        <w:b/>
      </w:rPr>
      <w:instrText xml:space="preserve">PAGE  \* Arabic  \* MERGEFORMAT</w:instrText>
    </w:r>
    <w:r>
      <w:rPr>
        <w:b/>
      </w:rPr>
      <w:fldChar w:fldCharType="separate"/>
    </w:r>
    <w:r>
      <w:rPr>
        <w:b/>
        <w:lang w:val="zh-CN"/>
      </w:rPr>
      <w:t>11</w:t>
    </w:r>
    <w:r>
      <w:rPr>
        <w:b/>
      </w:rPr>
      <w:fldChar w:fldCharType="end"/>
    </w:r>
    <w:r>
      <w:rPr>
        <w:lang w:val="zh-CN"/>
      </w:rPr>
      <w:t xml:space="preserve"> / </w:t>
    </w:r>
    <w:r>
      <w:rPr>
        <w:b/>
      </w:rPr>
      <w:fldChar w:fldCharType="begin"/>
    </w:r>
    <w:r>
      <w:rPr>
        <w:b/>
      </w:rPr>
      <w:instrText xml:space="preserve">NUMPAGES  \* Arabic  \* MERGEFORMAT</w:instrText>
    </w:r>
    <w:r>
      <w:rPr>
        <w:b/>
      </w:rPr>
      <w:fldChar w:fldCharType="separate"/>
    </w:r>
    <w:r>
      <w:rPr>
        <w:b/>
        <w:lang w:val="zh-CN"/>
      </w:rPr>
      <w:t>70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6B88D33D">
      <w:pPr>
        <w:pStyle w:val="15"/>
        <w:rPr>
          <w:sz w:val="28"/>
          <w:szCs w:val="28"/>
        </w:rPr>
      </w:pPr>
      <w:r>
        <w:rPr>
          <w:rStyle w:val="23"/>
        </w:rPr>
        <w:footnoteRef/>
      </w:r>
      <w:r>
        <w:t xml:space="preserve"> </w:t>
      </w:r>
      <w:r>
        <w:rPr>
          <w:sz w:val="28"/>
          <w:szCs w:val="28"/>
        </w:rPr>
        <w:t xml:space="preserve"> </w:t>
      </w:r>
      <w:r>
        <w:rPr>
          <w:rFonts w:hint="eastAsia"/>
          <w:sz w:val="21"/>
          <w:szCs w:val="21"/>
        </w:rPr>
        <w:t>从业人员、营业收入、资产总额填报上一年度数据，无上一年度数据的新成立企业可不填报。</w:t>
      </w:r>
    </w:p>
    <w:p w14:paraId="3AF1A0EB">
      <w:pPr>
        <w:pStyle w:val="1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A2485"/>
    <w:multiLevelType w:val="singleLevel"/>
    <w:tmpl w:val="BF3A2485"/>
    <w:lvl w:ilvl="0" w:tentative="0">
      <w:start w:val="2"/>
      <w:numFmt w:val="decimal"/>
      <w:suff w:val="nothing"/>
      <w:lvlText w:val="%1、"/>
      <w:lvlJc w:val="left"/>
    </w:lvl>
  </w:abstractNum>
  <w:abstractNum w:abstractNumId="1">
    <w:nsid w:val="0C8152D1"/>
    <w:multiLevelType w:val="multilevel"/>
    <w:tmpl w:val="0C8152D1"/>
    <w:lvl w:ilvl="0" w:tentative="0">
      <w:start w:val="29"/>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2">
    <w:nsid w:val="184C3E02"/>
    <w:multiLevelType w:val="multilevel"/>
    <w:tmpl w:val="184C3E02"/>
    <w:lvl w:ilvl="0" w:tentative="0">
      <w:start w:val="14"/>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3">
    <w:nsid w:val="18D60C56"/>
    <w:multiLevelType w:val="multilevel"/>
    <w:tmpl w:val="18D60C56"/>
    <w:lvl w:ilvl="0" w:tentative="0">
      <w:start w:val="31"/>
      <w:numFmt w:val="decimal"/>
      <w:lvlText w:val="%1."/>
      <w:lvlJc w:val="left"/>
      <w:pPr>
        <w:ind w:left="1036"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11" w:hanging="540"/>
      </w:pPr>
      <w:rPr>
        <w:rFonts w:hint="default"/>
        <w:lang w:val="zh-CN" w:eastAsia="zh-CN" w:bidi="zh-CN"/>
      </w:rPr>
    </w:lvl>
    <w:lvl w:ilvl="3" w:tentative="0">
      <w:start w:val="0"/>
      <w:numFmt w:val="bullet"/>
      <w:lvlText w:val="•"/>
      <w:lvlJc w:val="left"/>
      <w:pPr>
        <w:ind w:left="2783" w:hanging="540"/>
      </w:pPr>
      <w:rPr>
        <w:rFonts w:hint="default"/>
        <w:lang w:val="zh-CN" w:eastAsia="zh-CN" w:bidi="zh-CN"/>
      </w:rPr>
    </w:lvl>
    <w:lvl w:ilvl="4" w:tentative="0">
      <w:start w:val="0"/>
      <w:numFmt w:val="bullet"/>
      <w:lvlText w:val="•"/>
      <w:lvlJc w:val="left"/>
      <w:pPr>
        <w:ind w:left="3655" w:hanging="540"/>
      </w:pPr>
      <w:rPr>
        <w:rFonts w:hint="default"/>
        <w:lang w:val="zh-CN" w:eastAsia="zh-CN" w:bidi="zh-CN"/>
      </w:rPr>
    </w:lvl>
    <w:lvl w:ilvl="5" w:tentative="0">
      <w:start w:val="0"/>
      <w:numFmt w:val="bullet"/>
      <w:lvlText w:val="•"/>
      <w:lvlJc w:val="left"/>
      <w:pPr>
        <w:ind w:left="4527" w:hanging="540"/>
      </w:pPr>
      <w:rPr>
        <w:rFonts w:hint="default"/>
        <w:lang w:val="zh-CN" w:eastAsia="zh-CN" w:bidi="zh-CN"/>
      </w:rPr>
    </w:lvl>
    <w:lvl w:ilvl="6" w:tentative="0">
      <w:start w:val="0"/>
      <w:numFmt w:val="bullet"/>
      <w:lvlText w:val="•"/>
      <w:lvlJc w:val="left"/>
      <w:pPr>
        <w:ind w:left="5399" w:hanging="540"/>
      </w:pPr>
      <w:rPr>
        <w:rFonts w:hint="default"/>
        <w:lang w:val="zh-CN" w:eastAsia="zh-CN" w:bidi="zh-CN"/>
      </w:rPr>
    </w:lvl>
    <w:lvl w:ilvl="7" w:tentative="0">
      <w:start w:val="0"/>
      <w:numFmt w:val="bullet"/>
      <w:lvlText w:val="•"/>
      <w:lvlJc w:val="left"/>
      <w:pPr>
        <w:ind w:left="6270" w:hanging="540"/>
      </w:pPr>
      <w:rPr>
        <w:rFonts w:hint="default"/>
        <w:lang w:val="zh-CN" w:eastAsia="zh-CN" w:bidi="zh-CN"/>
      </w:rPr>
    </w:lvl>
    <w:lvl w:ilvl="8" w:tentative="0">
      <w:start w:val="0"/>
      <w:numFmt w:val="bullet"/>
      <w:lvlText w:val="•"/>
      <w:lvlJc w:val="left"/>
      <w:pPr>
        <w:ind w:left="7142" w:hanging="540"/>
      </w:pPr>
      <w:rPr>
        <w:rFonts w:hint="default"/>
        <w:lang w:val="zh-CN" w:eastAsia="zh-CN" w:bidi="zh-CN"/>
      </w:rPr>
    </w:lvl>
  </w:abstractNum>
  <w:abstractNum w:abstractNumId="4">
    <w:nsid w:val="287374D0"/>
    <w:multiLevelType w:val="multilevel"/>
    <w:tmpl w:val="287374D0"/>
    <w:lvl w:ilvl="0" w:tentative="0">
      <w:start w:val="17"/>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52"/>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52"/>
      </w:pPr>
      <w:rPr>
        <w:rFonts w:hint="default"/>
        <w:lang w:val="zh-CN" w:eastAsia="zh-CN" w:bidi="zh-CN"/>
      </w:rPr>
    </w:lvl>
    <w:lvl w:ilvl="3" w:tentative="0">
      <w:start w:val="0"/>
      <w:numFmt w:val="bullet"/>
      <w:lvlText w:val="•"/>
      <w:lvlJc w:val="left"/>
      <w:pPr>
        <w:ind w:left="2768" w:hanging="552"/>
      </w:pPr>
      <w:rPr>
        <w:rFonts w:hint="default"/>
        <w:lang w:val="zh-CN" w:eastAsia="zh-CN" w:bidi="zh-CN"/>
      </w:rPr>
    </w:lvl>
    <w:lvl w:ilvl="4" w:tentative="0">
      <w:start w:val="0"/>
      <w:numFmt w:val="bullet"/>
      <w:lvlText w:val="•"/>
      <w:lvlJc w:val="left"/>
      <w:pPr>
        <w:ind w:left="3642" w:hanging="552"/>
      </w:pPr>
      <w:rPr>
        <w:rFonts w:hint="default"/>
        <w:lang w:val="zh-CN" w:eastAsia="zh-CN" w:bidi="zh-CN"/>
      </w:rPr>
    </w:lvl>
    <w:lvl w:ilvl="5" w:tentative="0">
      <w:start w:val="0"/>
      <w:numFmt w:val="bullet"/>
      <w:lvlText w:val="•"/>
      <w:lvlJc w:val="left"/>
      <w:pPr>
        <w:ind w:left="4516" w:hanging="552"/>
      </w:pPr>
      <w:rPr>
        <w:rFonts w:hint="default"/>
        <w:lang w:val="zh-CN" w:eastAsia="zh-CN" w:bidi="zh-CN"/>
      </w:rPr>
    </w:lvl>
    <w:lvl w:ilvl="6" w:tentative="0">
      <w:start w:val="0"/>
      <w:numFmt w:val="bullet"/>
      <w:lvlText w:val="•"/>
      <w:lvlJc w:val="left"/>
      <w:pPr>
        <w:ind w:left="5390" w:hanging="552"/>
      </w:pPr>
      <w:rPr>
        <w:rFonts w:hint="default"/>
        <w:lang w:val="zh-CN" w:eastAsia="zh-CN" w:bidi="zh-CN"/>
      </w:rPr>
    </w:lvl>
    <w:lvl w:ilvl="7" w:tentative="0">
      <w:start w:val="0"/>
      <w:numFmt w:val="bullet"/>
      <w:lvlText w:val="•"/>
      <w:lvlJc w:val="left"/>
      <w:pPr>
        <w:ind w:left="6264" w:hanging="552"/>
      </w:pPr>
      <w:rPr>
        <w:rFonts w:hint="default"/>
        <w:lang w:val="zh-CN" w:eastAsia="zh-CN" w:bidi="zh-CN"/>
      </w:rPr>
    </w:lvl>
    <w:lvl w:ilvl="8" w:tentative="0">
      <w:start w:val="0"/>
      <w:numFmt w:val="bullet"/>
      <w:lvlText w:val="•"/>
      <w:lvlJc w:val="left"/>
      <w:pPr>
        <w:ind w:left="7138" w:hanging="552"/>
      </w:pPr>
      <w:rPr>
        <w:rFonts w:hint="default"/>
        <w:lang w:val="zh-CN" w:eastAsia="zh-CN" w:bidi="zh-CN"/>
      </w:rPr>
    </w:lvl>
  </w:abstractNum>
  <w:abstractNum w:abstractNumId="5">
    <w:nsid w:val="2CD77000"/>
    <w:multiLevelType w:val="multilevel"/>
    <w:tmpl w:val="2CD77000"/>
    <w:lvl w:ilvl="0" w:tentative="0">
      <w:start w:val="2"/>
      <w:numFmt w:val="decimal"/>
      <w:lvlText w:val="%1"/>
      <w:lvlJc w:val="left"/>
      <w:pPr>
        <w:ind w:left="1142" w:hanging="485"/>
      </w:pPr>
      <w:rPr>
        <w:rFonts w:hint="default"/>
        <w:lang w:val="zh-CN" w:eastAsia="zh-CN" w:bidi="zh-CN"/>
      </w:rPr>
    </w:lvl>
    <w:lvl w:ilvl="1" w:tentative="0">
      <w:start w:val="1"/>
      <w:numFmt w:val="decimal"/>
      <w:lvlText w:val="%1.%2"/>
      <w:lvlJc w:val="left"/>
      <w:pPr>
        <w:ind w:left="1142" w:hanging="485"/>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220" w:hanging="601"/>
      </w:pPr>
      <w:rPr>
        <w:rFonts w:hint="default" w:ascii="宋体" w:hAnsi="宋体" w:eastAsia="宋体" w:cs="宋体"/>
        <w:w w:val="100"/>
        <w:sz w:val="22"/>
        <w:szCs w:val="22"/>
        <w:lang w:val="zh-CN" w:eastAsia="zh-CN" w:bidi="zh-CN"/>
      </w:rPr>
    </w:lvl>
    <w:lvl w:ilvl="3" w:tentative="0">
      <w:start w:val="0"/>
      <w:numFmt w:val="bullet"/>
      <w:lvlText w:val="•"/>
      <w:lvlJc w:val="left"/>
      <w:pPr>
        <w:ind w:left="2370" w:hanging="601"/>
      </w:pPr>
      <w:rPr>
        <w:rFonts w:hint="default"/>
        <w:lang w:val="zh-CN" w:eastAsia="zh-CN" w:bidi="zh-CN"/>
      </w:rPr>
    </w:lvl>
    <w:lvl w:ilvl="4" w:tentative="0">
      <w:start w:val="0"/>
      <w:numFmt w:val="bullet"/>
      <w:lvlText w:val="•"/>
      <w:lvlJc w:val="left"/>
      <w:pPr>
        <w:ind w:left="3301" w:hanging="601"/>
      </w:pPr>
      <w:rPr>
        <w:rFonts w:hint="default"/>
        <w:lang w:val="zh-CN" w:eastAsia="zh-CN" w:bidi="zh-CN"/>
      </w:rPr>
    </w:lvl>
    <w:lvl w:ilvl="5" w:tentative="0">
      <w:start w:val="0"/>
      <w:numFmt w:val="bullet"/>
      <w:lvlText w:val="•"/>
      <w:lvlJc w:val="left"/>
      <w:pPr>
        <w:ind w:left="4232" w:hanging="601"/>
      </w:pPr>
      <w:rPr>
        <w:rFonts w:hint="default"/>
        <w:lang w:val="zh-CN" w:eastAsia="zh-CN" w:bidi="zh-CN"/>
      </w:rPr>
    </w:lvl>
    <w:lvl w:ilvl="6" w:tentative="0">
      <w:start w:val="0"/>
      <w:numFmt w:val="bullet"/>
      <w:lvlText w:val="•"/>
      <w:lvlJc w:val="left"/>
      <w:pPr>
        <w:ind w:left="5163" w:hanging="601"/>
      </w:pPr>
      <w:rPr>
        <w:rFonts w:hint="default"/>
        <w:lang w:val="zh-CN" w:eastAsia="zh-CN" w:bidi="zh-CN"/>
      </w:rPr>
    </w:lvl>
    <w:lvl w:ilvl="7" w:tentative="0">
      <w:start w:val="0"/>
      <w:numFmt w:val="bullet"/>
      <w:lvlText w:val="•"/>
      <w:lvlJc w:val="left"/>
      <w:pPr>
        <w:ind w:left="6094" w:hanging="601"/>
      </w:pPr>
      <w:rPr>
        <w:rFonts w:hint="default"/>
        <w:lang w:val="zh-CN" w:eastAsia="zh-CN" w:bidi="zh-CN"/>
      </w:rPr>
    </w:lvl>
    <w:lvl w:ilvl="8" w:tentative="0">
      <w:start w:val="0"/>
      <w:numFmt w:val="bullet"/>
      <w:lvlText w:val="•"/>
      <w:lvlJc w:val="left"/>
      <w:pPr>
        <w:ind w:left="7024" w:hanging="601"/>
      </w:pPr>
      <w:rPr>
        <w:rFonts w:hint="default"/>
        <w:lang w:val="zh-CN" w:eastAsia="zh-CN" w:bidi="zh-CN"/>
      </w:rPr>
    </w:lvl>
  </w:abstractNum>
  <w:abstractNum w:abstractNumId="6">
    <w:nsid w:val="2DB95799"/>
    <w:multiLevelType w:val="multilevel"/>
    <w:tmpl w:val="2DB95799"/>
    <w:lvl w:ilvl="0" w:tentative="0">
      <w:start w:val="1"/>
      <w:numFmt w:val="decimal"/>
      <w:lvlText w:val="%1."/>
      <w:lvlJc w:val="left"/>
      <w:pPr>
        <w:ind w:left="220" w:hanging="24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241"/>
      </w:pPr>
      <w:rPr>
        <w:rFonts w:hint="default"/>
        <w:lang w:val="zh-CN" w:eastAsia="zh-CN" w:bidi="zh-CN"/>
      </w:rPr>
    </w:lvl>
    <w:lvl w:ilvl="2" w:tentative="0">
      <w:start w:val="0"/>
      <w:numFmt w:val="bullet"/>
      <w:lvlText w:val="•"/>
      <w:lvlJc w:val="left"/>
      <w:pPr>
        <w:ind w:left="1953" w:hanging="241"/>
      </w:pPr>
      <w:rPr>
        <w:rFonts w:hint="default"/>
        <w:lang w:val="zh-CN" w:eastAsia="zh-CN" w:bidi="zh-CN"/>
      </w:rPr>
    </w:lvl>
    <w:lvl w:ilvl="3" w:tentative="0">
      <w:start w:val="0"/>
      <w:numFmt w:val="bullet"/>
      <w:lvlText w:val="•"/>
      <w:lvlJc w:val="left"/>
      <w:pPr>
        <w:ind w:left="2819" w:hanging="241"/>
      </w:pPr>
      <w:rPr>
        <w:rFonts w:hint="default"/>
        <w:lang w:val="zh-CN" w:eastAsia="zh-CN" w:bidi="zh-CN"/>
      </w:rPr>
    </w:lvl>
    <w:lvl w:ilvl="4" w:tentative="0">
      <w:start w:val="0"/>
      <w:numFmt w:val="bullet"/>
      <w:lvlText w:val="•"/>
      <w:lvlJc w:val="left"/>
      <w:pPr>
        <w:ind w:left="3686" w:hanging="241"/>
      </w:pPr>
      <w:rPr>
        <w:rFonts w:hint="default"/>
        <w:lang w:val="zh-CN" w:eastAsia="zh-CN" w:bidi="zh-CN"/>
      </w:rPr>
    </w:lvl>
    <w:lvl w:ilvl="5" w:tentative="0">
      <w:start w:val="0"/>
      <w:numFmt w:val="bullet"/>
      <w:lvlText w:val="•"/>
      <w:lvlJc w:val="left"/>
      <w:pPr>
        <w:ind w:left="4553" w:hanging="241"/>
      </w:pPr>
      <w:rPr>
        <w:rFonts w:hint="default"/>
        <w:lang w:val="zh-CN" w:eastAsia="zh-CN" w:bidi="zh-CN"/>
      </w:rPr>
    </w:lvl>
    <w:lvl w:ilvl="6" w:tentative="0">
      <w:start w:val="0"/>
      <w:numFmt w:val="bullet"/>
      <w:lvlText w:val="•"/>
      <w:lvlJc w:val="left"/>
      <w:pPr>
        <w:ind w:left="5419" w:hanging="241"/>
      </w:pPr>
      <w:rPr>
        <w:rFonts w:hint="default"/>
        <w:lang w:val="zh-CN" w:eastAsia="zh-CN" w:bidi="zh-CN"/>
      </w:rPr>
    </w:lvl>
    <w:lvl w:ilvl="7" w:tentative="0">
      <w:start w:val="0"/>
      <w:numFmt w:val="bullet"/>
      <w:lvlText w:val="•"/>
      <w:lvlJc w:val="left"/>
      <w:pPr>
        <w:ind w:left="6286" w:hanging="241"/>
      </w:pPr>
      <w:rPr>
        <w:rFonts w:hint="default"/>
        <w:lang w:val="zh-CN" w:eastAsia="zh-CN" w:bidi="zh-CN"/>
      </w:rPr>
    </w:lvl>
    <w:lvl w:ilvl="8" w:tentative="0">
      <w:start w:val="0"/>
      <w:numFmt w:val="bullet"/>
      <w:lvlText w:val="•"/>
      <w:lvlJc w:val="left"/>
      <w:pPr>
        <w:ind w:left="7153" w:hanging="241"/>
      </w:pPr>
      <w:rPr>
        <w:rFonts w:hint="default"/>
        <w:lang w:val="zh-CN" w:eastAsia="zh-CN" w:bidi="zh-CN"/>
      </w:rPr>
    </w:lvl>
  </w:abstractNum>
  <w:abstractNum w:abstractNumId="7">
    <w:nsid w:val="3B0E559C"/>
    <w:multiLevelType w:val="multilevel"/>
    <w:tmpl w:val="3B0E559C"/>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8">
    <w:nsid w:val="3E7A3684"/>
    <w:multiLevelType w:val="singleLevel"/>
    <w:tmpl w:val="3E7A3684"/>
    <w:lvl w:ilvl="0" w:tentative="0">
      <w:start w:val="1"/>
      <w:numFmt w:val="decimal"/>
      <w:suff w:val="nothing"/>
      <w:lvlText w:val="（%1）"/>
      <w:lvlJc w:val="left"/>
    </w:lvl>
  </w:abstractNum>
  <w:abstractNum w:abstractNumId="9">
    <w:nsid w:val="473C1467"/>
    <w:multiLevelType w:val="multilevel"/>
    <w:tmpl w:val="473C1467"/>
    <w:lvl w:ilvl="0" w:tentative="0">
      <w:start w:val="1"/>
      <w:numFmt w:val="decimal"/>
      <w:lvlText w:val="（%1）"/>
      <w:lvlJc w:val="left"/>
      <w:pPr>
        <w:ind w:left="1270"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40" w:hanging="601"/>
      </w:pPr>
      <w:rPr>
        <w:rFonts w:hint="default"/>
        <w:lang w:val="zh-CN" w:eastAsia="zh-CN" w:bidi="zh-CN"/>
      </w:rPr>
    </w:lvl>
    <w:lvl w:ilvl="2" w:tentative="0">
      <w:start w:val="0"/>
      <w:numFmt w:val="bullet"/>
      <w:lvlText w:val="•"/>
      <w:lvlJc w:val="left"/>
      <w:pPr>
        <w:ind w:left="2801" w:hanging="601"/>
      </w:pPr>
      <w:rPr>
        <w:rFonts w:hint="default"/>
        <w:lang w:val="zh-CN" w:eastAsia="zh-CN" w:bidi="zh-CN"/>
      </w:rPr>
    </w:lvl>
    <w:lvl w:ilvl="3" w:tentative="0">
      <w:start w:val="0"/>
      <w:numFmt w:val="bullet"/>
      <w:lvlText w:val="•"/>
      <w:lvlJc w:val="left"/>
      <w:pPr>
        <w:ind w:left="3561" w:hanging="601"/>
      </w:pPr>
      <w:rPr>
        <w:rFonts w:hint="default"/>
        <w:lang w:val="zh-CN" w:eastAsia="zh-CN" w:bidi="zh-CN"/>
      </w:rPr>
    </w:lvl>
    <w:lvl w:ilvl="4" w:tentative="0">
      <w:start w:val="0"/>
      <w:numFmt w:val="bullet"/>
      <w:lvlText w:val="•"/>
      <w:lvlJc w:val="left"/>
      <w:pPr>
        <w:ind w:left="4322" w:hanging="601"/>
      </w:pPr>
      <w:rPr>
        <w:rFonts w:hint="default"/>
        <w:lang w:val="zh-CN" w:eastAsia="zh-CN" w:bidi="zh-CN"/>
      </w:rPr>
    </w:lvl>
    <w:lvl w:ilvl="5" w:tentative="0">
      <w:start w:val="0"/>
      <w:numFmt w:val="bullet"/>
      <w:lvlText w:val="•"/>
      <w:lvlJc w:val="left"/>
      <w:pPr>
        <w:ind w:left="5083" w:hanging="601"/>
      </w:pPr>
      <w:rPr>
        <w:rFonts w:hint="default"/>
        <w:lang w:val="zh-CN" w:eastAsia="zh-CN" w:bidi="zh-CN"/>
      </w:rPr>
    </w:lvl>
    <w:lvl w:ilvl="6" w:tentative="0">
      <w:start w:val="0"/>
      <w:numFmt w:val="bullet"/>
      <w:lvlText w:val="•"/>
      <w:lvlJc w:val="left"/>
      <w:pPr>
        <w:ind w:left="5843" w:hanging="601"/>
      </w:pPr>
      <w:rPr>
        <w:rFonts w:hint="default"/>
        <w:lang w:val="zh-CN" w:eastAsia="zh-CN" w:bidi="zh-CN"/>
      </w:rPr>
    </w:lvl>
    <w:lvl w:ilvl="7" w:tentative="0">
      <w:start w:val="0"/>
      <w:numFmt w:val="bullet"/>
      <w:lvlText w:val="•"/>
      <w:lvlJc w:val="left"/>
      <w:pPr>
        <w:ind w:left="6604" w:hanging="601"/>
      </w:pPr>
      <w:rPr>
        <w:rFonts w:hint="default"/>
        <w:lang w:val="zh-CN" w:eastAsia="zh-CN" w:bidi="zh-CN"/>
      </w:rPr>
    </w:lvl>
    <w:lvl w:ilvl="8" w:tentative="0">
      <w:start w:val="0"/>
      <w:numFmt w:val="bullet"/>
      <w:lvlText w:val="•"/>
      <w:lvlJc w:val="left"/>
      <w:pPr>
        <w:ind w:left="7365" w:hanging="601"/>
      </w:pPr>
      <w:rPr>
        <w:rFonts w:hint="default"/>
        <w:lang w:val="zh-CN" w:eastAsia="zh-CN" w:bidi="zh-CN"/>
      </w:rPr>
    </w:lvl>
  </w:abstractNum>
  <w:abstractNum w:abstractNumId="10">
    <w:nsid w:val="519167AC"/>
    <w:multiLevelType w:val="multilevel"/>
    <w:tmpl w:val="519167AC"/>
    <w:lvl w:ilvl="0" w:tentative="0">
      <w:start w:val="1"/>
      <w:numFmt w:val="decimal"/>
      <w:lvlText w:val="%1"/>
      <w:lvlJc w:val="left"/>
      <w:pPr>
        <w:ind w:left="1142" w:hanging="485"/>
      </w:pPr>
      <w:rPr>
        <w:rFonts w:hint="default"/>
        <w:lang w:val="zh-CN" w:eastAsia="zh-CN" w:bidi="zh-CN"/>
      </w:rPr>
    </w:lvl>
    <w:lvl w:ilvl="1" w:tentative="0">
      <w:start w:val="1"/>
      <w:numFmt w:val="decimal"/>
      <w:lvlText w:val="%1.%2"/>
      <w:lvlJc w:val="left"/>
      <w:pPr>
        <w:ind w:left="1142" w:hanging="485"/>
      </w:pPr>
      <w:rPr>
        <w:rFonts w:hint="default" w:ascii="宋体" w:hAnsi="宋体" w:eastAsia="宋体" w:cs="宋体"/>
        <w:b/>
        <w:bCs/>
        <w:spacing w:val="0"/>
        <w:w w:val="99"/>
        <w:sz w:val="24"/>
        <w:szCs w:val="24"/>
        <w:lang w:val="zh-CN" w:eastAsia="zh-CN" w:bidi="zh-CN"/>
      </w:rPr>
    </w:lvl>
    <w:lvl w:ilvl="2" w:tentative="0">
      <w:start w:val="1"/>
      <w:numFmt w:val="decimal"/>
      <w:lvlText w:val="%1.%2.%3"/>
      <w:lvlJc w:val="left"/>
      <w:pPr>
        <w:ind w:left="131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2265" w:hanging="660"/>
      </w:pPr>
      <w:rPr>
        <w:rFonts w:hint="default"/>
        <w:lang w:val="zh-CN" w:eastAsia="zh-CN" w:bidi="zh-CN"/>
      </w:rPr>
    </w:lvl>
    <w:lvl w:ilvl="4" w:tentative="0">
      <w:start w:val="0"/>
      <w:numFmt w:val="bullet"/>
      <w:lvlText w:val="•"/>
      <w:lvlJc w:val="left"/>
      <w:pPr>
        <w:ind w:left="3211" w:hanging="660"/>
      </w:pPr>
      <w:rPr>
        <w:rFonts w:hint="default"/>
        <w:lang w:val="zh-CN" w:eastAsia="zh-CN" w:bidi="zh-CN"/>
      </w:rPr>
    </w:lvl>
    <w:lvl w:ilvl="5" w:tentative="0">
      <w:start w:val="0"/>
      <w:numFmt w:val="bullet"/>
      <w:lvlText w:val="•"/>
      <w:lvlJc w:val="left"/>
      <w:pPr>
        <w:ind w:left="4157" w:hanging="660"/>
      </w:pPr>
      <w:rPr>
        <w:rFonts w:hint="default"/>
        <w:lang w:val="zh-CN" w:eastAsia="zh-CN" w:bidi="zh-CN"/>
      </w:rPr>
    </w:lvl>
    <w:lvl w:ilvl="6" w:tentative="0">
      <w:start w:val="0"/>
      <w:numFmt w:val="bullet"/>
      <w:lvlText w:val="•"/>
      <w:lvlJc w:val="left"/>
      <w:pPr>
        <w:ind w:left="5103" w:hanging="660"/>
      </w:pPr>
      <w:rPr>
        <w:rFonts w:hint="default"/>
        <w:lang w:val="zh-CN" w:eastAsia="zh-CN" w:bidi="zh-CN"/>
      </w:rPr>
    </w:lvl>
    <w:lvl w:ilvl="7" w:tentative="0">
      <w:start w:val="0"/>
      <w:numFmt w:val="bullet"/>
      <w:lvlText w:val="•"/>
      <w:lvlJc w:val="left"/>
      <w:pPr>
        <w:ind w:left="6049" w:hanging="660"/>
      </w:pPr>
      <w:rPr>
        <w:rFonts w:hint="default"/>
        <w:lang w:val="zh-CN" w:eastAsia="zh-CN" w:bidi="zh-CN"/>
      </w:rPr>
    </w:lvl>
    <w:lvl w:ilvl="8" w:tentative="0">
      <w:start w:val="0"/>
      <w:numFmt w:val="bullet"/>
      <w:lvlText w:val="•"/>
      <w:lvlJc w:val="left"/>
      <w:pPr>
        <w:ind w:left="6994" w:hanging="660"/>
      </w:pPr>
      <w:rPr>
        <w:rFonts w:hint="default"/>
        <w:lang w:val="zh-CN" w:eastAsia="zh-CN" w:bidi="zh-CN"/>
      </w:rPr>
    </w:lvl>
  </w:abstractNum>
  <w:abstractNum w:abstractNumId="11">
    <w:nsid w:val="54F03C11"/>
    <w:multiLevelType w:val="multilevel"/>
    <w:tmpl w:val="54F03C11"/>
    <w:lvl w:ilvl="0" w:tentative="0">
      <w:start w:val="32"/>
      <w:numFmt w:val="decimal"/>
      <w:lvlText w:val="%1"/>
      <w:lvlJc w:val="left"/>
      <w:pPr>
        <w:ind w:left="1218" w:hanging="550"/>
      </w:pPr>
      <w:rPr>
        <w:rFonts w:hint="default"/>
        <w:lang w:val="zh-CN" w:eastAsia="zh-CN" w:bidi="zh-CN"/>
      </w:rPr>
    </w:lvl>
    <w:lvl w:ilvl="1" w:tentative="0">
      <w:start w:val="1"/>
      <w:numFmt w:val="decimal"/>
      <w:lvlText w:val="%1.%2"/>
      <w:lvlJc w:val="left"/>
      <w:pPr>
        <w:ind w:left="1218" w:hanging="550"/>
      </w:pPr>
      <w:rPr>
        <w:rFonts w:hint="default" w:ascii="宋体" w:hAnsi="宋体" w:eastAsia="宋体" w:cs="宋体"/>
        <w:spacing w:val="0"/>
        <w:w w:val="100"/>
        <w:sz w:val="24"/>
        <w:szCs w:val="24"/>
        <w:lang w:val="zh-CN" w:eastAsia="zh-CN" w:bidi="zh-CN"/>
      </w:rPr>
    </w:lvl>
    <w:lvl w:ilvl="2" w:tentative="0">
      <w:start w:val="0"/>
      <w:numFmt w:val="bullet"/>
      <w:lvlText w:val="•"/>
      <w:lvlJc w:val="left"/>
      <w:pPr>
        <w:ind w:left="2753" w:hanging="550"/>
      </w:pPr>
      <w:rPr>
        <w:rFonts w:hint="default"/>
        <w:lang w:val="zh-CN" w:eastAsia="zh-CN" w:bidi="zh-CN"/>
      </w:rPr>
    </w:lvl>
    <w:lvl w:ilvl="3" w:tentative="0">
      <w:start w:val="0"/>
      <w:numFmt w:val="bullet"/>
      <w:lvlText w:val="•"/>
      <w:lvlJc w:val="left"/>
      <w:pPr>
        <w:ind w:left="3519" w:hanging="550"/>
      </w:pPr>
      <w:rPr>
        <w:rFonts w:hint="default"/>
        <w:lang w:val="zh-CN" w:eastAsia="zh-CN" w:bidi="zh-CN"/>
      </w:rPr>
    </w:lvl>
    <w:lvl w:ilvl="4" w:tentative="0">
      <w:start w:val="0"/>
      <w:numFmt w:val="bullet"/>
      <w:lvlText w:val="•"/>
      <w:lvlJc w:val="left"/>
      <w:pPr>
        <w:ind w:left="4286" w:hanging="550"/>
      </w:pPr>
      <w:rPr>
        <w:rFonts w:hint="default"/>
        <w:lang w:val="zh-CN" w:eastAsia="zh-CN" w:bidi="zh-CN"/>
      </w:rPr>
    </w:lvl>
    <w:lvl w:ilvl="5" w:tentative="0">
      <w:start w:val="0"/>
      <w:numFmt w:val="bullet"/>
      <w:lvlText w:val="•"/>
      <w:lvlJc w:val="left"/>
      <w:pPr>
        <w:ind w:left="5053" w:hanging="550"/>
      </w:pPr>
      <w:rPr>
        <w:rFonts w:hint="default"/>
        <w:lang w:val="zh-CN" w:eastAsia="zh-CN" w:bidi="zh-CN"/>
      </w:rPr>
    </w:lvl>
    <w:lvl w:ilvl="6" w:tentative="0">
      <w:start w:val="0"/>
      <w:numFmt w:val="bullet"/>
      <w:lvlText w:val="•"/>
      <w:lvlJc w:val="left"/>
      <w:pPr>
        <w:ind w:left="5819" w:hanging="550"/>
      </w:pPr>
      <w:rPr>
        <w:rFonts w:hint="default"/>
        <w:lang w:val="zh-CN" w:eastAsia="zh-CN" w:bidi="zh-CN"/>
      </w:rPr>
    </w:lvl>
    <w:lvl w:ilvl="7" w:tentative="0">
      <w:start w:val="0"/>
      <w:numFmt w:val="bullet"/>
      <w:lvlText w:val="•"/>
      <w:lvlJc w:val="left"/>
      <w:pPr>
        <w:ind w:left="6586" w:hanging="550"/>
      </w:pPr>
      <w:rPr>
        <w:rFonts w:hint="default"/>
        <w:lang w:val="zh-CN" w:eastAsia="zh-CN" w:bidi="zh-CN"/>
      </w:rPr>
    </w:lvl>
    <w:lvl w:ilvl="8" w:tentative="0">
      <w:start w:val="0"/>
      <w:numFmt w:val="bullet"/>
      <w:lvlText w:val="•"/>
      <w:lvlJc w:val="left"/>
      <w:pPr>
        <w:ind w:left="7353" w:hanging="550"/>
      </w:pPr>
      <w:rPr>
        <w:rFonts w:hint="default"/>
        <w:lang w:val="zh-CN" w:eastAsia="zh-CN" w:bidi="zh-CN"/>
      </w:rPr>
    </w:lvl>
  </w:abstractNum>
  <w:abstractNum w:abstractNumId="12">
    <w:nsid w:val="58075366"/>
    <w:multiLevelType w:val="multilevel"/>
    <w:tmpl w:val="58075366"/>
    <w:lvl w:ilvl="0" w:tentative="0">
      <w:start w:val="1"/>
      <w:numFmt w:val="decimal"/>
      <w:lvlText w:val="%1."/>
      <w:lvlJc w:val="left"/>
      <w:pPr>
        <w:ind w:left="2815" w:hanging="2161"/>
      </w:pPr>
      <w:rPr>
        <w:rFonts w:hint="default" w:ascii="宋体" w:hAnsi="宋体" w:eastAsia="宋体" w:cs="宋体"/>
        <w:w w:val="100"/>
        <w:sz w:val="24"/>
        <w:szCs w:val="24"/>
        <w:lang w:val="zh-CN" w:eastAsia="zh-CN" w:bidi="zh-CN"/>
      </w:rPr>
    </w:lvl>
    <w:lvl w:ilvl="1" w:tentative="0">
      <w:start w:val="0"/>
      <w:numFmt w:val="bullet"/>
      <w:lvlText w:val="•"/>
      <w:lvlJc w:val="left"/>
      <w:pPr>
        <w:ind w:left="3426" w:hanging="2161"/>
      </w:pPr>
      <w:rPr>
        <w:rFonts w:hint="default"/>
        <w:lang w:val="zh-CN" w:eastAsia="zh-CN" w:bidi="zh-CN"/>
      </w:rPr>
    </w:lvl>
    <w:lvl w:ilvl="2" w:tentative="0">
      <w:start w:val="0"/>
      <w:numFmt w:val="bullet"/>
      <w:lvlText w:val="•"/>
      <w:lvlJc w:val="left"/>
      <w:pPr>
        <w:ind w:left="4033" w:hanging="2161"/>
      </w:pPr>
      <w:rPr>
        <w:rFonts w:hint="default"/>
        <w:lang w:val="zh-CN" w:eastAsia="zh-CN" w:bidi="zh-CN"/>
      </w:rPr>
    </w:lvl>
    <w:lvl w:ilvl="3" w:tentative="0">
      <w:start w:val="0"/>
      <w:numFmt w:val="bullet"/>
      <w:lvlText w:val="•"/>
      <w:lvlJc w:val="left"/>
      <w:pPr>
        <w:ind w:left="4639" w:hanging="2161"/>
      </w:pPr>
      <w:rPr>
        <w:rFonts w:hint="default"/>
        <w:lang w:val="zh-CN" w:eastAsia="zh-CN" w:bidi="zh-CN"/>
      </w:rPr>
    </w:lvl>
    <w:lvl w:ilvl="4" w:tentative="0">
      <w:start w:val="0"/>
      <w:numFmt w:val="bullet"/>
      <w:lvlText w:val="•"/>
      <w:lvlJc w:val="left"/>
      <w:pPr>
        <w:ind w:left="5246" w:hanging="2161"/>
      </w:pPr>
      <w:rPr>
        <w:rFonts w:hint="default"/>
        <w:lang w:val="zh-CN" w:eastAsia="zh-CN" w:bidi="zh-CN"/>
      </w:rPr>
    </w:lvl>
    <w:lvl w:ilvl="5" w:tentative="0">
      <w:start w:val="0"/>
      <w:numFmt w:val="bullet"/>
      <w:lvlText w:val="•"/>
      <w:lvlJc w:val="left"/>
      <w:pPr>
        <w:ind w:left="5853" w:hanging="2161"/>
      </w:pPr>
      <w:rPr>
        <w:rFonts w:hint="default"/>
        <w:lang w:val="zh-CN" w:eastAsia="zh-CN" w:bidi="zh-CN"/>
      </w:rPr>
    </w:lvl>
    <w:lvl w:ilvl="6" w:tentative="0">
      <w:start w:val="0"/>
      <w:numFmt w:val="bullet"/>
      <w:lvlText w:val="•"/>
      <w:lvlJc w:val="left"/>
      <w:pPr>
        <w:ind w:left="6459" w:hanging="2161"/>
      </w:pPr>
      <w:rPr>
        <w:rFonts w:hint="default"/>
        <w:lang w:val="zh-CN" w:eastAsia="zh-CN" w:bidi="zh-CN"/>
      </w:rPr>
    </w:lvl>
    <w:lvl w:ilvl="7" w:tentative="0">
      <w:start w:val="0"/>
      <w:numFmt w:val="bullet"/>
      <w:lvlText w:val="•"/>
      <w:lvlJc w:val="left"/>
      <w:pPr>
        <w:ind w:left="7066" w:hanging="2161"/>
      </w:pPr>
      <w:rPr>
        <w:rFonts w:hint="default"/>
        <w:lang w:val="zh-CN" w:eastAsia="zh-CN" w:bidi="zh-CN"/>
      </w:rPr>
    </w:lvl>
    <w:lvl w:ilvl="8" w:tentative="0">
      <w:start w:val="0"/>
      <w:numFmt w:val="bullet"/>
      <w:lvlText w:val="•"/>
      <w:lvlJc w:val="left"/>
      <w:pPr>
        <w:ind w:left="7673" w:hanging="2161"/>
      </w:pPr>
      <w:rPr>
        <w:rFonts w:hint="default"/>
        <w:lang w:val="zh-CN" w:eastAsia="zh-CN" w:bidi="zh-CN"/>
      </w:rPr>
    </w:lvl>
  </w:abstractNum>
  <w:abstractNum w:abstractNumId="13">
    <w:nsid w:val="63417D68"/>
    <w:multiLevelType w:val="multilevel"/>
    <w:tmpl w:val="63417D68"/>
    <w:lvl w:ilvl="0" w:tentative="0">
      <w:start w:val="30"/>
      <w:numFmt w:val="decimal"/>
      <w:lvlText w:val="%1"/>
      <w:lvlJc w:val="left"/>
      <w:pPr>
        <w:ind w:left="1209" w:hanging="540"/>
      </w:pPr>
      <w:rPr>
        <w:rFonts w:hint="default"/>
        <w:lang w:val="zh-CN" w:eastAsia="zh-CN" w:bidi="zh-CN"/>
      </w:rPr>
    </w:lvl>
    <w:lvl w:ilvl="1" w:tentative="0">
      <w:start w:val="1"/>
      <w:numFmt w:val="decimal"/>
      <w:lvlText w:val="%1.%2"/>
      <w:lvlJc w:val="left"/>
      <w:pPr>
        <w:ind w:left="1209"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737" w:hanging="540"/>
      </w:pPr>
      <w:rPr>
        <w:rFonts w:hint="default"/>
        <w:lang w:val="zh-CN" w:eastAsia="zh-CN" w:bidi="zh-CN"/>
      </w:rPr>
    </w:lvl>
    <w:lvl w:ilvl="3" w:tentative="0">
      <w:start w:val="0"/>
      <w:numFmt w:val="bullet"/>
      <w:lvlText w:val="•"/>
      <w:lvlJc w:val="left"/>
      <w:pPr>
        <w:ind w:left="3505" w:hanging="540"/>
      </w:pPr>
      <w:rPr>
        <w:rFonts w:hint="default"/>
        <w:lang w:val="zh-CN" w:eastAsia="zh-CN" w:bidi="zh-CN"/>
      </w:rPr>
    </w:lvl>
    <w:lvl w:ilvl="4" w:tentative="0">
      <w:start w:val="0"/>
      <w:numFmt w:val="bullet"/>
      <w:lvlText w:val="•"/>
      <w:lvlJc w:val="left"/>
      <w:pPr>
        <w:ind w:left="4274" w:hanging="540"/>
      </w:pPr>
      <w:rPr>
        <w:rFonts w:hint="default"/>
        <w:lang w:val="zh-CN" w:eastAsia="zh-CN" w:bidi="zh-CN"/>
      </w:rPr>
    </w:lvl>
    <w:lvl w:ilvl="5" w:tentative="0">
      <w:start w:val="0"/>
      <w:numFmt w:val="bullet"/>
      <w:lvlText w:val="•"/>
      <w:lvlJc w:val="left"/>
      <w:pPr>
        <w:ind w:left="5043" w:hanging="540"/>
      </w:pPr>
      <w:rPr>
        <w:rFonts w:hint="default"/>
        <w:lang w:val="zh-CN" w:eastAsia="zh-CN" w:bidi="zh-CN"/>
      </w:rPr>
    </w:lvl>
    <w:lvl w:ilvl="6" w:tentative="0">
      <w:start w:val="0"/>
      <w:numFmt w:val="bullet"/>
      <w:lvlText w:val="•"/>
      <w:lvlJc w:val="left"/>
      <w:pPr>
        <w:ind w:left="5811" w:hanging="540"/>
      </w:pPr>
      <w:rPr>
        <w:rFonts w:hint="default"/>
        <w:lang w:val="zh-CN" w:eastAsia="zh-CN" w:bidi="zh-CN"/>
      </w:rPr>
    </w:lvl>
    <w:lvl w:ilvl="7" w:tentative="0">
      <w:start w:val="0"/>
      <w:numFmt w:val="bullet"/>
      <w:lvlText w:val="•"/>
      <w:lvlJc w:val="left"/>
      <w:pPr>
        <w:ind w:left="6580" w:hanging="540"/>
      </w:pPr>
      <w:rPr>
        <w:rFonts w:hint="default"/>
        <w:lang w:val="zh-CN" w:eastAsia="zh-CN" w:bidi="zh-CN"/>
      </w:rPr>
    </w:lvl>
    <w:lvl w:ilvl="8" w:tentative="0">
      <w:start w:val="0"/>
      <w:numFmt w:val="bullet"/>
      <w:lvlText w:val="•"/>
      <w:lvlJc w:val="left"/>
      <w:pPr>
        <w:ind w:left="7349" w:hanging="540"/>
      </w:pPr>
      <w:rPr>
        <w:rFonts w:hint="default"/>
        <w:lang w:val="zh-CN" w:eastAsia="zh-CN" w:bidi="zh-CN"/>
      </w:rPr>
    </w:lvl>
  </w:abstractNum>
  <w:abstractNum w:abstractNumId="14">
    <w:nsid w:val="65D55E18"/>
    <w:multiLevelType w:val="multilevel"/>
    <w:tmpl w:val="65D55E18"/>
    <w:lvl w:ilvl="0" w:tentative="0">
      <w:start w:val="1"/>
      <w:numFmt w:val="decimal"/>
      <w:lvlText w:val="%1"/>
      <w:lvlJc w:val="left"/>
      <w:pPr>
        <w:ind w:left="705" w:hanging="485"/>
      </w:pPr>
      <w:rPr>
        <w:rFonts w:hint="default"/>
        <w:lang w:val="zh-CN" w:eastAsia="zh-CN" w:bidi="zh-CN"/>
      </w:rPr>
    </w:lvl>
    <w:lvl w:ilvl="1" w:tentative="0">
      <w:start w:val="1"/>
      <w:numFmt w:val="decimal"/>
      <w:lvlText w:val="%1-%2"/>
      <w:lvlJc w:val="left"/>
      <w:pPr>
        <w:ind w:left="70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1"/>
      </w:pPr>
      <w:rPr>
        <w:rFonts w:hint="eastAsia"/>
        <w:b w:val="0"/>
        <w:i w:val="0"/>
        <w:spacing w:val="0"/>
        <w:w w:val="100"/>
        <w:lang w:val="zh-CN" w:eastAsia="zh-CN" w:bidi="zh-CN"/>
      </w:rPr>
    </w:lvl>
    <w:lvl w:ilvl="3" w:tentative="0">
      <w:start w:val="0"/>
      <w:numFmt w:val="bullet"/>
      <w:lvlText w:val="•"/>
      <w:lvlJc w:val="left"/>
      <w:pPr>
        <w:ind w:left="2519" w:hanging="241"/>
      </w:pPr>
      <w:rPr>
        <w:rFonts w:hint="default"/>
        <w:lang w:val="zh-CN" w:eastAsia="zh-CN" w:bidi="zh-CN"/>
      </w:rPr>
    </w:lvl>
    <w:lvl w:ilvl="4" w:tentative="0">
      <w:start w:val="0"/>
      <w:numFmt w:val="bullet"/>
      <w:lvlText w:val="•"/>
      <w:lvlJc w:val="left"/>
      <w:pPr>
        <w:ind w:left="3428" w:hanging="241"/>
      </w:pPr>
      <w:rPr>
        <w:rFonts w:hint="default"/>
        <w:lang w:val="zh-CN" w:eastAsia="zh-CN" w:bidi="zh-CN"/>
      </w:rPr>
    </w:lvl>
    <w:lvl w:ilvl="5" w:tentative="0">
      <w:start w:val="0"/>
      <w:numFmt w:val="bullet"/>
      <w:lvlText w:val="•"/>
      <w:lvlJc w:val="left"/>
      <w:pPr>
        <w:ind w:left="4338" w:hanging="241"/>
      </w:pPr>
      <w:rPr>
        <w:rFonts w:hint="default"/>
        <w:lang w:val="zh-CN" w:eastAsia="zh-CN" w:bidi="zh-CN"/>
      </w:rPr>
    </w:lvl>
    <w:lvl w:ilvl="6" w:tentative="0">
      <w:start w:val="0"/>
      <w:numFmt w:val="bullet"/>
      <w:lvlText w:val="•"/>
      <w:lvlJc w:val="left"/>
      <w:pPr>
        <w:ind w:left="5248" w:hanging="241"/>
      </w:pPr>
      <w:rPr>
        <w:rFonts w:hint="default"/>
        <w:lang w:val="zh-CN" w:eastAsia="zh-CN" w:bidi="zh-CN"/>
      </w:rPr>
    </w:lvl>
    <w:lvl w:ilvl="7" w:tentative="0">
      <w:start w:val="0"/>
      <w:numFmt w:val="bullet"/>
      <w:lvlText w:val="•"/>
      <w:lvlJc w:val="left"/>
      <w:pPr>
        <w:ind w:left="6157" w:hanging="241"/>
      </w:pPr>
      <w:rPr>
        <w:rFonts w:hint="default"/>
        <w:lang w:val="zh-CN" w:eastAsia="zh-CN" w:bidi="zh-CN"/>
      </w:rPr>
    </w:lvl>
    <w:lvl w:ilvl="8" w:tentative="0">
      <w:start w:val="0"/>
      <w:numFmt w:val="bullet"/>
      <w:lvlText w:val="•"/>
      <w:lvlJc w:val="left"/>
      <w:pPr>
        <w:ind w:left="7067" w:hanging="241"/>
      </w:pPr>
      <w:rPr>
        <w:rFonts w:hint="default"/>
        <w:lang w:val="zh-CN" w:eastAsia="zh-CN" w:bidi="zh-CN"/>
      </w:rPr>
    </w:lvl>
  </w:abstractNum>
  <w:abstractNum w:abstractNumId="15">
    <w:nsid w:val="66AA45D7"/>
    <w:multiLevelType w:val="multilevel"/>
    <w:tmpl w:val="66AA45D7"/>
    <w:lvl w:ilvl="0" w:tentative="0">
      <w:start w:val="1"/>
      <w:numFmt w:val="decimal"/>
      <w:lvlText w:val="（%1）"/>
      <w:lvlJc w:val="left"/>
      <w:pPr>
        <w:ind w:left="234" w:hanging="606"/>
      </w:pPr>
      <w:rPr>
        <w:rFonts w:hint="default" w:ascii="宋体" w:hAnsi="宋体" w:eastAsia="宋体" w:cs="宋体"/>
        <w:spacing w:val="0"/>
        <w:w w:val="100"/>
        <w:sz w:val="22"/>
        <w:szCs w:val="22"/>
        <w:lang w:val="zh-CN" w:eastAsia="zh-CN" w:bidi="zh-CN"/>
      </w:rPr>
    </w:lvl>
    <w:lvl w:ilvl="1" w:tentative="0">
      <w:start w:val="0"/>
      <w:numFmt w:val="bullet"/>
      <w:lvlText w:val="•"/>
      <w:lvlJc w:val="left"/>
      <w:pPr>
        <w:ind w:left="1104" w:hanging="606"/>
      </w:pPr>
      <w:rPr>
        <w:rFonts w:hint="default"/>
        <w:lang w:val="zh-CN" w:eastAsia="zh-CN" w:bidi="zh-CN"/>
      </w:rPr>
    </w:lvl>
    <w:lvl w:ilvl="2" w:tentative="0">
      <w:start w:val="0"/>
      <w:numFmt w:val="bullet"/>
      <w:lvlText w:val="•"/>
      <w:lvlJc w:val="left"/>
      <w:pPr>
        <w:ind w:left="1969" w:hanging="606"/>
      </w:pPr>
      <w:rPr>
        <w:rFonts w:hint="default"/>
        <w:lang w:val="zh-CN" w:eastAsia="zh-CN" w:bidi="zh-CN"/>
      </w:rPr>
    </w:lvl>
    <w:lvl w:ilvl="3" w:tentative="0">
      <w:start w:val="0"/>
      <w:numFmt w:val="bullet"/>
      <w:lvlText w:val="•"/>
      <w:lvlJc w:val="left"/>
      <w:pPr>
        <w:ind w:left="2833" w:hanging="606"/>
      </w:pPr>
      <w:rPr>
        <w:rFonts w:hint="default"/>
        <w:lang w:val="zh-CN" w:eastAsia="zh-CN" w:bidi="zh-CN"/>
      </w:rPr>
    </w:lvl>
    <w:lvl w:ilvl="4" w:tentative="0">
      <w:start w:val="0"/>
      <w:numFmt w:val="bullet"/>
      <w:lvlText w:val="•"/>
      <w:lvlJc w:val="left"/>
      <w:pPr>
        <w:ind w:left="3698" w:hanging="606"/>
      </w:pPr>
      <w:rPr>
        <w:rFonts w:hint="default"/>
        <w:lang w:val="zh-CN" w:eastAsia="zh-CN" w:bidi="zh-CN"/>
      </w:rPr>
    </w:lvl>
    <w:lvl w:ilvl="5" w:tentative="0">
      <w:start w:val="0"/>
      <w:numFmt w:val="bullet"/>
      <w:lvlText w:val="•"/>
      <w:lvlJc w:val="left"/>
      <w:pPr>
        <w:ind w:left="4563" w:hanging="606"/>
      </w:pPr>
      <w:rPr>
        <w:rFonts w:hint="default"/>
        <w:lang w:val="zh-CN" w:eastAsia="zh-CN" w:bidi="zh-CN"/>
      </w:rPr>
    </w:lvl>
    <w:lvl w:ilvl="6" w:tentative="0">
      <w:start w:val="0"/>
      <w:numFmt w:val="bullet"/>
      <w:lvlText w:val="•"/>
      <w:lvlJc w:val="left"/>
      <w:pPr>
        <w:ind w:left="5427" w:hanging="606"/>
      </w:pPr>
      <w:rPr>
        <w:rFonts w:hint="default"/>
        <w:lang w:val="zh-CN" w:eastAsia="zh-CN" w:bidi="zh-CN"/>
      </w:rPr>
    </w:lvl>
    <w:lvl w:ilvl="7" w:tentative="0">
      <w:start w:val="0"/>
      <w:numFmt w:val="bullet"/>
      <w:lvlText w:val="•"/>
      <w:lvlJc w:val="left"/>
      <w:pPr>
        <w:ind w:left="6292" w:hanging="606"/>
      </w:pPr>
      <w:rPr>
        <w:rFonts w:hint="default"/>
        <w:lang w:val="zh-CN" w:eastAsia="zh-CN" w:bidi="zh-CN"/>
      </w:rPr>
    </w:lvl>
    <w:lvl w:ilvl="8" w:tentative="0">
      <w:start w:val="0"/>
      <w:numFmt w:val="bullet"/>
      <w:lvlText w:val="•"/>
      <w:lvlJc w:val="left"/>
      <w:pPr>
        <w:ind w:left="7157" w:hanging="606"/>
      </w:pPr>
      <w:rPr>
        <w:rFonts w:hint="default"/>
        <w:lang w:val="zh-CN" w:eastAsia="zh-CN" w:bidi="zh-CN"/>
      </w:rPr>
    </w:lvl>
  </w:abstractNum>
  <w:abstractNum w:abstractNumId="16">
    <w:nsid w:val="77A556E7"/>
    <w:multiLevelType w:val="multilevel"/>
    <w:tmpl w:val="77A556E7"/>
    <w:lvl w:ilvl="0" w:tentative="0">
      <w:start w:val="11"/>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num w:numId="1">
    <w:abstractNumId w:val="0"/>
  </w:num>
  <w:num w:numId="2">
    <w:abstractNumId w:val="8"/>
  </w:num>
  <w:num w:numId="3">
    <w:abstractNumId w:val="16"/>
  </w:num>
  <w:num w:numId="4">
    <w:abstractNumId w:val="2"/>
  </w:num>
  <w:num w:numId="5">
    <w:abstractNumId w:val="4"/>
  </w:num>
  <w:num w:numId="6">
    <w:abstractNumId w:val="9"/>
  </w:num>
  <w:num w:numId="7">
    <w:abstractNumId w:val="1"/>
  </w:num>
  <w:num w:numId="8">
    <w:abstractNumId w:val="13"/>
  </w:num>
  <w:num w:numId="9">
    <w:abstractNumId w:val="3"/>
  </w:num>
  <w:num w:numId="10">
    <w:abstractNumId w:val="11"/>
  </w:num>
  <w:num w:numId="11">
    <w:abstractNumId w:val="15"/>
  </w:num>
  <w:num w:numId="12">
    <w:abstractNumId w:val="10"/>
  </w:num>
  <w:num w:numId="13">
    <w:abstractNumId w:val="5"/>
  </w:num>
  <w:num w:numId="14">
    <w:abstractNumId w:val="14"/>
  </w:num>
  <w:num w:numId="15">
    <w:abstractNumId w:val="6"/>
  </w:num>
  <w:num w:numId="16">
    <w:abstractNumId w:val="7"/>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FB5E4A"/>
    <w:rsid w:val="05C17A50"/>
    <w:rsid w:val="05CC5AEB"/>
    <w:rsid w:val="071B1241"/>
    <w:rsid w:val="072E0235"/>
    <w:rsid w:val="078D3A1F"/>
    <w:rsid w:val="08815859"/>
    <w:rsid w:val="09D27E0F"/>
    <w:rsid w:val="0A7B2255"/>
    <w:rsid w:val="0B020ADA"/>
    <w:rsid w:val="0DB53CD0"/>
    <w:rsid w:val="0E2D1E81"/>
    <w:rsid w:val="0EDB7766"/>
    <w:rsid w:val="0F3131D7"/>
    <w:rsid w:val="0FB812A1"/>
    <w:rsid w:val="11E64F9B"/>
    <w:rsid w:val="125D566E"/>
    <w:rsid w:val="139D4FEA"/>
    <w:rsid w:val="13ED00B8"/>
    <w:rsid w:val="144E2788"/>
    <w:rsid w:val="161243E6"/>
    <w:rsid w:val="17E7717C"/>
    <w:rsid w:val="1A714A79"/>
    <w:rsid w:val="1A935399"/>
    <w:rsid w:val="1C5648D0"/>
    <w:rsid w:val="1C80194D"/>
    <w:rsid w:val="1CBA09BB"/>
    <w:rsid w:val="1D5C5F16"/>
    <w:rsid w:val="1D8931C7"/>
    <w:rsid w:val="1E2D1660"/>
    <w:rsid w:val="1E32517A"/>
    <w:rsid w:val="1E6E0F01"/>
    <w:rsid w:val="1FD5347B"/>
    <w:rsid w:val="2141772B"/>
    <w:rsid w:val="227D1FAE"/>
    <w:rsid w:val="23FB5E4A"/>
    <w:rsid w:val="24174B94"/>
    <w:rsid w:val="2534229A"/>
    <w:rsid w:val="253C639F"/>
    <w:rsid w:val="26F96584"/>
    <w:rsid w:val="27C513DC"/>
    <w:rsid w:val="28B22E8E"/>
    <w:rsid w:val="2B4D3342"/>
    <w:rsid w:val="2C22657D"/>
    <w:rsid w:val="2C3748DB"/>
    <w:rsid w:val="2C420DA8"/>
    <w:rsid w:val="2D6D4200"/>
    <w:rsid w:val="2DD65871"/>
    <w:rsid w:val="2E566F35"/>
    <w:rsid w:val="2F971030"/>
    <w:rsid w:val="2FA379D4"/>
    <w:rsid w:val="2FB35E69"/>
    <w:rsid w:val="30AB4D93"/>
    <w:rsid w:val="31046251"/>
    <w:rsid w:val="33091F2A"/>
    <w:rsid w:val="345A147F"/>
    <w:rsid w:val="35F76384"/>
    <w:rsid w:val="365D6943"/>
    <w:rsid w:val="36817A25"/>
    <w:rsid w:val="375040E3"/>
    <w:rsid w:val="38D41AE4"/>
    <w:rsid w:val="39BB2D8F"/>
    <w:rsid w:val="3AFA638A"/>
    <w:rsid w:val="3B2360D8"/>
    <w:rsid w:val="3B6D794B"/>
    <w:rsid w:val="3BE06829"/>
    <w:rsid w:val="3C164577"/>
    <w:rsid w:val="3CB50AF5"/>
    <w:rsid w:val="3D2757A1"/>
    <w:rsid w:val="3EE15056"/>
    <w:rsid w:val="3F0C0C00"/>
    <w:rsid w:val="42156510"/>
    <w:rsid w:val="441822E7"/>
    <w:rsid w:val="450566E8"/>
    <w:rsid w:val="46180597"/>
    <w:rsid w:val="46D06EA9"/>
    <w:rsid w:val="46F26E20"/>
    <w:rsid w:val="490C7F41"/>
    <w:rsid w:val="496F29A9"/>
    <w:rsid w:val="49E053C4"/>
    <w:rsid w:val="49E548C9"/>
    <w:rsid w:val="4AD77974"/>
    <w:rsid w:val="4B0F02D7"/>
    <w:rsid w:val="4B1B26BD"/>
    <w:rsid w:val="4D956757"/>
    <w:rsid w:val="4E3C6BD2"/>
    <w:rsid w:val="4E9C3B15"/>
    <w:rsid w:val="4EE07EA5"/>
    <w:rsid w:val="4EE10331"/>
    <w:rsid w:val="51226553"/>
    <w:rsid w:val="5309125F"/>
    <w:rsid w:val="533D58C6"/>
    <w:rsid w:val="533E4E9F"/>
    <w:rsid w:val="549B1509"/>
    <w:rsid w:val="55234B3C"/>
    <w:rsid w:val="552A14AF"/>
    <w:rsid w:val="555111B5"/>
    <w:rsid w:val="57174680"/>
    <w:rsid w:val="57C620D9"/>
    <w:rsid w:val="586E6522"/>
    <w:rsid w:val="59301A29"/>
    <w:rsid w:val="5996188C"/>
    <w:rsid w:val="5BBE614F"/>
    <w:rsid w:val="5BCA1CC1"/>
    <w:rsid w:val="5C5F0384"/>
    <w:rsid w:val="5CCD7CBB"/>
    <w:rsid w:val="5D2A7718"/>
    <w:rsid w:val="5E4C4C10"/>
    <w:rsid w:val="5E6F6B50"/>
    <w:rsid w:val="5E87169E"/>
    <w:rsid w:val="603A11F0"/>
    <w:rsid w:val="60B813AA"/>
    <w:rsid w:val="60E27AAD"/>
    <w:rsid w:val="61107EF3"/>
    <w:rsid w:val="611A3606"/>
    <w:rsid w:val="613066A5"/>
    <w:rsid w:val="61FC4B9F"/>
    <w:rsid w:val="622941A6"/>
    <w:rsid w:val="659D2720"/>
    <w:rsid w:val="677F4C59"/>
    <w:rsid w:val="67A930D3"/>
    <w:rsid w:val="692C3332"/>
    <w:rsid w:val="69887CB7"/>
    <w:rsid w:val="6A445586"/>
    <w:rsid w:val="6B4A24D7"/>
    <w:rsid w:val="6B785296"/>
    <w:rsid w:val="6D01750D"/>
    <w:rsid w:val="6ECB5E78"/>
    <w:rsid w:val="6EF07839"/>
    <w:rsid w:val="6F181891"/>
    <w:rsid w:val="6F2C1BFF"/>
    <w:rsid w:val="70666005"/>
    <w:rsid w:val="710B095A"/>
    <w:rsid w:val="71AA0173"/>
    <w:rsid w:val="720C498A"/>
    <w:rsid w:val="720F6228"/>
    <w:rsid w:val="73241387"/>
    <w:rsid w:val="756B5E6B"/>
    <w:rsid w:val="760B6D06"/>
    <w:rsid w:val="78B2790D"/>
    <w:rsid w:val="78B41508"/>
    <w:rsid w:val="7A6338C8"/>
    <w:rsid w:val="7AB5167B"/>
    <w:rsid w:val="7B2F1899"/>
    <w:rsid w:val="7BC200C8"/>
    <w:rsid w:val="7BF6234E"/>
    <w:rsid w:val="7C481E9F"/>
    <w:rsid w:val="7DDD38EB"/>
    <w:rsid w:val="7E2272E3"/>
    <w:rsid w:val="7F4D213E"/>
    <w:rsid w:val="7FA72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9"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1"/>
    <w:pPr>
      <w:keepNext/>
      <w:keepLines/>
      <w:spacing w:before="340" w:after="330" w:line="576" w:lineRule="auto"/>
      <w:outlineLvl w:val="0"/>
    </w:pPr>
    <w:rPr>
      <w:b/>
      <w:bCs/>
      <w:kern w:val="44"/>
      <w:sz w:val="44"/>
      <w:szCs w:val="44"/>
    </w:rPr>
  </w:style>
  <w:style w:type="paragraph" w:styleId="3">
    <w:name w:val="heading 2"/>
    <w:basedOn w:val="1"/>
    <w:next w:val="1"/>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1"/>
    <w:pPr>
      <w:keepNext/>
      <w:keepLines/>
      <w:spacing w:before="104" w:after="290" w:line="360" w:lineRule="auto"/>
      <w:ind w:left="1366" w:right="1503"/>
      <w:jc w:val="center"/>
      <w:outlineLvl w:val="3"/>
    </w:pPr>
    <w:rPr>
      <w:rFonts w:ascii="Cambria" w:hAnsi="Cambria" w:eastAsia="宋体" w:cs="Times New Roman"/>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toc 7"/>
    <w:basedOn w:val="1"/>
    <w:next w:val="1"/>
    <w:qFormat/>
    <w:uiPriority w:val="0"/>
    <w:pPr>
      <w:ind w:left="1260"/>
      <w:jc w:val="left"/>
    </w:pPr>
    <w:rPr>
      <w:szCs w:val="21"/>
    </w:rPr>
  </w:style>
  <w:style w:type="paragraph" w:styleId="7">
    <w:name w:val="annotation text"/>
    <w:basedOn w:val="1"/>
    <w:next w:val="1"/>
    <w:unhideWhenUsed/>
    <w:qFormat/>
    <w:uiPriority w:val="99"/>
    <w:pPr>
      <w:jc w:val="left"/>
    </w:pPr>
    <w:rPr>
      <w:kern w:val="0"/>
      <w:sz w:val="20"/>
    </w:rPr>
  </w:style>
  <w:style w:type="paragraph" w:styleId="8">
    <w:name w:val="Body Text"/>
    <w:basedOn w:val="1"/>
    <w:qFormat/>
    <w:uiPriority w:val="1"/>
    <w:pPr>
      <w:autoSpaceDE w:val="0"/>
      <w:autoSpaceDN w:val="0"/>
      <w:jc w:val="left"/>
    </w:pPr>
    <w:rPr>
      <w:rFonts w:ascii="宋体" w:hAnsi="宋体" w:cs="宋体"/>
      <w:kern w:val="0"/>
      <w:sz w:val="24"/>
      <w:szCs w:val="24"/>
      <w:lang w:val="zh-CN" w:bidi="zh-CN"/>
    </w:rPr>
  </w:style>
  <w:style w:type="paragraph" w:styleId="9">
    <w:name w:val="Body Text Indent"/>
    <w:basedOn w:val="1"/>
    <w:next w:val="10"/>
    <w:qFormat/>
    <w:uiPriority w:val="0"/>
    <w:pPr>
      <w:ind w:firstLine="560" w:firstLineChars="200"/>
    </w:pPr>
    <w:rPr>
      <w:rFonts w:ascii="宋体" w:hAnsi="宋体"/>
      <w:sz w:val="28"/>
    </w:rPr>
  </w:style>
  <w:style w:type="paragraph" w:styleId="10">
    <w:name w:val="envelope return"/>
    <w:basedOn w:val="1"/>
    <w:next w:val="6"/>
    <w:qFormat/>
    <w:uiPriority w:val="0"/>
    <w:pPr>
      <w:widowControl w:val="0"/>
      <w:snapToGrid w:val="0"/>
      <w:jc w:val="both"/>
    </w:pPr>
    <w:rPr>
      <w:rFonts w:ascii="Arial" w:hAnsi="Arial"/>
      <w:kern w:val="2"/>
      <w:sz w:val="21"/>
    </w:rPr>
  </w:style>
  <w:style w:type="paragraph" w:styleId="11">
    <w:name w:val="Plain Text"/>
    <w:basedOn w:val="1"/>
    <w:unhideWhenUsed/>
    <w:qFormat/>
    <w:uiPriority w:val="0"/>
    <w:rPr>
      <w:rFonts w:ascii="宋体" w:hAnsi="Courier New" w:eastAsia="宋体" w:cs="Times New Roman"/>
      <w:szCs w:val="22"/>
    </w:rPr>
  </w:style>
  <w:style w:type="paragraph" w:styleId="12">
    <w:name w:val="toc 8"/>
    <w:basedOn w:val="1"/>
    <w:next w:val="1"/>
    <w:qFormat/>
    <w:uiPriority w:val="0"/>
    <w:pPr>
      <w:ind w:left="2940" w:leftChars="1400"/>
    </w:p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List"/>
    <w:basedOn w:val="1"/>
    <w:qFormat/>
    <w:uiPriority w:val="0"/>
    <w:rPr>
      <w:rFonts w:cs="Tahoma"/>
    </w:rPr>
  </w:style>
  <w:style w:type="paragraph" w:styleId="15">
    <w:name w:val="footnote text"/>
    <w:basedOn w:val="1"/>
    <w:unhideWhenUsed/>
    <w:qFormat/>
    <w:uiPriority w:val="99"/>
    <w:pPr>
      <w:snapToGrid w:val="0"/>
      <w:jc w:val="left"/>
    </w:pPr>
    <w:rPr>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8"/>
    <w:next w:val="1"/>
    <w:unhideWhenUsed/>
    <w:qFormat/>
    <w:uiPriority w:val="0"/>
    <w:pPr>
      <w:spacing w:line="312" w:lineRule="auto"/>
      <w:ind w:firstLine="420"/>
    </w:pPr>
    <w:rPr>
      <w:rFonts w:ascii="Calibri" w:hAnsi="Calibri"/>
      <w:kern w:val="0"/>
      <w:sz w:val="20"/>
      <w:szCs w:val="24"/>
    </w:rPr>
  </w:style>
  <w:style w:type="paragraph" w:styleId="18">
    <w:name w:val="Body Text First Indent 2"/>
    <w:basedOn w:val="9"/>
    <w:next w:val="8"/>
    <w:qFormat/>
    <w:uiPriority w:val="99"/>
    <w:pPr>
      <w:tabs>
        <w:tab w:val="left" w:pos="0"/>
        <w:tab w:val="left" w:pos="993"/>
        <w:tab w:val="left" w:pos="1134"/>
      </w:tabs>
      <w:ind w:firstLine="420" w:firstLineChars="200"/>
    </w:pPr>
  </w:style>
  <w:style w:type="character" w:styleId="21">
    <w:name w:val="FollowedHyperlink"/>
    <w:basedOn w:val="20"/>
    <w:qFormat/>
    <w:uiPriority w:val="0"/>
    <w:rPr>
      <w:color w:val="800080"/>
      <w:u w:val="none"/>
    </w:rPr>
  </w:style>
  <w:style w:type="character" w:styleId="22">
    <w:name w:val="Hyperlink"/>
    <w:basedOn w:val="20"/>
    <w:qFormat/>
    <w:uiPriority w:val="99"/>
    <w:rPr>
      <w:color w:val="0000FF"/>
      <w:u w:val="none"/>
    </w:rPr>
  </w:style>
  <w:style w:type="character" w:styleId="23">
    <w:name w:val="footnote reference"/>
    <w:unhideWhenUsed/>
    <w:qFormat/>
    <w:uiPriority w:val="99"/>
    <w:rPr>
      <w:vertAlign w:val="superscript"/>
    </w:rPr>
  </w:style>
  <w:style w:type="character" w:customStyle="1" w:styleId="24">
    <w:name w:val="style3"/>
    <w:qFormat/>
    <w:uiPriority w:val="0"/>
  </w:style>
  <w:style w:type="paragraph" w:customStyle="1" w:styleId="25">
    <w:name w:val="Table Paragraph"/>
    <w:basedOn w:val="1"/>
    <w:qFormat/>
    <w:uiPriority w:val="1"/>
    <w:pPr>
      <w:autoSpaceDE w:val="0"/>
      <w:autoSpaceDN w:val="0"/>
      <w:jc w:val="left"/>
    </w:pPr>
    <w:rPr>
      <w:rFonts w:ascii="宋体" w:hAnsi="宋体" w:cs="宋体"/>
      <w:kern w:val="0"/>
      <w:sz w:val="22"/>
      <w:szCs w:val="22"/>
      <w:lang w:val="zh-CN" w:bidi="zh-CN"/>
    </w:rPr>
  </w:style>
  <w:style w:type="paragraph" w:styleId="26">
    <w:name w:val="List Paragraph"/>
    <w:basedOn w:val="1"/>
    <w:qFormat/>
    <w:uiPriority w:val="1"/>
    <w:pPr>
      <w:autoSpaceDE w:val="0"/>
      <w:autoSpaceDN w:val="0"/>
      <w:ind w:left="234" w:firstLine="434"/>
      <w:jc w:val="left"/>
    </w:pPr>
    <w:rPr>
      <w:rFonts w:ascii="宋体" w:hAnsi="宋体" w:cs="宋体"/>
      <w:kern w:val="0"/>
      <w:sz w:val="22"/>
      <w:szCs w:val="22"/>
      <w:lang w:val="zh-CN" w:bidi="zh-CN"/>
    </w:rPr>
  </w:style>
  <w:style w:type="paragraph" w:customStyle="1" w:styleId="27">
    <w:name w:val="p15"/>
    <w:basedOn w:val="1"/>
    <w:next w:val="7"/>
    <w:qFormat/>
    <w:uiPriority w:val="99"/>
    <w:pPr>
      <w:widowControl/>
    </w:pPr>
    <w:rPr>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12785</Words>
  <Characters>13896</Characters>
  <Lines>0</Lines>
  <Paragraphs>0</Paragraphs>
  <TotalTime>9</TotalTime>
  <ScaleCrop>false</ScaleCrop>
  <LinksUpToDate>false</LinksUpToDate>
  <CharactersWithSpaces>14353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2025-02-13T01:41:00Z</dcterms:created>
  <dc:creator>啊咦呦</dc:creator>
  <cp:lastModifiedBy>暴走的樱桃</cp:lastModifiedBy>
  <cp:lastPrinted>2025-10-10T00:38:00Z</cp:lastPrinted>
  <dcterms:modified xsi:type="dcterms:W3CDTF">2026-09-28T02:47:44Z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C579EE9487064391A03862D4BA5A4A05_13</vt:lpwstr>
  </property>
  <property fmtid="{D5CDD505-2E9C-101B-9397-08002B2CF9AE}" pid="4" name="KSOTemplateDocerSaveRecord">
    <vt:lpwstr>eyJoZGlkIjoiMDc4NGE5OGViNGFlOWQ5NGU3NDkyZDMzMzE0MGEzMDIiLCJ1c2VySWQiOiI0ODg0NzIyMjMifQ==</vt:lpwstr>
  </property>
</Properties>
</file>