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AC409">
      <w:pPr>
        <w:spacing w:line="360" w:lineRule="auto"/>
        <w:jc w:val="both"/>
        <w:rPr>
          <w:rFonts w:ascii="宋体" w:hAnsi="宋体"/>
          <w:b/>
          <w:bCs/>
          <w:sz w:val="32"/>
          <w:szCs w:val="32"/>
          <w:highlight w:val="none"/>
          <w:u w:val="single"/>
        </w:rPr>
      </w:pPr>
    </w:p>
    <w:p w14:paraId="4FF9FCFA">
      <w:pPr>
        <w:pStyle w:val="9"/>
        <w:jc w:val="center"/>
        <w:rPr>
          <w:rFonts w:hint="eastAsia" w:cs="Times New Roman"/>
          <w:b/>
          <w:kern w:val="2"/>
          <w:sz w:val="52"/>
          <w:szCs w:val="52"/>
          <w:highlight w:val="none"/>
          <w:lang w:val="en-US" w:eastAsia="zh-CN" w:bidi="ar-SA"/>
        </w:rPr>
      </w:pPr>
      <w:r>
        <w:rPr>
          <w:rFonts w:hint="eastAsia" w:cs="Times New Roman"/>
          <w:b/>
          <w:kern w:val="2"/>
          <w:sz w:val="48"/>
          <w:szCs w:val="48"/>
          <w:highlight w:val="none"/>
          <w:lang w:val="en-US" w:eastAsia="zh-CN" w:bidi="ar-SA"/>
        </w:rPr>
        <w:t>界首市公安及消防战训中心（含高新区一级普通消防站）高新区消防救援站电梯采购项目（二次）</w:t>
      </w:r>
    </w:p>
    <w:p w14:paraId="00FD8AE9">
      <w:pPr>
        <w:pStyle w:val="18"/>
        <w:rPr>
          <w:rFonts w:hint="eastAsia" w:ascii="宋体" w:hAnsi="宋体"/>
          <w:b/>
          <w:bCs/>
          <w:sz w:val="32"/>
          <w:szCs w:val="32"/>
          <w:highlight w:val="none"/>
          <w:u w:val="single"/>
          <w:lang w:eastAsia="zh-CN"/>
        </w:rPr>
      </w:pPr>
    </w:p>
    <w:p w14:paraId="1F2BB426">
      <w:pPr>
        <w:rPr>
          <w:rFonts w:hint="eastAsia"/>
          <w:highlight w:val="none"/>
          <w:lang w:eastAsia="zh-CN"/>
        </w:rPr>
      </w:pPr>
    </w:p>
    <w:p w14:paraId="586292C0">
      <w:pPr>
        <w:jc w:val="center"/>
        <w:rPr>
          <w:rFonts w:ascii="宋体" w:hAnsi="宋体"/>
          <w:sz w:val="32"/>
          <w:szCs w:val="32"/>
          <w:highlight w:val="none"/>
        </w:rPr>
      </w:pPr>
      <w:r>
        <w:rPr>
          <w:rFonts w:hint="eastAsia" w:ascii="宋体" w:hAnsi="宋体"/>
          <w:b/>
          <w:bCs/>
          <w:sz w:val="72"/>
          <w:szCs w:val="72"/>
          <w:highlight w:val="none"/>
        </w:rPr>
        <w:t>竞争性</w:t>
      </w:r>
      <w:r>
        <w:rPr>
          <w:rFonts w:hint="eastAsia" w:ascii="宋体" w:hAnsi="宋体"/>
          <w:b/>
          <w:bCs/>
          <w:sz w:val="72"/>
          <w:szCs w:val="72"/>
          <w:highlight w:val="none"/>
          <w:lang w:eastAsia="zh-CN"/>
        </w:rPr>
        <w:t>谈判</w:t>
      </w:r>
      <w:r>
        <w:rPr>
          <w:rFonts w:hint="eastAsia" w:ascii="宋体" w:hAnsi="宋体"/>
          <w:b/>
          <w:bCs/>
          <w:sz w:val="72"/>
          <w:szCs w:val="72"/>
          <w:highlight w:val="none"/>
        </w:rPr>
        <w:t>文件</w:t>
      </w:r>
    </w:p>
    <w:p w14:paraId="5050AF8C">
      <w:pPr>
        <w:jc w:val="center"/>
        <w:rPr>
          <w:rFonts w:hint="eastAsia" w:ascii="宋体" w:hAnsi="宋体"/>
          <w:b/>
          <w:sz w:val="32"/>
          <w:szCs w:val="32"/>
          <w:highlight w:val="none"/>
          <w:lang w:eastAsia="zh-CN"/>
        </w:rPr>
      </w:pPr>
    </w:p>
    <w:p w14:paraId="3BB82751">
      <w:pPr>
        <w:jc w:val="center"/>
        <w:rPr>
          <w:rFonts w:hint="default" w:ascii="宋体" w:hAnsi="宋体"/>
          <w:sz w:val="32"/>
          <w:szCs w:val="32"/>
          <w:highlight w:val="none"/>
          <w:lang w:val="en-US"/>
        </w:rPr>
      </w:pPr>
      <w:r>
        <w:rPr>
          <w:rFonts w:hint="eastAsia" w:ascii="宋体" w:hAnsi="宋体"/>
          <w:b/>
          <w:sz w:val="32"/>
          <w:szCs w:val="32"/>
          <w:highlight w:val="none"/>
          <w:lang w:eastAsia="zh-CN"/>
        </w:rPr>
        <w:t>（</w:t>
      </w:r>
      <w:r>
        <w:rPr>
          <w:rFonts w:hint="eastAsia" w:ascii="宋体" w:hAnsi="宋体"/>
          <w:b/>
          <w:sz w:val="32"/>
          <w:szCs w:val="32"/>
          <w:highlight w:val="none"/>
        </w:rPr>
        <w:t>项目编号：</w:t>
      </w:r>
      <w:r>
        <w:rPr>
          <w:rFonts w:hint="eastAsia" w:ascii="宋体" w:hAnsi="宋体" w:cs="宋体"/>
          <w:b/>
          <w:spacing w:val="20"/>
          <w:sz w:val="32"/>
          <w:szCs w:val="32"/>
          <w:highlight w:val="none"/>
          <w:lang w:val="en-US" w:eastAsia="zh-CN"/>
        </w:rPr>
        <w:t>ZZY-20260810-2）</w:t>
      </w:r>
    </w:p>
    <w:p w14:paraId="4FB597DC">
      <w:pPr>
        <w:rPr>
          <w:rFonts w:ascii="宋体" w:hAnsi="宋体"/>
          <w:sz w:val="32"/>
          <w:szCs w:val="32"/>
          <w:highlight w:val="none"/>
        </w:rPr>
      </w:pPr>
    </w:p>
    <w:p w14:paraId="5BF9EA91">
      <w:pPr>
        <w:rPr>
          <w:rFonts w:ascii="宋体" w:hAnsi="宋体"/>
          <w:sz w:val="32"/>
          <w:szCs w:val="32"/>
          <w:highlight w:val="none"/>
        </w:rPr>
      </w:pPr>
    </w:p>
    <w:p w14:paraId="4B4BB570">
      <w:pPr>
        <w:rPr>
          <w:rFonts w:ascii="宋体" w:hAnsi="宋体"/>
          <w:sz w:val="32"/>
          <w:szCs w:val="32"/>
          <w:highlight w:val="none"/>
        </w:rPr>
      </w:pPr>
    </w:p>
    <w:p w14:paraId="66436143">
      <w:pPr>
        <w:rPr>
          <w:rFonts w:ascii="宋体" w:hAnsi="宋体"/>
          <w:sz w:val="32"/>
          <w:szCs w:val="32"/>
          <w:highlight w:val="none"/>
        </w:rPr>
      </w:pPr>
    </w:p>
    <w:p w14:paraId="7819235E">
      <w:pPr>
        <w:rPr>
          <w:rFonts w:ascii="宋体" w:hAnsi="宋体"/>
          <w:sz w:val="32"/>
          <w:szCs w:val="32"/>
          <w:highlight w:val="none"/>
        </w:rPr>
      </w:pPr>
    </w:p>
    <w:p w14:paraId="576D1DE0">
      <w:pPr>
        <w:rPr>
          <w:rFonts w:ascii="宋体" w:hAnsi="宋体"/>
          <w:sz w:val="32"/>
          <w:szCs w:val="32"/>
          <w:highlight w:val="none"/>
        </w:rPr>
      </w:pPr>
    </w:p>
    <w:p w14:paraId="6CBACBF6">
      <w:pPr>
        <w:rPr>
          <w:rFonts w:ascii="宋体" w:hAnsi="宋体"/>
          <w:sz w:val="32"/>
          <w:szCs w:val="32"/>
          <w:highlight w:val="none"/>
        </w:rPr>
      </w:pPr>
    </w:p>
    <w:p w14:paraId="5B0471FB">
      <w:pPr>
        <w:rPr>
          <w:rFonts w:ascii="宋体" w:hAnsi="宋体"/>
          <w:sz w:val="32"/>
          <w:szCs w:val="32"/>
          <w:highlight w:val="none"/>
        </w:rPr>
      </w:pPr>
    </w:p>
    <w:p w14:paraId="5CA5F017">
      <w:pPr>
        <w:rPr>
          <w:rFonts w:ascii="宋体" w:hAnsi="宋体"/>
          <w:sz w:val="32"/>
          <w:szCs w:val="32"/>
          <w:highlight w:val="none"/>
        </w:rPr>
      </w:pPr>
    </w:p>
    <w:p w14:paraId="7039954B">
      <w:pPr>
        <w:spacing w:line="360" w:lineRule="auto"/>
        <w:ind w:firstLine="964" w:firstLineChars="300"/>
        <w:jc w:val="both"/>
        <w:rPr>
          <w:rFonts w:hint="eastAsia" w:ascii="宋体" w:hAnsi="宋体"/>
          <w:b/>
          <w:sz w:val="32"/>
          <w:szCs w:val="32"/>
          <w:highlight w:val="none"/>
          <w:u w:val="single"/>
          <w:lang w:eastAsia="zh-CN"/>
        </w:rPr>
      </w:pPr>
      <w:r>
        <w:rPr>
          <w:rFonts w:hint="eastAsia" w:ascii="宋体" w:hAnsi="宋体"/>
          <w:b/>
          <w:sz w:val="32"/>
          <w:szCs w:val="32"/>
          <w:highlight w:val="none"/>
        </w:rPr>
        <w:t xml:space="preserve">采 </w:t>
      </w:r>
      <w:r>
        <w:rPr>
          <w:rFonts w:hint="eastAsia" w:ascii="宋体" w:hAnsi="宋体"/>
          <w:b/>
          <w:sz w:val="32"/>
          <w:szCs w:val="32"/>
          <w:highlight w:val="none"/>
          <w:lang w:val="en-US" w:eastAsia="zh-CN"/>
        </w:rPr>
        <w:t xml:space="preserve">  </w:t>
      </w:r>
      <w:r>
        <w:rPr>
          <w:rFonts w:hint="eastAsia" w:ascii="宋体" w:hAnsi="宋体"/>
          <w:b/>
          <w:sz w:val="32"/>
          <w:szCs w:val="32"/>
          <w:highlight w:val="none"/>
        </w:rPr>
        <w:t xml:space="preserve">购 </w:t>
      </w:r>
      <w:r>
        <w:rPr>
          <w:rFonts w:hint="eastAsia" w:ascii="宋体" w:hAnsi="宋体"/>
          <w:b/>
          <w:sz w:val="32"/>
          <w:szCs w:val="32"/>
          <w:highlight w:val="none"/>
          <w:lang w:val="en-US" w:eastAsia="zh-CN"/>
        </w:rPr>
        <w:t xml:space="preserve">  </w:t>
      </w:r>
      <w:r>
        <w:rPr>
          <w:rFonts w:hint="eastAsia" w:ascii="宋体" w:hAnsi="宋体"/>
          <w:b/>
          <w:sz w:val="32"/>
          <w:szCs w:val="32"/>
          <w:highlight w:val="none"/>
        </w:rPr>
        <w:t>人：</w:t>
      </w:r>
      <w:r>
        <w:rPr>
          <w:rFonts w:hint="eastAsia" w:ascii="宋体" w:hAnsi="宋体"/>
          <w:b/>
          <w:sz w:val="32"/>
          <w:szCs w:val="32"/>
          <w:highlight w:val="none"/>
          <w:u w:val="single"/>
          <w:lang w:eastAsia="zh-CN"/>
        </w:rPr>
        <w:t>界首市高新技术产业投资有限公司</w:t>
      </w:r>
    </w:p>
    <w:p w14:paraId="5E902AEC">
      <w:pPr>
        <w:spacing w:line="360" w:lineRule="auto"/>
        <w:ind w:firstLine="3213" w:firstLineChars="1000"/>
        <w:jc w:val="both"/>
        <w:rPr>
          <w:rFonts w:hint="eastAsia" w:ascii="宋体" w:hAnsi="宋体" w:eastAsia="宋体" w:cs="Times New Roman"/>
          <w:b/>
          <w:sz w:val="32"/>
          <w:szCs w:val="32"/>
          <w:highlight w:val="none"/>
          <w:u w:val="single"/>
          <w:lang w:eastAsia="zh-CN"/>
        </w:rPr>
      </w:pPr>
      <w:r>
        <w:rPr>
          <w:rFonts w:hint="eastAsia" w:ascii="宋体" w:hAnsi="宋体" w:eastAsia="宋体" w:cs="Times New Roman"/>
          <w:b/>
          <w:sz w:val="32"/>
          <w:szCs w:val="32"/>
          <w:highlight w:val="none"/>
          <w:u w:val="single"/>
          <w:lang w:val="en-US" w:eastAsia="zh-CN"/>
        </w:rPr>
        <w:t>界首市消防救援局</w:t>
      </w:r>
    </w:p>
    <w:p w14:paraId="44C7DC5D">
      <w:pPr>
        <w:pStyle w:val="18"/>
        <w:rPr>
          <w:rFonts w:hint="eastAsia"/>
          <w:highlight w:val="none"/>
        </w:rPr>
      </w:pPr>
    </w:p>
    <w:p w14:paraId="6680E58B">
      <w:pPr>
        <w:ind w:firstLine="964" w:firstLineChars="300"/>
        <w:jc w:val="both"/>
        <w:rPr>
          <w:rFonts w:ascii="宋体" w:hAnsi="宋体"/>
          <w:b/>
          <w:sz w:val="32"/>
          <w:szCs w:val="32"/>
          <w:highlight w:val="none"/>
        </w:rPr>
      </w:pPr>
      <w:r>
        <w:rPr>
          <w:rFonts w:hint="eastAsia" w:ascii="宋体" w:hAnsi="宋体"/>
          <w:b/>
          <w:sz w:val="32"/>
          <w:szCs w:val="32"/>
          <w:highlight w:val="none"/>
        </w:rPr>
        <w:t>招标代理机构：</w:t>
      </w:r>
      <w:r>
        <w:rPr>
          <w:rFonts w:hint="eastAsia" w:ascii="宋体" w:hAnsi="宋体"/>
          <w:b/>
          <w:sz w:val="32"/>
          <w:szCs w:val="32"/>
          <w:highlight w:val="none"/>
          <w:u w:val="single"/>
          <w:lang w:eastAsia="zh-CN"/>
        </w:rPr>
        <w:t>中致远工程管理咨询有限公司</w:t>
      </w:r>
    </w:p>
    <w:p w14:paraId="5465251B">
      <w:pPr>
        <w:rPr>
          <w:rFonts w:ascii="宋体" w:hAnsi="宋体"/>
          <w:b/>
          <w:sz w:val="32"/>
          <w:szCs w:val="32"/>
          <w:highlight w:val="none"/>
          <w:u w:val="single"/>
        </w:rPr>
      </w:pPr>
    </w:p>
    <w:p w14:paraId="3F8F9302">
      <w:pPr>
        <w:spacing w:line="440" w:lineRule="exact"/>
        <w:ind w:right="42" w:rightChars="20"/>
        <w:jc w:val="center"/>
        <w:rPr>
          <w:rFonts w:ascii="宋体" w:hAnsi="宋体" w:cs="Arial"/>
          <w:b/>
          <w:sz w:val="32"/>
          <w:szCs w:val="32"/>
          <w:highlight w:val="none"/>
        </w:rPr>
      </w:pPr>
    </w:p>
    <w:p w14:paraId="59B0E038">
      <w:pPr>
        <w:spacing w:line="440" w:lineRule="exact"/>
        <w:ind w:right="42" w:rightChars="20"/>
        <w:jc w:val="center"/>
        <w:rPr>
          <w:rFonts w:ascii="宋体" w:hAnsi="宋体" w:cs="Arial"/>
          <w:b/>
          <w:sz w:val="32"/>
          <w:szCs w:val="32"/>
          <w:highlight w:val="none"/>
        </w:rPr>
      </w:pPr>
    </w:p>
    <w:p w14:paraId="7858AF70">
      <w:pPr>
        <w:spacing w:line="440" w:lineRule="exact"/>
        <w:ind w:right="42" w:rightChars="20"/>
        <w:jc w:val="center"/>
        <w:rPr>
          <w:rFonts w:ascii="宋体" w:hAnsi="宋体" w:cs="Arial"/>
          <w:b/>
          <w:sz w:val="32"/>
          <w:szCs w:val="32"/>
          <w:highlight w:val="none"/>
        </w:rPr>
      </w:pPr>
      <w:r>
        <w:rPr>
          <w:rFonts w:ascii="宋体" w:hAnsi="宋体" w:cs="Arial"/>
          <w:b/>
          <w:sz w:val="32"/>
          <w:szCs w:val="32"/>
          <w:highlight w:val="none"/>
        </w:rPr>
        <w:t>20</w:t>
      </w:r>
      <w:r>
        <w:rPr>
          <w:rFonts w:hint="eastAsia" w:ascii="宋体" w:hAnsi="宋体" w:cs="Arial"/>
          <w:b/>
          <w:sz w:val="32"/>
          <w:szCs w:val="32"/>
          <w:highlight w:val="none"/>
        </w:rPr>
        <w:t>2</w:t>
      </w:r>
      <w:r>
        <w:rPr>
          <w:rFonts w:hint="eastAsia" w:ascii="宋体" w:hAnsi="宋体" w:cs="Arial"/>
          <w:b/>
          <w:sz w:val="32"/>
          <w:szCs w:val="32"/>
          <w:highlight w:val="none"/>
          <w:lang w:val="en-US" w:eastAsia="zh-CN"/>
        </w:rPr>
        <w:t>6</w:t>
      </w:r>
      <w:r>
        <w:rPr>
          <w:rFonts w:hint="eastAsia" w:ascii="宋体" w:hAnsi="宋体" w:cs="Arial"/>
          <w:b/>
          <w:sz w:val="32"/>
          <w:szCs w:val="32"/>
          <w:highlight w:val="none"/>
        </w:rPr>
        <w:t>年</w:t>
      </w:r>
      <w:r>
        <w:rPr>
          <w:rFonts w:hint="eastAsia" w:ascii="宋体" w:hAnsi="宋体" w:cs="Arial"/>
          <w:b/>
          <w:sz w:val="32"/>
          <w:szCs w:val="32"/>
          <w:highlight w:val="none"/>
          <w:u w:val="none"/>
          <w:lang w:val="en-US" w:eastAsia="zh-CN"/>
        </w:rPr>
        <w:t>8</w:t>
      </w:r>
      <w:r>
        <w:rPr>
          <w:rFonts w:hint="eastAsia" w:ascii="宋体" w:hAnsi="宋体" w:cs="Arial"/>
          <w:b/>
          <w:sz w:val="32"/>
          <w:szCs w:val="32"/>
          <w:highlight w:val="none"/>
        </w:rPr>
        <w:t>月</w:t>
      </w:r>
      <w:r>
        <w:rPr>
          <w:rFonts w:ascii="宋体" w:hAnsi="宋体" w:cs="Arial"/>
          <w:b/>
          <w:sz w:val="32"/>
          <w:szCs w:val="32"/>
          <w:highlight w:val="none"/>
        </w:rPr>
        <w:t xml:space="preserve"> </w:t>
      </w:r>
    </w:p>
    <w:p w14:paraId="2ADBE248">
      <w:pPr>
        <w:widowControl/>
        <w:jc w:val="left"/>
        <w:rPr>
          <w:rFonts w:ascii="宋体" w:hAnsi="宋体"/>
          <w:sz w:val="32"/>
          <w:szCs w:val="32"/>
          <w:highlight w:val="none"/>
        </w:rPr>
      </w:pPr>
      <w:r>
        <w:rPr>
          <w:rFonts w:ascii="宋体" w:hAnsi="宋体"/>
          <w:sz w:val="32"/>
          <w:szCs w:val="32"/>
          <w:highlight w:val="none"/>
        </w:rPr>
        <w:br w:type="page"/>
      </w:r>
    </w:p>
    <w:p w14:paraId="45DD2A0E">
      <w:pPr>
        <w:tabs>
          <w:tab w:val="left" w:pos="563"/>
        </w:tabs>
        <w:spacing w:before="54"/>
        <w:ind w:right="133"/>
        <w:jc w:val="center"/>
        <w:rPr>
          <w:rFonts w:ascii="宋体" w:hAnsi="宋体"/>
          <w:b/>
          <w:sz w:val="32"/>
          <w:highlight w:val="none"/>
        </w:rPr>
      </w:pPr>
      <w:r>
        <w:rPr>
          <w:rFonts w:ascii="宋体" w:hAnsi="宋体"/>
          <w:b/>
          <w:sz w:val="32"/>
          <w:highlight w:val="none"/>
        </w:rPr>
        <w:t>目</w:t>
      </w:r>
      <w:r>
        <w:rPr>
          <w:rFonts w:ascii="宋体" w:hAnsi="宋体"/>
          <w:b/>
          <w:sz w:val="32"/>
          <w:highlight w:val="none"/>
        </w:rPr>
        <w:tab/>
      </w:r>
      <w:r>
        <w:rPr>
          <w:rFonts w:ascii="宋体" w:hAnsi="宋体"/>
          <w:b/>
          <w:sz w:val="32"/>
          <w:highlight w:val="none"/>
        </w:rPr>
        <w:t>录</w:t>
      </w:r>
    </w:p>
    <w:p w14:paraId="43E2485E">
      <w:pPr>
        <w:pStyle w:val="23"/>
        <w:rPr>
          <w:rFonts w:ascii="宋体" w:hAnsi="宋体"/>
          <w:b/>
          <w:sz w:val="32"/>
          <w:highlight w:val="none"/>
        </w:rPr>
      </w:pPr>
    </w:p>
    <w:p w14:paraId="6BE61598">
      <w:pPr>
        <w:pStyle w:val="16"/>
        <w:tabs>
          <w:tab w:val="right" w:leader="dot" w:pos="8890"/>
        </w:tabs>
        <w:spacing w:line="480" w:lineRule="auto"/>
        <w:rPr>
          <w:b/>
          <w:bCs/>
          <w:highlight w:val="none"/>
        </w:rPr>
      </w:pPr>
      <w:r>
        <w:rPr>
          <w:b/>
          <w:bCs/>
          <w:highlight w:val="none"/>
        </w:rPr>
        <w:fldChar w:fldCharType="begin"/>
      </w:r>
      <w:r>
        <w:rPr>
          <w:b/>
          <w:bCs/>
          <w:highlight w:val="none"/>
        </w:rPr>
        <w:instrText xml:space="preserve">TOC \o "1-1" \h \u </w:instrText>
      </w:r>
      <w:r>
        <w:rPr>
          <w:b/>
          <w:bCs/>
          <w:highlight w:val="none"/>
        </w:rPr>
        <w:fldChar w:fldCharType="separate"/>
      </w:r>
      <w:r>
        <w:rPr>
          <w:b/>
          <w:bCs/>
          <w:highlight w:val="none"/>
        </w:rPr>
        <w:fldChar w:fldCharType="begin"/>
      </w:r>
      <w:r>
        <w:rPr>
          <w:b/>
          <w:bCs/>
          <w:highlight w:val="none"/>
        </w:rPr>
        <w:instrText xml:space="preserve"> HYPERLINK \l _Toc24676 </w:instrText>
      </w:r>
      <w:r>
        <w:rPr>
          <w:b/>
          <w:bCs/>
          <w:highlight w:val="none"/>
        </w:rPr>
        <w:fldChar w:fldCharType="separate"/>
      </w:r>
      <w:r>
        <w:rPr>
          <w:rFonts w:hint="eastAsia" w:ascii="宋体" w:hAnsi="宋体"/>
          <w:b/>
          <w:bCs/>
          <w:szCs w:val="32"/>
          <w:highlight w:val="none"/>
        </w:rPr>
        <w:t>第一章 竞争性</w:t>
      </w:r>
      <w:r>
        <w:rPr>
          <w:rFonts w:hint="eastAsia" w:ascii="宋体" w:hAnsi="宋体"/>
          <w:b/>
          <w:bCs/>
          <w:szCs w:val="32"/>
          <w:highlight w:val="none"/>
          <w:lang w:eastAsia="zh-CN"/>
        </w:rPr>
        <w:t>谈判</w:t>
      </w:r>
      <w:r>
        <w:rPr>
          <w:rFonts w:hint="eastAsia" w:ascii="宋体" w:hAnsi="宋体"/>
          <w:b/>
          <w:bCs/>
          <w:szCs w:val="32"/>
          <w:highlight w:val="none"/>
        </w:rPr>
        <w:t>公告</w:t>
      </w:r>
      <w:r>
        <w:rPr>
          <w:b/>
          <w:bCs/>
          <w:highlight w:val="none"/>
        </w:rPr>
        <w:tab/>
      </w:r>
      <w:r>
        <w:rPr>
          <w:b/>
          <w:bCs/>
          <w:highlight w:val="none"/>
        </w:rPr>
        <w:fldChar w:fldCharType="begin"/>
      </w:r>
      <w:r>
        <w:rPr>
          <w:b/>
          <w:bCs/>
          <w:highlight w:val="none"/>
        </w:rPr>
        <w:instrText xml:space="preserve"> PAGEREF _Toc24676 \h </w:instrText>
      </w:r>
      <w:r>
        <w:rPr>
          <w:b/>
          <w:bCs/>
          <w:highlight w:val="none"/>
        </w:rPr>
        <w:fldChar w:fldCharType="separate"/>
      </w:r>
      <w:r>
        <w:rPr>
          <w:b/>
          <w:bCs/>
          <w:highlight w:val="none"/>
        </w:rPr>
        <w:t>1</w:t>
      </w:r>
      <w:r>
        <w:rPr>
          <w:b/>
          <w:bCs/>
          <w:highlight w:val="none"/>
        </w:rPr>
        <w:fldChar w:fldCharType="end"/>
      </w:r>
      <w:r>
        <w:rPr>
          <w:b/>
          <w:bCs/>
          <w:highlight w:val="none"/>
        </w:rPr>
        <w:fldChar w:fldCharType="end"/>
      </w:r>
    </w:p>
    <w:p w14:paraId="468B3F0D">
      <w:pPr>
        <w:pStyle w:val="16"/>
        <w:tabs>
          <w:tab w:val="right" w:leader="dot" w:pos="8890"/>
        </w:tabs>
        <w:spacing w:line="480" w:lineRule="auto"/>
        <w:rPr>
          <w:b/>
          <w:bCs/>
          <w:highlight w:val="none"/>
        </w:rPr>
      </w:pPr>
      <w:r>
        <w:rPr>
          <w:b/>
          <w:bCs/>
          <w:highlight w:val="none"/>
        </w:rPr>
        <w:fldChar w:fldCharType="begin"/>
      </w:r>
      <w:r>
        <w:rPr>
          <w:b/>
          <w:bCs/>
          <w:highlight w:val="none"/>
        </w:rPr>
        <w:instrText xml:space="preserve"> HYPERLINK \l _Toc17991 </w:instrText>
      </w:r>
      <w:r>
        <w:rPr>
          <w:b/>
          <w:bCs/>
          <w:highlight w:val="none"/>
        </w:rPr>
        <w:fldChar w:fldCharType="separate"/>
      </w:r>
      <w:r>
        <w:rPr>
          <w:rFonts w:hint="eastAsia" w:ascii="宋体" w:hAnsi="宋体"/>
          <w:b/>
          <w:bCs/>
          <w:szCs w:val="32"/>
          <w:highlight w:val="none"/>
        </w:rPr>
        <w:t>第二章 供应商须知</w:t>
      </w:r>
      <w:r>
        <w:rPr>
          <w:b/>
          <w:bCs/>
          <w:highlight w:val="none"/>
        </w:rPr>
        <w:tab/>
      </w:r>
      <w:r>
        <w:rPr>
          <w:b/>
          <w:bCs/>
          <w:highlight w:val="none"/>
        </w:rPr>
        <w:fldChar w:fldCharType="begin"/>
      </w:r>
      <w:r>
        <w:rPr>
          <w:b/>
          <w:bCs/>
          <w:highlight w:val="none"/>
        </w:rPr>
        <w:instrText xml:space="preserve"> PAGEREF _Toc17991 \h </w:instrText>
      </w:r>
      <w:r>
        <w:rPr>
          <w:b/>
          <w:bCs/>
          <w:highlight w:val="none"/>
        </w:rPr>
        <w:fldChar w:fldCharType="separate"/>
      </w:r>
      <w:r>
        <w:rPr>
          <w:b/>
          <w:bCs/>
          <w:highlight w:val="none"/>
        </w:rPr>
        <w:t>3</w:t>
      </w:r>
      <w:r>
        <w:rPr>
          <w:b/>
          <w:bCs/>
          <w:highlight w:val="none"/>
        </w:rPr>
        <w:fldChar w:fldCharType="end"/>
      </w:r>
      <w:r>
        <w:rPr>
          <w:b/>
          <w:bCs/>
          <w:highlight w:val="none"/>
        </w:rPr>
        <w:fldChar w:fldCharType="end"/>
      </w:r>
    </w:p>
    <w:p w14:paraId="3E3B8ABA">
      <w:pPr>
        <w:pStyle w:val="16"/>
        <w:tabs>
          <w:tab w:val="right" w:leader="dot" w:pos="8890"/>
        </w:tabs>
        <w:spacing w:line="480" w:lineRule="auto"/>
        <w:rPr>
          <w:rFonts w:hint="eastAsia" w:eastAsia="宋体"/>
          <w:b/>
          <w:bCs/>
          <w:highlight w:val="none"/>
          <w:lang w:val="en-US" w:eastAsia="zh-CN"/>
        </w:rPr>
      </w:pPr>
      <w:r>
        <w:rPr>
          <w:b/>
          <w:bCs/>
          <w:highlight w:val="none"/>
        </w:rPr>
        <w:fldChar w:fldCharType="begin"/>
      </w:r>
      <w:r>
        <w:rPr>
          <w:b/>
          <w:bCs/>
          <w:highlight w:val="none"/>
        </w:rPr>
        <w:instrText xml:space="preserve"> HYPERLINK \l _Toc14598 </w:instrText>
      </w:r>
      <w:r>
        <w:rPr>
          <w:b/>
          <w:bCs/>
          <w:highlight w:val="none"/>
        </w:rPr>
        <w:fldChar w:fldCharType="separate"/>
      </w:r>
      <w:r>
        <w:rPr>
          <w:rFonts w:hint="eastAsia" w:ascii="宋体" w:hAnsi="宋体"/>
          <w:b/>
          <w:bCs/>
          <w:szCs w:val="32"/>
          <w:highlight w:val="none"/>
        </w:rPr>
        <w:t>第三章 采购需求</w:t>
      </w:r>
      <w:r>
        <w:rPr>
          <w:b/>
          <w:bCs/>
          <w:highlight w:val="none"/>
        </w:rPr>
        <w:tab/>
      </w:r>
      <w:r>
        <w:rPr>
          <w:rFonts w:hint="eastAsia"/>
          <w:b/>
          <w:bCs/>
          <w:highlight w:val="none"/>
          <w:lang w:val="en-US" w:eastAsia="zh-CN"/>
        </w:rPr>
        <w:t>2</w:t>
      </w:r>
      <w:r>
        <w:rPr>
          <w:b/>
          <w:bCs/>
          <w:highlight w:val="none"/>
        </w:rPr>
        <w:fldChar w:fldCharType="end"/>
      </w:r>
      <w:r>
        <w:rPr>
          <w:rFonts w:hint="eastAsia"/>
          <w:b/>
          <w:bCs/>
          <w:highlight w:val="none"/>
          <w:lang w:val="en-US" w:eastAsia="zh-CN"/>
        </w:rPr>
        <w:t>2</w:t>
      </w:r>
    </w:p>
    <w:p w14:paraId="487E2305">
      <w:pPr>
        <w:pStyle w:val="16"/>
        <w:tabs>
          <w:tab w:val="right" w:leader="dot" w:pos="8890"/>
        </w:tabs>
        <w:spacing w:line="480" w:lineRule="auto"/>
        <w:rPr>
          <w:b/>
          <w:bCs/>
          <w:highlight w:val="none"/>
        </w:rPr>
      </w:pPr>
      <w:r>
        <w:rPr>
          <w:b/>
          <w:bCs/>
          <w:highlight w:val="none"/>
        </w:rPr>
        <w:fldChar w:fldCharType="begin"/>
      </w:r>
      <w:r>
        <w:rPr>
          <w:b/>
          <w:bCs/>
          <w:highlight w:val="none"/>
        </w:rPr>
        <w:instrText xml:space="preserve"> HYPERLINK \l _Toc24605 </w:instrText>
      </w:r>
      <w:r>
        <w:rPr>
          <w:b/>
          <w:bCs/>
          <w:highlight w:val="none"/>
        </w:rPr>
        <w:fldChar w:fldCharType="separate"/>
      </w:r>
      <w:r>
        <w:rPr>
          <w:rFonts w:hint="eastAsia" w:ascii="宋体" w:hAnsi="宋体"/>
          <w:b/>
          <w:bCs/>
          <w:szCs w:val="32"/>
          <w:highlight w:val="none"/>
        </w:rPr>
        <w:t>第四章 评审方法和标准</w:t>
      </w:r>
      <w:r>
        <w:rPr>
          <w:b/>
          <w:bCs/>
          <w:highlight w:val="none"/>
        </w:rPr>
        <w:tab/>
      </w:r>
      <w:r>
        <w:rPr>
          <w:b/>
          <w:bCs/>
          <w:highlight w:val="none"/>
        </w:rPr>
        <w:fldChar w:fldCharType="begin"/>
      </w:r>
      <w:r>
        <w:rPr>
          <w:b/>
          <w:bCs/>
          <w:highlight w:val="none"/>
        </w:rPr>
        <w:instrText xml:space="preserve"> PAGEREF _Toc24605 \h </w:instrText>
      </w:r>
      <w:r>
        <w:rPr>
          <w:b/>
          <w:bCs/>
          <w:highlight w:val="none"/>
        </w:rPr>
        <w:fldChar w:fldCharType="separate"/>
      </w:r>
      <w:r>
        <w:rPr>
          <w:b/>
          <w:bCs/>
          <w:highlight w:val="none"/>
        </w:rPr>
        <w:t>2</w:t>
      </w:r>
      <w:r>
        <w:rPr>
          <w:rFonts w:hint="eastAsia"/>
          <w:b/>
          <w:bCs/>
          <w:highlight w:val="none"/>
          <w:lang w:val="en-US" w:eastAsia="zh-CN"/>
        </w:rPr>
        <w:t>6</w:t>
      </w:r>
      <w:r>
        <w:rPr>
          <w:b/>
          <w:bCs/>
          <w:highlight w:val="none"/>
        </w:rPr>
        <w:fldChar w:fldCharType="end"/>
      </w:r>
      <w:r>
        <w:rPr>
          <w:b/>
          <w:bCs/>
          <w:highlight w:val="none"/>
        </w:rPr>
        <w:fldChar w:fldCharType="end"/>
      </w:r>
    </w:p>
    <w:p w14:paraId="7ECD3C80">
      <w:pPr>
        <w:pStyle w:val="16"/>
        <w:tabs>
          <w:tab w:val="right" w:leader="dot" w:pos="8890"/>
        </w:tabs>
        <w:spacing w:line="480" w:lineRule="auto"/>
        <w:rPr>
          <w:rFonts w:hint="eastAsia" w:eastAsia="宋体"/>
          <w:b/>
          <w:bCs/>
          <w:highlight w:val="none"/>
          <w:lang w:val="en-US" w:eastAsia="zh-CN"/>
        </w:rPr>
      </w:pPr>
      <w:r>
        <w:rPr>
          <w:b/>
          <w:bCs/>
          <w:highlight w:val="none"/>
        </w:rPr>
        <w:fldChar w:fldCharType="begin"/>
      </w:r>
      <w:r>
        <w:rPr>
          <w:b/>
          <w:bCs/>
          <w:highlight w:val="none"/>
        </w:rPr>
        <w:instrText xml:space="preserve"> HYPERLINK \l _Toc30352 </w:instrText>
      </w:r>
      <w:r>
        <w:rPr>
          <w:b/>
          <w:bCs/>
          <w:highlight w:val="none"/>
        </w:rPr>
        <w:fldChar w:fldCharType="separate"/>
      </w:r>
      <w:r>
        <w:rPr>
          <w:rFonts w:hint="eastAsia" w:ascii="宋体" w:hAnsi="宋体"/>
          <w:b/>
          <w:bCs/>
          <w:szCs w:val="32"/>
          <w:highlight w:val="none"/>
        </w:rPr>
        <w:t>第五章 采购合同</w:t>
      </w:r>
      <w:r>
        <w:rPr>
          <w:b/>
          <w:bCs/>
          <w:highlight w:val="none"/>
        </w:rPr>
        <w:tab/>
      </w:r>
      <w:r>
        <w:rPr>
          <w:rFonts w:hint="eastAsia"/>
          <w:b/>
          <w:bCs/>
          <w:highlight w:val="none"/>
          <w:lang w:val="en-US" w:eastAsia="zh-CN"/>
        </w:rPr>
        <w:t>2</w:t>
      </w:r>
      <w:r>
        <w:rPr>
          <w:b/>
          <w:bCs/>
          <w:highlight w:val="none"/>
        </w:rPr>
        <w:fldChar w:fldCharType="end"/>
      </w:r>
      <w:r>
        <w:rPr>
          <w:rFonts w:hint="eastAsia"/>
          <w:b/>
          <w:bCs/>
          <w:highlight w:val="none"/>
          <w:lang w:val="en-US" w:eastAsia="zh-CN"/>
        </w:rPr>
        <w:t>9</w:t>
      </w:r>
    </w:p>
    <w:p w14:paraId="60ABE377">
      <w:pPr>
        <w:pStyle w:val="16"/>
        <w:tabs>
          <w:tab w:val="right" w:leader="dot" w:pos="8890"/>
        </w:tabs>
        <w:spacing w:line="480" w:lineRule="auto"/>
        <w:rPr>
          <w:rFonts w:hint="eastAsia" w:eastAsia="宋体"/>
          <w:highlight w:val="none"/>
          <w:lang w:val="en-US" w:eastAsia="zh-CN"/>
        </w:rPr>
      </w:pPr>
      <w:r>
        <w:rPr>
          <w:b/>
          <w:bCs/>
          <w:highlight w:val="none"/>
        </w:rPr>
        <w:fldChar w:fldCharType="begin"/>
      </w:r>
      <w:r>
        <w:rPr>
          <w:b/>
          <w:bCs/>
          <w:highlight w:val="none"/>
        </w:rPr>
        <w:instrText xml:space="preserve"> HYPERLINK \l _Toc19729 </w:instrText>
      </w:r>
      <w:r>
        <w:rPr>
          <w:b/>
          <w:bCs/>
          <w:highlight w:val="none"/>
        </w:rPr>
        <w:fldChar w:fldCharType="separate"/>
      </w:r>
      <w:r>
        <w:rPr>
          <w:rFonts w:hint="eastAsia" w:ascii="宋体" w:hAnsi="宋体"/>
          <w:b/>
          <w:bCs/>
          <w:szCs w:val="32"/>
          <w:highlight w:val="none"/>
        </w:rPr>
        <w:t>第六章 响应文件格式</w:t>
      </w:r>
      <w:r>
        <w:rPr>
          <w:b/>
          <w:bCs/>
          <w:highlight w:val="none"/>
        </w:rPr>
        <w:tab/>
      </w:r>
      <w:r>
        <w:rPr>
          <w:rFonts w:hint="eastAsia"/>
          <w:b/>
          <w:bCs/>
          <w:highlight w:val="none"/>
          <w:lang w:val="en-US" w:eastAsia="zh-CN"/>
        </w:rPr>
        <w:t>3</w:t>
      </w:r>
      <w:r>
        <w:rPr>
          <w:b/>
          <w:bCs/>
          <w:highlight w:val="none"/>
        </w:rPr>
        <w:fldChar w:fldCharType="end"/>
      </w:r>
      <w:r>
        <w:rPr>
          <w:rFonts w:hint="eastAsia"/>
          <w:b/>
          <w:bCs/>
          <w:highlight w:val="none"/>
          <w:lang w:val="en-US" w:eastAsia="zh-CN"/>
        </w:rPr>
        <w:t>8</w:t>
      </w:r>
    </w:p>
    <w:p w14:paraId="63B1DBF7">
      <w:pPr>
        <w:spacing w:line="480" w:lineRule="auto"/>
        <w:rPr>
          <w:b/>
          <w:bCs/>
          <w:highlight w:val="none"/>
        </w:rPr>
      </w:pPr>
      <w:r>
        <w:rPr>
          <w:bCs/>
          <w:highlight w:val="none"/>
        </w:rPr>
        <w:fldChar w:fldCharType="end"/>
      </w:r>
    </w:p>
    <w:p w14:paraId="06C8FAB3">
      <w:pPr>
        <w:widowControl/>
        <w:jc w:val="left"/>
        <w:rPr>
          <w:rFonts w:ascii="宋体" w:hAnsi="宋体"/>
          <w:highlight w:val="none"/>
        </w:rPr>
        <w:sectPr>
          <w:pgSz w:w="11910" w:h="16840"/>
          <w:pgMar w:top="1380" w:right="1440" w:bottom="1500" w:left="1580" w:header="877" w:footer="1304" w:gutter="0"/>
          <w:cols w:space="720" w:num="1"/>
        </w:sectPr>
      </w:pPr>
    </w:p>
    <w:p w14:paraId="07EF26EC">
      <w:pPr>
        <w:pStyle w:val="9"/>
        <w:rPr>
          <w:highlight w:val="none"/>
        </w:rPr>
      </w:pPr>
    </w:p>
    <w:p w14:paraId="06D60CDE">
      <w:pPr>
        <w:pStyle w:val="3"/>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bookmarkStart w:id="0" w:name="_Toc24676"/>
      <w:bookmarkStart w:id="1" w:name="OLE_LINK1"/>
      <w:r>
        <w:rPr>
          <w:rFonts w:hint="eastAsia" w:ascii="宋体" w:hAnsi="宋体" w:eastAsia="宋体" w:cs="Times New Roman"/>
          <w:b/>
          <w:bCs/>
          <w:kern w:val="44"/>
          <w:sz w:val="32"/>
          <w:szCs w:val="32"/>
          <w:lang w:val="en-US" w:eastAsia="zh-CN" w:bidi="ar-SA"/>
        </w:rPr>
        <w:t>第一章</w:t>
      </w:r>
      <w:r>
        <w:rPr>
          <w:rFonts w:hint="eastAsia" w:ascii="宋体" w:hAnsi="宋体" w:cs="Times New Roman"/>
          <w:b/>
          <w:bCs/>
          <w:kern w:val="44"/>
          <w:sz w:val="32"/>
          <w:szCs w:val="32"/>
          <w:lang w:val="en-US" w:eastAsia="zh-CN" w:bidi="ar-SA"/>
        </w:rPr>
        <w:t xml:space="preserve"> </w:t>
      </w:r>
      <w:r>
        <w:rPr>
          <w:rFonts w:hint="eastAsia" w:ascii="宋体" w:hAnsi="宋体"/>
          <w:sz w:val="32"/>
          <w:szCs w:val="32"/>
          <w:highlight w:val="none"/>
        </w:rPr>
        <w:t>竞争性</w:t>
      </w:r>
      <w:r>
        <w:rPr>
          <w:rFonts w:hint="eastAsia" w:ascii="宋体" w:hAnsi="宋体"/>
          <w:sz w:val="32"/>
          <w:szCs w:val="32"/>
          <w:highlight w:val="none"/>
          <w:lang w:eastAsia="zh-CN"/>
        </w:rPr>
        <w:t>谈判</w:t>
      </w:r>
      <w:r>
        <w:rPr>
          <w:rFonts w:hint="eastAsia" w:ascii="宋体" w:hAnsi="宋体"/>
          <w:sz w:val="32"/>
          <w:szCs w:val="32"/>
          <w:highlight w:val="none"/>
        </w:rPr>
        <w:t>公告</w:t>
      </w:r>
      <w:bookmarkEnd w:id="0"/>
    </w:p>
    <w:bookmarkEnd w:id="1"/>
    <w:p w14:paraId="4B93DEFA">
      <w:pPr>
        <w:spacing w:line="360" w:lineRule="auto"/>
        <w:ind w:firstLine="480" w:firstLineChars="200"/>
        <w:jc w:val="left"/>
        <w:rPr>
          <w:rFonts w:ascii="宋体" w:hAnsi="宋体"/>
          <w:sz w:val="24"/>
          <w:szCs w:val="24"/>
        </w:rPr>
      </w:pPr>
      <w:r>
        <w:rPr>
          <w:rFonts w:hint="eastAsia" w:ascii="宋体" w:hAnsi="宋体"/>
          <w:sz w:val="24"/>
          <w:szCs w:val="24"/>
        </w:rPr>
        <w:t>受</w:t>
      </w:r>
      <w:r>
        <w:rPr>
          <w:rFonts w:hint="eastAsia" w:ascii="宋体" w:hAnsi="宋体"/>
          <w:sz w:val="24"/>
          <w:szCs w:val="24"/>
          <w:u w:val="single"/>
          <w:lang w:eastAsia="zh-CN"/>
        </w:rPr>
        <w:t>界首市高新技术产业投资有限公司、界首市消防救援局</w:t>
      </w:r>
      <w:r>
        <w:rPr>
          <w:rFonts w:hint="eastAsia" w:ascii="宋体" w:hAnsi="宋体"/>
          <w:sz w:val="24"/>
          <w:szCs w:val="24"/>
        </w:rPr>
        <w:t>委托,我公司现</w:t>
      </w:r>
      <w:r>
        <w:rPr>
          <w:rFonts w:hint="eastAsia" w:ascii="宋体" w:hAnsi="宋体"/>
          <w:bCs/>
          <w:sz w:val="24"/>
          <w:szCs w:val="24"/>
        </w:rPr>
        <w:t>就</w:t>
      </w:r>
      <w:r>
        <w:rPr>
          <w:rFonts w:hint="eastAsia" w:ascii="宋体" w:hAnsi="宋体"/>
          <w:color w:val="auto"/>
          <w:sz w:val="24"/>
          <w:szCs w:val="24"/>
          <w:u w:val="single"/>
          <w:lang w:eastAsia="zh-CN"/>
        </w:rPr>
        <w:t>界首市公安及消防战训中心（含高新区一级普通消防站）高新区消防救援站电梯采购项目（二次）</w:t>
      </w:r>
      <w:r>
        <w:rPr>
          <w:rFonts w:hint="eastAsia" w:ascii="宋体" w:hAnsi="宋体"/>
          <w:sz w:val="24"/>
          <w:szCs w:val="24"/>
        </w:rPr>
        <w:t>进行竞争性</w:t>
      </w:r>
      <w:r>
        <w:rPr>
          <w:rFonts w:hint="eastAsia" w:ascii="宋体" w:hAnsi="宋体"/>
          <w:sz w:val="24"/>
          <w:szCs w:val="24"/>
          <w:lang w:eastAsia="zh-CN"/>
        </w:rPr>
        <w:t>谈判</w:t>
      </w:r>
      <w:r>
        <w:rPr>
          <w:rFonts w:hint="eastAsia" w:ascii="宋体" w:hAnsi="宋体"/>
          <w:sz w:val="24"/>
          <w:szCs w:val="24"/>
        </w:rPr>
        <w:t>采购，请符合条件并能提供优质服务的供应商参加响应，并于2026年8月</w:t>
      </w:r>
      <w:r>
        <w:rPr>
          <w:rFonts w:hint="eastAsia" w:ascii="宋体" w:hAnsi="宋体"/>
          <w:sz w:val="24"/>
          <w:szCs w:val="24"/>
          <w:lang w:val="en-US" w:eastAsia="zh-CN"/>
        </w:rPr>
        <w:t>26</w:t>
      </w:r>
      <w:r>
        <w:rPr>
          <w:rFonts w:hint="eastAsia" w:ascii="宋体" w:hAnsi="宋体"/>
          <w:sz w:val="24"/>
          <w:szCs w:val="24"/>
        </w:rPr>
        <w:t>日1</w:t>
      </w:r>
      <w:r>
        <w:rPr>
          <w:rFonts w:hint="eastAsia" w:ascii="宋体" w:hAnsi="宋体"/>
          <w:sz w:val="24"/>
          <w:szCs w:val="24"/>
          <w:lang w:val="en-US" w:eastAsia="zh-CN"/>
        </w:rPr>
        <w:t>5</w:t>
      </w:r>
      <w:r>
        <w:rPr>
          <w:rFonts w:hint="eastAsia" w:ascii="宋体" w:hAnsi="宋体"/>
          <w:sz w:val="24"/>
          <w:szCs w:val="24"/>
        </w:rPr>
        <w:t>点00分（北京时间）前递交响应文件。</w:t>
      </w:r>
    </w:p>
    <w:p w14:paraId="285AC931">
      <w:pPr>
        <w:spacing w:line="360" w:lineRule="auto"/>
        <w:ind w:left="-178" w:leftChars="-85" w:right="-178" w:rightChars="-85" w:firstLine="135" w:firstLineChars="56"/>
        <w:rPr>
          <w:rFonts w:hint="eastAsia" w:ascii="宋体" w:hAnsi="宋体" w:cs="Arial"/>
          <w:b/>
          <w:kern w:val="0"/>
          <w:sz w:val="24"/>
          <w:szCs w:val="24"/>
        </w:rPr>
      </w:pPr>
      <w:r>
        <w:rPr>
          <w:rFonts w:hint="eastAsia" w:ascii="宋体" w:hAnsi="宋体" w:cs="Arial"/>
          <w:b/>
          <w:kern w:val="0"/>
          <w:sz w:val="24"/>
          <w:szCs w:val="24"/>
        </w:rPr>
        <w:t>一、 项目概况</w:t>
      </w:r>
    </w:p>
    <w:p w14:paraId="5B439D5F">
      <w:pPr>
        <w:spacing w:line="360" w:lineRule="auto"/>
        <w:ind w:left="-178" w:leftChars="-85" w:right="-178" w:rightChars="-85" w:firstLine="609" w:firstLineChars="254"/>
        <w:rPr>
          <w:rFonts w:hint="eastAsia" w:ascii="宋体" w:hAnsi="宋体" w:cs="Arial"/>
          <w:kern w:val="0"/>
          <w:sz w:val="24"/>
          <w:szCs w:val="24"/>
          <w:lang w:val="en-US" w:eastAsia="zh-CN"/>
        </w:rPr>
      </w:pPr>
      <w:r>
        <w:rPr>
          <w:rFonts w:hint="eastAsia" w:ascii="宋体" w:hAnsi="宋体" w:cs="Arial"/>
          <w:kern w:val="0"/>
          <w:sz w:val="24"/>
          <w:szCs w:val="24"/>
        </w:rPr>
        <w:t>1.1项目名称</w:t>
      </w:r>
      <w:r>
        <w:rPr>
          <w:rFonts w:hint="eastAsia" w:ascii="宋体" w:hAnsi="宋体" w:cs="Arial"/>
          <w:sz w:val="24"/>
          <w:szCs w:val="24"/>
        </w:rPr>
        <w:t>:</w:t>
      </w:r>
      <w:r>
        <w:rPr>
          <w:rFonts w:hint="eastAsia" w:ascii="宋体" w:hAnsi="宋体" w:cs="Arial"/>
          <w:kern w:val="0"/>
          <w:sz w:val="24"/>
          <w:szCs w:val="24"/>
          <w:lang w:eastAsia="zh-CN"/>
        </w:rPr>
        <w:t>界首市公安及消防战训中心（含高新区一级普通消防站）高新区消防救援站电梯采购项目（二次）</w:t>
      </w:r>
      <w:r>
        <w:rPr>
          <w:rFonts w:hint="eastAsia" w:ascii="宋体" w:hAnsi="宋体" w:cs="Arial"/>
          <w:kern w:val="0"/>
          <w:sz w:val="24"/>
          <w:szCs w:val="24"/>
          <w:lang w:val="en-US" w:eastAsia="zh-CN"/>
        </w:rPr>
        <w:t xml:space="preserve"> </w:t>
      </w:r>
    </w:p>
    <w:p w14:paraId="6E205801">
      <w:pPr>
        <w:spacing w:line="360" w:lineRule="auto"/>
        <w:ind w:left="-178" w:leftChars="-85" w:right="-178" w:rightChars="-85" w:firstLine="609" w:firstLineChars="254"/>
        <w:rPr>
          <w:rFonts w:hint="default" w:ascii="宋体" w:hAnsi="宋体" w:cs="Arial"/>
          <w:kern w:val="0"/>
          <w:sz w:val="24"/>
          <w:szCs w:val="24"/>
          <w:lang w:val="en-US" w:eastAsia="zh-CN"/>
        </w:rPr>
      </w:pPr>
      <w:r>
        <w:rPr>
          <w:rFonts w:hint="eastAsia" w:ascii="宋体" w:hAnsi="宋体"/>
          <w:sz w:val="24"/>
          <w:szCs w:val="24"/>
          <w:lang w:val="en-US" w:eastAsia="zh-CN"/>
        </w:rPr>
        <w:t>1.2</w:t>
      </w:r>
      <w:r>
        <w:rPr>
          <w:rFonts w:hint="eastAsia" w:ascii="宋体" w:hAnsi="宋体"/>
          <w:sz w:val="24"/>
          <w:szCs w:val="24"/>
        </w:rPr>
        <w:t>项目编号：</w:t>
      </w:r>
      <w:r>
        <w:rPr>
          <w:rFonts w:hint="eastAsia" w:ascii="宋体" w:hAnsi="宋体"/>
          <w:sz w:val="24"/>
          <w:szCs w:val="24"/>
          <w:lang w:eastAsia="zh-CN"/>
        </w:rPr>
        <w:t>ZZY-2026</w:t>
      </w:r>
      <w:r>
        <w:rPr>
          <w:rFonts w:hint="eastAsia" w:ascii="宋体" w:hAnsi="宋体"/>
          <w:sz w:val="24"/>
          <w:szCs w:val="24"/>
          <w:lang w:val="en-US" w:eastAsia="zh-CN"/>
        </w:rPr>
        <w:t xml:space="preserve">0810-2  </w:t>
      </w:r>
    </w:p>
    <w:p w14:paraId="2183F40B">
      <w:pPr>
        <w:spacing w:line="360" w:lineRule="auto"/>
        <w:ind w:left="-178" w:leftChars="-85" w:right="-178" w:rightChars="-85" w:firstLine="609" w:firstLineChars="254"/>
        <w:rPr>
          <w:rFonts w:hint="eastAsia" w:ascii="宋体" w:hAnsi="宋体" w:eastAsia="宋体" w:cs="Arial"/>
          <w:sz w:val="24"/>
          <w:szCs w:val="24"/>
        </w:rPr>
      </w:pPr>
      <w:r>
        <w:rPr>
          <w:rFonts w:hint="eastAsia" w:ascii="宋体" w:hAnsi="宋体" w:cs="Arial"/>
          <w:sz w:val="24"/>
          <w:szCs w:val="24"/>
        </w:rPr>
        <w:t>1.3资</w:t>
      </w:r>
      <w:r>
        <w:rPr>
          <w:rFonts w:hint="eastAsia" w:ascii="宋体" w:hAnsi="宋体" w:eastAsia="宋体" w:cs="Arial"/>
          <w:sz w:val="24"/>
          <w:szCs w:val="24"/>
        </w:rPr>
        <w:t>金来源:</w:t>
      </w:r>
      <w:r>
        <w:rPr>
          <w:rFonts w:hint="eastAsia" w:ascii="宋体" w:hAnsi="宋体" w:cs="Arial"/>
          <w:sz w:val="24"/>
          <w:szCs w:val="24"/>
          <w:lang w:val="en-US" w:eastAsia="zh-CN"/>
        </w:rPr>
        <w:t>财政</w:t>
      </w:r>
      <w:r>
        <w:rPr>
          <w:rFonts w:hint="eastAsia" w:ascii="宋体" w:hAnsi="宋体" w:eastAsia="宋体" w:cs="Arial"/>
          <w:sz w:val="24"/>
          <w:szCs w:val="24"/>
        </w:rPr>
        <w:t>资金</w:t>
      </w:r>
    </w:p>
    <w:p w14:paraId="5D05712D">
      <w:pPr>
        <w:spacing w:line="360" w:lineRule="auto"/>
        <w:ind w:left="-178" w:leftChars="-85" w:right="-178" w:rightChars="-85" w:firstLine="609" w:firstLineChars="254"/>
        <w:rPr>
          <w:rFonts w:hint="default" w:ascii="宋体" w:hAnsi="宋体" w:eastAsia="宋体" w:cs="Arial"/>
          <w:sz w:val="24"/>
          <w:szCs w:val="24"/>
          <w:lang w:val="en-US"/>
        </w:rPr>
      </w:pPr>
      <w:r>
        <w:rPr>
          <w:rFonts w:hint="eastAsia" w:ascii="宋体" w:hAnsi="宋体" w:eastAsia="宋体" w:cs="Arial"/>
          <w:sz w:val="24"/>
          <w:szCs w:val="24"/>
        </w:rPr>
        <w:t>1.4预算金额</w:t>
      </w:r>
      <w:r>
        <w:rPr>
          <w:rFonts w:hint="eastAsia" w:ascii="宋体" w:hAnsi="宋体" w:cs="Arial"/>
          <w:sz w:val="24"/>
          <w:szCs w:val="24"/>
          <w:lang w:eastAsia="zh-CN"/>
        </w:rPr>
        <w:t>：</w:t>
      </w:r>
      <w:r>
        <w:rPr>
          <w:rFonts w:hint="eastAsia" w:ascii="宋体" w:hAnsi="宋体" w:cs="Arial"/>
          <w:sz w:val="24"/>
          <w:szCs w:val="24"/>
          <w:lang w:val="en-US" w:eastAsia="zh-CN"/>
        </w:rPr>
        <w:t>9万元</w:t>
      </w:r>
    </w:p>
    <w:p w14:paraId="6DF7AC9B">
      <w:pPr>
        <w:spacing w:line="360" w:lineRule="auto"/>
        <w:ind w:left="-178" w:leftChars="-85" w:right="-178" w:rightChars="-85" w:firstLine="609" w:firstLineChars="254"/>
        <w:rPr>
          <w:rFonts w:hint="default" w:ascii="宋体" w:hAnsi="宋体" w:eastAsia="宋体" w:cs="Arial"/>
          <w:sz w:val="24"/>
          <w:szCs w:val="24"/>
          <w:lang w:val="en-US" w:eastAsia="zh-CN"/>
        </w:rPr>
      </w:pPr>
      <w:r>
        <w:rPr>
          <w:rFonts w:hint="eastAsia" w:ascii="宋体" w:hAnsi="宋体" w:eastAsia="宋体" w:cs="Arial"/>
          <w:sz w:val="24"/>
          <w:szCs w:val="24"/>
          <w:lang w:val="en-US" w:eastAsia="zh-CN"/>
        </w:rPr>
        <w:t>1.5供货期限：合同签订后</w:t>
      </w:r>
      <w:r>
        <w:rPr>
          <w:rFonts w:hint="eastAsia" w:ascii="宋体" w:hAnsi="宋体" w:cs="Arial"/>
          <w:sz w:val="24"/>
          <w:szCs w:val="24"/>
          <w:lang w:val="en-US" w:eastAsia="zh-CN"/>
        </w:rPr>
        <w:t>15</w:t>
      </w:r>
      <w:r>
        <w:rPr>
          <w:rFonts w:hint="eastAsia" w:ascii="宋体" w:hAnsi="宋体" w:eastAsia="宋体" w:cs="Arial"/>
          <w:sz w:val="24"/>
          <w:szCs w:val="24"/>
          <w:lang w:val="en-US" w:eastAsia="zh-CN"/>
        </w:rPr>
        <w:t>日历天完成全部供货安装调试。</w:t>
      </w:r>
    </w:p>
    <w:p w14:paraId="11E88399">
      <w:pPr>
        <w:spacing w:line="360" w:lineRule="auto"/>
        <w:ind w:left="-178" w:leftChars="-85" w:right="-178" w:rightChars="-85" w:firstLine="609" w:firstLineChars="254"/>
        <w:rPr>
          <w:rFonts w:hint="eastAsia" w:ascii="宋体" w:hAnsi="宋体" w:eastAsia="宋体" w:cs="Arial"/>
          <w:sz w:val="24"/>
          <w:szCs w:val="24"/>
          <w:lang w:val="en-US" w:eastAsia="zh-CN"/>
        </w:rPr>
      </w:pPr>
      <w:r>
        <w:rPr>
          <w:rFonts w:hint="eastAsia" w:ascii="宋体" w:hAnsi="宋体" w:eastAsia="宋体" w:cs="Arial"/>
          <w:sz w:val="24"/>
          <w:szCs w:val="24"/>
        </w:rPr>
        <w:t>1.</w:t>
      </w:r>
      <w:r>
        <w:rPr>
          <w:rFonts w:hint="eastAsia" w:ascii="宋体" w:hAnsi="宋体" w:eastAsia="宋体" w:cs="Arial"/>
          <w:sz w:val="24"/>
          <w:szCs w:val="24"/>
          <w:lang w:val="en-US" w:eastAsia="zh-CN"/>
        </w:rPr>
        <w:t>6</w:t>
      </w:r>
      <w:r>
        <w:rPr>
          <w:rFonts w:hint="eastAsia" w:ascii="宋体" w:hAnsi="宋体" w:eastAsia="宋体" w:cs="Arial"/>
          <w:sz w:val="24"/>
          <w:szCs w:val="24"/>
        </w:rPr>
        <w:t>项目采购内容：</w:t>
      </w:r>
      <w:r>
        <w:rPr>
          <w:rFonts w:hint="eastAsia" w:ascii="宋体" w:hAnsi="宋体" w:cs="Arial"/>
          <w:sz w:val="24"/>
          <w:szCs w:val="24"/>
          <w:lang w:val="en-US" w:eastAsia="zh-CN"/>
        </w:rPr>
        <w:t>界首市公安及消防战训中心（含高新区一级普通消防站）高新区消防救援站电梯采购项目（二次）</w:t>
      </w:r>
      <w:r>
        <w:rPr>
          <w:rFonts w:hint="eastAsia" w:ascii="宋体" w:hAnsi="宋体" w:eastAsia="宋体" w:cs="Arial"/>
          <w:sz w:val="24"/>
          <w:szCs w:val="24"/>
          <w:lang w:val="en-US" w:eastAsia="zh-CN"/>
        </w:rPr>
        <w:t>，拟采购电梯1台，具体内容详见采购需求。</w:t>
      </w:r>
    </w:p>
    <w:p w14:paraId="0456FD0E">
      <w:pPr>
        <w:numPr>
          <w:ilvl w:val="0"/>
          <w:numId w:val="0"/>
        </w:numPr>
        <w:shd w:val="clear" w:color="auto" w:fill="FFFFFF"/>
        <w:spacing w:line="360" w:lineRule="auto"/>
        <w:rPr>
          <w:rFonts w:hint="eastAsia" w:ascii="宋体" w:hAnsi="宋体"/>
          <w:b/>
          <w:bCs/>
          <w:sz w:val="24"/>
          <w:szCs w:val="24"/>
        </w:rPr>
      </w:pPr>
      <w:r>
        <w:rPr>
          <w:rFonts w:hint="eastAsia" w:ascii="宋体" w:hAnsi="宋体"/>
          <w:b/>
          <w:bCs/>
          <w:kern w:val="2"/>
          <w:sz w:val="24"/>
          <w:szCs w:val="24"/>
          <w:lang w:val="en-US" w:eastAsia="zh-CN" w:bidi="ar-SA"/>
        </w:rPr>
        <w:t>二、</w:t>
      </w:r>
      <w:r>
        <w:rPr>
          <w:rFonts w:hint="eastAsia" w:ascii="宋体" w:hAnsi="宋体"/>
          <w:b/>
          <w:bCs/>
          <w:sz w:val="24"/>
          <w:szCs w:val="24"/>
        </w:rPr>
        <w:t xml:space="preserve">资格要求 </w:t>
      </w:r>
    </w:p>
    <w:p w14:paraId="707FA4F5">
      <w:pPr>
        <w:numPr>
          <w:ilvl w:val="0"/>
          <w:numId w:val="0"/>
        </w:numPr>
        <w:shd w:val="clear" w:color="auto" w:fill="FFFFFF"/>
        <w:spacing w:line="360" w:lineRule="auto"/>
        <w:ind w:firstLine="480" w:firstLineChars="200"/>
        <w:rPr>
          <w:rFonts w:hint="eastAsia" w:ascii="宋体" w:hAnsi="宋体" w:cs="宋体"/>
          <w:bCs/>
          <w:sz w:val="24"/>
          <w:szCs w:val="24"/>
        </w:rPr>
      </w:pPr>
      <w:r>
        <w:rPr>
          <w:rFonts w:hint="eastAsia" w:ascii="宋体" w:hAnsi="宋体" w:cs="宋体"/>
          <w:bCs/>
          <w:sz w:val="24"/>
          <w:szCs w:val="24"/>
          <w:lang w:val="en-US" w:eastAsia="zh-CN"/>
        </w:rPr>
        <w:t>1、</w:t>
      </w:r>
      <w:r>
        <w:rPr>
          <w:rFonts w:hint="eastAsia" w:ascii="宋体" w:hAnsi="宋体" w:cs="宋体"/>
          <w:bCs/>
          <w:sz w:val="24"/>
          <w:szCs w:val="24"/>
        </w:rPr>
        <w:t>符合《中华人民共和国政府采购法》第二十二条规定的条件；</w:t>
      </w:r>
    </w:p>
    <w:p w14:paraId="2D761F1D">
      <w:pPr>
        <w:numPr>
          <w:ilvl w:val="0"/>
          <w:numId w:val="0"/>
        </w:numPr>
        <w:spacing w:line="360" w:lineRule="auto"/>
        <w:ind w:left="0" w:leftChars="0" w:right="-178" w:rightChars="-85" w:firstLine="480" w:firstLineChars="200"/>
        <w:rPr>
          <w:rFonts w:hint="eastAsia" w:ascii="宋体" w:hAnsi="宋体" w:eastAsia="宋体" w:cs="宋体"/>
          <w:b w:val="0"/>
          <w:bCs w:val="0"/>
          <w:color w:val="000000" w:themeColor="text1"/>
          <w:sz w:val="24"/>
          <w:szCs w:val="24"/>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u w:val="none"/>
          <w:lang w:val="en-US" w:eastAsia="zh-CN"/>
          <w14:textFill>
            <w14:solidFill>
              <w14:schemeClr w14:val="tx1"/>
            </w14:solidFill>
          </w14:textFill>
        </w:rPr>
        <w:t>2</w:t>
      </w:r>
      <w:r>
        <w:rPr>
          <w:rFonts w:hint="eastAsia" w:ascii="宋体" w:hAnsi="宋体" w:cs="宋体"/>
          <w:b w:val="0"/>
          <w:bCs w:val="0"/>
          <w:color w:val="000000" w:themeColor="text1"/>
          <w:sz w:val="24"/>
          <w:szCs w:val="24"/>
          <w:u w:val="none"/>
          <w:lang w:val="en-US" w:eastAsia="zh-CN"/>
          <w14:textFill>
            <w14:solidFill>
              <w14:schemeClr w14:val="tx1"/>
            </w14:solidFill>
          </w14:textFill>
        </w:rPr>
        <w:t>、</w:t>
      </w:r>
      <w:r>
        <w:rPr>
          <w:rFonts w:hint="eastAsia" w:ascii="宋体" w:hAnsi="宋体" w:eastAsia="宋体" w:cs="宋体"/>
          <w:b w:val="0"/>
          <w:bCs w:val="0"/>
          <w:color w:val="000000" w:themeColor="text1"/>
          <w:sz w:val="24"/>
          <w:szCs w:val="24"/>
          <w:u w:val="none"/>
          <w:lang w:val="en-US" w:eastAsia="zh-CN"/>
          <w14:textFill>
            <w14:solidFill>
              <w14:schemeClr w14:val="tx1"/>
            </w14:solidFill>
          </w14:textFill>
        </w:rPr>
        <w:t>本项目的特定资格要求：</w:t>
      </w:r>
    </w:p>
    <w:p w14:paraId="369CA24C">
      <w:pPr>
        <w:numPr>
          <w:ilvl w:val="0"/>
          <w:numId w:val="0"/>
        </w:numPr>
        <w:spacing w:line="360" w:lineRule="auto"/>
        <w:ind w:left="0" w:leftChars="0" w:right="-178" w:rightChars="-85" w:firstLine="480" w:firstLineChars="200"/>
        <w:rPr>
          <w:rFonts w:hint="eastAsia" w:ascii="宋体" w:hAnsi="宋体" w:eastAsia="宋体" w:cs="宋体"/>
          <w:b w:val="0"/>
          <w:bCs w:val="0"/>
          <w:color w:val="000000" w:themeColor="text1"/>
          <w:sz w:val="24"/>
          <w:szCs w:val="24"/>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u w:val="none"/>
          <w:lang w:val="en-US" w:eastAsia="zh-CN"/>
          <w14:textFill>
            <w14:solidFill>
              <w14:schemeClr w14:val="tx1"/>
            </w14:solidFill>
          </w14:textFill>
        </w:rPr>
        <w:t>(1)具有有效的营业执照；</w:t>
      </w:r>
    </w:p>
    <w:p w14:paraId="6A4991F2">
      <w:pPr>
        <w:numPr>
          <w:ilvl w:val="0"/>
          <w:numId w:val="0"/>
        </w:numPr>
        <w:spacing w:line="360" w:lineRule="auto"/>
        <w:ind w:left="0" w:leftChars="0" w:right="-178" w:rightChars="-85" w:firstLine="480" w:firstLineChars="200"/>
        <w:rPr>
          <w:rFonts w:hint="eastAsia" w:ascii="宋体" w:hAnsi="宋体" w:eastAsia="宋体" w:cs="宋体"/>
          <w:b w:val="0"/>
          <w:bCs w:val="0"/>
          <w:color w:val="000000" w:themeColor="text1"/>
          <w:sz w:val="24"/>
          <w:szCs w:val="24"/>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u w:val="none"/>
          <w:lang w:val="en-US" w:eastAsia="zh-CN"/>
          <w14:textFill>
            <w14:solidFill>
              <w14:schemeClr w14:val="tx1"/>
            </w14:solidFill>
          </w14:textFill>
        </w:rPr>
        <w:t>(2)如投标人为制造商须具有以下①或②项资质：①有效的特种设备制造许可证（电梯）资质（含乘客电梯及载货电梯）和有效的特种设备安装改造维修许可证资质（含乘客电梯及载货电梯）；②有效的特种设备生产许可证（许可范围须包括电梯制造、安装及修理，子项目包含乘客电梯及载货电梯）。</w:t>
      </w:r>
    </w:p>
    <w:p w14:paraId="55E8FF88">
      <w:pPr>
        <w:numPr>
          <w:ilvl w:val="0"/>
          <w:numId w:val="0"/>
        </w:numPr>
        <w:spacing w:line="360" w:lineRule="auto"/>
        <w:ind w:left="0" w:leftChars="0" w:right="-178" w:rightChars="-85" w:firstLine="480" w:firstLineChars="200"/>
        <w:rPr>
          <w:rFonts w:hint="eastAsia" w:ascii="宋体" w:hAnsi="宋体" w:eastAsia="宋体" w:cs="宋体"/>
          <w:b w:val="0"/>
          <w:bCs w:val="0"/>
          <w:color w:val="000000" w:themeColor="text1"/>
          <w:sz w:val="24"/>
          <w:szCs w:val="24"/>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u w:val="none"/>
          <w:lang w:val="en-US" w:eastAsia="zh-CN"/>
          <w14:textFill>
            <w14:solidFill>
              <w14:schemeClr w14:val="tx1"/>
            </w14:solidFill>
          </w14:textFill>
        </w:rPr>
        <w:t>(3)如投标人为电梯代理商时：须具有有效的特种设备安装改造维修许可证资质（含乘客电梯及载货电梯）或有效的特种设备生产许可证（许可范围须包括安装及修理，子项目含乘客电梯及载货电梯）。</w:t>
      </w:r>
    </w:p>
    <w:p w14:paraId="61A5B75B">
      <w:pPr>
        <w:numPr>
          <w:ilvl w:val="0"/>
          <w:numId w:val="0"/>
        </w:numPr>
        <w:spacing w:line="360" w:lineRule="auto"/>
        <w:ind w:left="0" w:leftChars="0" w:right="-178" w:rightChars="-85" w:firstLine="480" w:firstLineChars="200"/>
        <w:rPr>
          <w:rFonts w:hint="eastAsia" w:ascii="宋体" w:hAnsi="宋体" w:eastAsia="宋体" w:cs="宋体"/>
          <w:sz w:val="24"/>
        </w:rPr>
      </w:pPr>
      <w:r>
        <w:rPr>
          <w:rFonts w:hint="eastAsia" w:ascii="宋体" w:hAnsi="宋体" w:eastAsia="宋体" w:cs="宋体"/>
          <w:kern w:val="2"/>
          <w:sz w:val="24"/>
          <w:lang w:val="en-US" w:eastAsia="zh-CN" w:bidi="ar-SA"/>
        </w:rPr>
        <w:t>3.</w:t>
      </w:r>
      <w:r>
        <w:rPr>
          <w:rFonts w:hint="eastAsia" w:ascii="宋体" w:hAnsi="宋体" w:eastAsia="宋体" w:cs="宋体"/>
          <w:sz w:val="24"/>
        </w:rPr>
        <w:t>本项目不接受联合体投标；</w:t>
      </w:r>
    </w:p>
    <w:p w14:paraId="498DF3EA">
      <w:pPr>
        <w:pStyle w:val="9"/>
        <w:spacing w:line="360" w:lineRule="auto"/>
        <w:rPr>
          <w:rFonts w:hint="eastAsia" w:hAnsi="宋体"/>
          <w:b/>
          <w:sz w:val="24"/>
          <w:szCs w:val="24"/>
        </w:rPr>
      </w:pPr>
      <w:r>
        <w:rPr>
          <w:rFonts w:hint="eastAsia" w:hAnsi="宋体"/>
          <w:b/>
          <w:sz w:val="24"/>
          <w:szCs w:val="24"/>
        </w:rPr>
        <w:t>三、竞争性</w:t>
      </w:r>
      <w:r>
        <w:rPr>
          <w:rFonts w:hint="eastAsia" w:hAnsi="宋体"/>
          <w:b/>
          <w:sz w:val="24"/>
          <w:szCs w:val="24"/>
          <w:lang w:eastAsia="zh-CN"/>
        </w:rPr>
        <w:t xml:space="preserve"> 谈判</w:t>
      </w:r>
      <w:r>
        <w:rPr>
          <w:rFonts w:hint="eastAsia" w:hAnsi="宋体"/>
          <w:b/>
          <w:sz w:val="24"/>
          <w:szCs w:val="24"/>
        </w:rPr>
        <w:t>文件的获取</w:t>
      </w:r>
    </w:p>
    <w:p w14:paraId="59E64417">
      <w:pPr>
        <w:pStyle w:val="9"/>
        <w:numPr>
          <w:ilvl w:val="0"/>
          <w:numId w:val="0"/>
        </w:numPr>
        <w:spacing w:line="360" w:lineRule="auto"/>
        <w:ind w:left="0" w:leftChars="0" w:firstLine="480" w:firstLineChars="200"/>
        <w:jc w:val="left"/>
        <w:rPr>
          <w:rFonts w:hint="eastAsia" w:hAnsi="宋体"/>
          <w:kern w:val="0"/>
          <w:sz w:val="24"/>
          <w:szCs w:val="24"/>
        </w:rPr>
      </w:pPr>
      <w:bookmarkStart w:id="2" w:name="_Toc412647031"/>
      <w:bookmarkStart w:id="3" w:name="_Toc412647583"/>
      <w:bookmarkStart w:id="4" w:name="_Toc416271908"/>
      <w:bookmarkStart w:id="5" w:name="_Toc416271379"/>
      <w:r>
        <w:rPr>
          <w:rFonts w:hint="eastAsia" w:hAnsi="宋体"/>
          <w:kern w:val="0"/>
          <w:sz w:val="24"/>
          <w:szCs w:val="24"/>
        </w:rPr>
        <w:t>1、自采购公告发布之日起，凡有意参加的供应商，可在安徽融城高新集团网站(www.ahrcgxjt.com)获取竞争性</w:t>
      </w:r>
      <w:r>
        <w:rPr>
          <w:rFonts w:hint="eastAsia" w:hAnsi="宋体"/>
          <w:kern w:val="0"/>
          <w:sz w:val="24"/>
          <w:szCs w:val="24"/>
          <w:lang w:eastAsia="zh-CN"/>
        </w:rPr>
        <w:t>谈判</w:t>
      </w:r>
      <w:r>
        <w:rPr>
          <w:rFonts w:hint="eastAsia" w:hAnsi="宋体"/>
          <w:kern w:val="0"/>
          <w:sz w:val="24"/>
          <w:szCs w:val="24"/>
        </w:rPr>
        <w:t>文件。</w:t>
      </w:r>
    </w:p>
    <w:p w14:paraId="62EDB6F9">
      <w:pPr>
        <w:pStyle w:val="9"/>
        <w:numPr>
          <w:ilvl w:val="0"/>
          <w:numId w:val="0"/>
        </w:numPr>
        <w:spacing w:line="360" w:lineRule="auto"/>
        <w:ind w:left="0" w:leftChars="0" w:firstLine="480" w:firstLineChars="200"/>
        <w:jc w:val="left"/>
        <w:rPr>
          <w:rFonts w:hint="eastAsia" w:hAnsi="宋体"/>
          <w:kern w:val="0"/>
          <w:sz w:val="24"/>
          <w:szCs w:val="24"/>
        </w:rPr>
      </w:pPr>
      <w:r>
        <w:rPr>
          <w:rFonts w:hint="eastAsia" w:hAnsi="宋体"/>
          <w:kern w:val="0"/>
          <w:sz w:val="24"/>
          <w:szCs w:val="24"/>
        </w:rPr>
        <w:t>2、</w:t>
      </w:r>
      <w:r>
        <w:rPr>
          <w:rFonts w:hint="eastAsia" w:hAnsi="宋体"/>
          <w:kern w:val="0"/>
          <w:sz w:val="24"/>
          <w:szCs w:val="24"/>
          <w:lang w:eastAsia="zh-CN"/>
        </w:rPr>
        <w:t xml:space="preserve"> 谈判</w:t>
      </w:r>
      <w:r>
        <w:rPr>
          <w:rFonts w:hint="eastAsia" w:hAnsi="宋体"/>
          <w:kern w:val="0"/>
          <w:sz w:val="24"/>
          <w:szCs w:val="24"/>
        </w:rPr>
        <w:t>文件发售费用500元/每份，售后不退。</w:t>
      </w:r>
    </w:p>
    <w:p w14:paraId="20B0AE83">
      <w:pPr>
        <w:pStyle w:val="9"/>
        <w:numPr>
          <w:ilvl w:val="0"/>
          <w:numId w:val="0"/>
        </w:numPr>
        <w:spacing w:line="360" w:lineRule="auto"/>
        <w:ind w:left="0" w:leftChars="0" w:firstLine="480" w:firstLineChars="200"/>
        <w:jc w:val="left"/>
        <w:rPr>
          <w:rFonts w:hint="eastAsia" w:hAnsi="宋体"/>
          <w:kern w:val="0"/>
          <w:sz w:val="24"/>
          <w:szCs w:val="24"/>
        </w:rPr>
      </w:pPr>
      <w:r>
        <w:rPr>
          <w:rFonts w:hint="eastAsia" w:hAnsi="宋体"/>
          <w:kern w:val="0"/>
          <w:sz w:val="24"/>
          <w:szCs w:val="24"/>
        </w:rPr>
        <w:t>3、开标时未缴纳</w:t>
      </w:r>
      <w:r>
        <w:rPr>
          <w:rFonts w:hint="eastAsia" w:hAnsi="宋体"/>
          <w:kern w:val="0"/>
          <w:sz w:val="24"/>
          <w:szCs w:val="24"/>
          <w:lang w:eastAsia="zh-CN"/>
        </w:rPr>
        <w:t>谈判</w:t>
      </w:r>
      <w:r>
        <w:rPr>
          <w:rFonts w:hint="eastAsia" w:hAnsi="宋体"/>
          <w:kern w:val="0"/>
          <w:sz w:val="24"/>
          <w:szCs w:val="24"/>
        </w:rPr>
        <w:t>文件发售费、逾期送达的或者未送达指定地点的、未按竞争性</w:t>
      </w:r>
      <w:r>
        <w:rPr>
          <w:rFonts w:hint="eastAsia" w:hAnsi="宋体"/>
          <w:kern w:val="0"/>
          <w:sz w:val="24"/>
          <w:szCs w:val="24"/>
          <w:lang w:eastAsia="zh-CN"/>
        </w:rPr>
        <w:t>谈判</w:t>
      </w:r>
      <w:r>
        <w:rPr>
          <w:rFonts w:hint="eastAsia" w:hAnsi="宋体"/>
          <w:kern w:val="0"/>
          <w:sz w:val="24"/>
          <w:szCs w:val="24"/>
        </w:rPr>
        <w:t>文件要求密封的响应文件，采购人或招标代理机构将拒绝接收。</w:t>
      </w:r>
    </w:p>
    <w:p w14:paraId="0CBDCA90">
      <w:pPr>
        <w:pStyle w:val="9"/>
        <w:numPr>
          <w:ilvl w:val="0"/>
          <w:numId w:val="0"/>
        </w:numPr>
        <w:spacing w:line="240" w:lineRule="auto"/>
        <w:ind w:left="0" w:leftChars="0" w:firstLine="0" w:firstLineChars="0"/>
        <w:jc w:val="left"/>
        <w:rPr>
          <w:rFonts w:hint="eastAsia" w:hAnsi="宋体"/>
          <w:b/>
          <w:sz w:val="24"/>
          <w:szCs w:val="24"/>
        </w:rPr>
      </w:pPr>
      <w:r>
        <w:rPr>
          <w:rFonts w:hint="eastAsia" w:hAnsi="宋体"/>
          <w:b/>
          <w:bCs/>
          <w:kern w:val="0"/>
          <w:sz w:val="24"/>
          <w:szCs w:val="24"/>
          <w:lang w:val="en-US" w:eastAsia="zh-CN" w:bidi="ar-SA"/>
        </w:rPr>
        <w:t>四</w:t>
      </w:r>
      <w:r>
        <w:rPr>
          <w:rFonts w:hint="eastAsia" w:ascii="宋体" w:hAnsi="宋体"/>
          <w:kern w:val="0"/>
          <w:sz w:val="24"/>
          <w:szCs w:val="24"/>
          <w:lang w:val="en-US" w:eastAsia="zh-CN" w:bidi="ar-SA"/>
        </w:rPr>
        <w:t>、</w:t>
      </w:r>
      <w:r>
        <w:rPr>
          <w:rFonts w:hint="eastAsia" w:hAnsi="宋体"/>
          <w:b/>
          <w:sz w:val="24"/>
          <w:szCs w:val="24"/>
        </w:rPr>
        <w:t>递交响应文件的截止时间：</w:t>
      </w:r>
    </w:p>
    <w:p w14:paraId="4CD3D8CC">
      <w:pPr>
        <w:pStyle w:val="9"/>
        <w:numPr>
          <w:ilvl w:val="0"/>
          <w:numId w:val="0"/>
        </w:numPr>
        <w:spacing w:line="240" w:lineRule="auto"/>
        <w:ind w:left="0" w:leftChars="0" w:firstLine="0" w:firstLineChars="0"/>
        <w:jc w:val="left"/>
        <w:rPr>
          <w:rFonts w:hint="eastAsia" w:hAnsi="宋体"/>
          <w:b/>
          <w:sz w:val="24"/>
          <w:szCs w:val="24"/>
        </w:rPr>
      </w:pPr>
    </w:p>
    <w:bookmarkEnd w:id="2"/>
    <w:bookmarkEnd w:id="3"/>
    <w:bookmarkEnd w:id="4"/>
    <w:bookmarkEnd w:id="5"/>
    <w:p w14:paraId="3A6B5968">
      <w:pPr>
        <w:widowControl/>
        <w:numPr>
          <w:ilvl w:val="0"/>
          <w:numId w:val="0"/>
        </w:numPr>
        <w:shd w:val="clear" w:color="auto" w:fill="FFFFFF"/>
        <w:spacing w:line="360" w:lineRule="auto"/>
        <w:ind w:firstLine="480" w:firstLineChars="200"/>
        <w:rPr>
          <w:rFonts w:hint="eastAsia" w:hAnsi="宋体"/>
          <w:kern w:val="0"/>
          <w:sz w:val="24"/>
          <w:szCs w:val="24"/>
          <w:lang w:eastAsia="zh-CN"/>
        </w:rPr>
      </w:pPr>
      <w:bookmarkStart w:id="6" w:name="_Toc416271380"/>
      <w:bookmarkStart w:id="7" w:name="_Toc412647584"/>
      <w:bookmarkStart w:id="8" w:name="_Toc412647032"/>
      <w:bookmarkStart w:id="9" w:name="_Toc416271909"/>
      <w:r>
        <w:rPr>
          <w:rFonts w:hint="eastAsia" w:hAnsi="宋体"/>
          <w:kern w:val="0"/>
          <w:sz w:val="24"/>
          <w:szCs w:val="24"/>
          <w:lang w:eastAsia="zh-CN"/>
        </w:rPr>
        <w:t>截止时间：2026年8月</w:t>
      </w:r>
      <w:r>
        <w:rPr>
          <w:rFonts w:hint="eastAsia" w:hAnsi="宋体"/>
          <w:kern w:val="0"/>
          <w:sz w:val="24"/>
          <w:szCs w:val="24"/>
          <w:lang w:val="en-US" w:eastAsia="zh-CN"/>
        </w:rPr>
        <w:t>26</w:t>
      </w:r>
      <w:r>
        <w:rPr>
          <w:rFonts w:hint="eastAsia" w:hAnsi="宋体"/>
          <w:kern w:val="0"/>
          <w:sz w:val="24"/>
          <w:szCs w:val="24"/>
          <w:lang w:eastAsia="zh-CN"/>
        </w:rPr>
        <w:t>日1</w:t>
      </w:r>
      <w:r>
        <w:rPr>
          <w:rFonts w:hint="eastAsia" w:hAnsi="宋体"/>
          <w:kern w:val="0"/>
          <w:sz w:val="24"/>
          <w:szCs w:val="24"/>
          <w:lang w:val="en-US" w:eastAsia="zh-CN"/>
        </w:rPr>
        <w:t>5</w:t>
      </w:r>
      <w:r>
        <w:rPr>
          <w:rFonts w:hint="eastAsia" w:hAnsi="宋体"/>
          <w:kern w:val="0"/>
          <w:sz w:val="24"/>
          <w:szCs w:val="24"/>
          <w:lang w:eastAsia="zh-CN"/>
        </w:rPr>
        <w:t>点00分（北京时间）</w:t>
      </w:r>
    </w:p>
    <w:p w14:paraId="657E5B5A">
      <w:pPr>
        <w:widowControl/>
        <w:numPr>
          <w:ilvl w:val="0"/>
          <w:numId w:val="0"/>
        </w:numPr>
        <w:shd w:val="clear" w:color="auto" w:fill="FFFFFF"/>
        <w:spacing w:line="360" w:lineRule="auto"/>
        <w:ind w:firstLine="480" w:firstLineChars="200"/>
        <w:rPr>
          <w:rFonts w:hint="eastAsia" w:hAnsi="宋体"/>
          <w:kern w:val="0"/>
          <w:sz w:val="24"/>
          <w:szCs w:val="24"/>
          <w:lang w:eastAsia="zh-CN"/>
        </w:rPr>
      </w:pPr>
      <w:r>
        <w:rPr>
          <w:rFonts w:hint="eastAsia" w:hAnsi="宋体"/>
          <w:kern w:val="0"/>
          <w:sz w:val="24"/>
          <w:szCs w:val="24"/>
          <w:lang w:eastAsia="zh-CN"/>
        </w:rPr>
        <w:t xml:space="preserve">地点：界首市东城开发区创业广场6号楼（企业孵化器）301室 </w:t>
      </w:r>
    </w:p>
    <w:p w14:paraId="7B80503C">
      <w:pPr>
        <w:widowControl/>
        <w:numPr>
          <w:ilvl w:val="0"/>
          <w:numId w:val="0"/>
        </w:numPr>
        <w:shd w:val="clear" w:color="auto" w:fill="FFFFFF"/>
        <w:spacing w:line="240" w:lineRule="auto"/>
        <w:ind w:firstLine="0" w:firstLineChars="0"/>
        <w:rPr>
          <w:rFonts w:hint="eastAsia" w:hAnsi="宋体" w:eastAsia="宋体" w:cs="Times New Roman"/>
          <w:b/>
          <w:sz w:val="24"/>
          <w:szCs w:val="24"/>
        </w:rPr>
      </w:pPr>
      <w:r>
        <w:rPr>
          <w:rFonts w:hint="eastAsia" w:ascii="宋体" w:hAnsi="宋体" w:eastAsia="宋体" w:cs="宋体"/>
          <w:b/>
          <w:bCs/>
          <w:kern w:val="0"/>
          <w:sz w:val="24"/>
          <w:szCs w:val="24"/>
          <w:lang w:val="en-US" w:eastAsia="zh-CN" w:bidi="ar-SA"/>
        </w:rPr>
        <w:t>五、</w:t>
      </w:r>
      <w:r>
        <w:rPr>
          <w:rFonts w:hint="eastAsia" w:hAnsi="宋体"/>
          <w:kern w:val="0"/>
          <w:sz w:val="24"/>
          <w:szCs w:val="24"/>
          <w:lang w:eastAsia="zh-CN"/>
        </w:rPr>
        <w:t xml:space="preserve"> </w:t>
      </w:r>
      <w:r>
        <w:rPr>
          <w:rFonts w:hint="eastAsia" w:hAnsi="宋体" w:eastAsia="宋体" w:cs="Times New Roman"/>
          <w:b/>
          <w:sz w:val="24"/>
          <w:szCs w:val="24"/>
        </w:rPr>
        <w:t>递交响应文件地点：</w:t>
      </w:r>
      <w:bookmarkEnd w:id="6"/>
      <w:bookmarkEnd w:id="7"/>
      <w:bookmarkEnd w:id="8"/>
      <w:bookmarkEnd w:id="9"/>
    </w:p>
    <w:p w14:paraId="6C5A0F8C">
      <w:pPr>
        <w:widowControl/>
        <w:numPr>
          <w:ilvl w:val="0"/>
          <w:numId w:val="0"/>
        </w:numPr>
        <w:shd w:val="clear" w:color="auto" w:fill="FFFFFF"/>
        <w:spacing w:line="360" w:lineRule="auto"/>
        <w:ind w:firstLine="480" w:firstLineChars="200"/>
        <w:rPr>
          <w:rFonts w:hint="eastAsia" w:ascii="宋体" w:hAnsi="宋体"/>
          <w:sz w:val="24"/>
          <w:szCs w:val="24"/>
          <w:lang w:val="en-US" w:eastAsia="zh-CN"/>
        </w:rPr>
      </w:pPr>
    </w:p>
    <w:p w14:paraId="1321C519">
      <w:pPr>
        <w:widowControl/>
        <w:numPr>
          <w:ilvl w:val="0"/>
          <w:numId w:val="0"/>
        </w:numPr>
        <w:shd w:val="clear" w:color="auto" w:fill="FFFFFF"/>
        <w:spacing w:line="360" w:lineRule="auto"/>
        <w:ind w:firstLine="480" w:firstLineChars="200"/>
        <w:rPr>
          <w:rFonts w:hint="eastAsia" w:ascii="宋体" w:hAnsi="宋体"/>
          <w:sz w:val="24"/>
          <w:szCs w:val="24"/>
          <w:lang w:val="en-US" w:eastAsia="zh-CN"/>
        </w:rPr>
      </w:pPr>
      <w:bookmarkStart w:id="10" w:name="_Toc28359094"/>
      <w:bookmarkStart w:id="11" w:name="_Toc31099"/>
      <w:bookmarkStart w:id="12" w:name="_Toc35393634"/>
      <w:bookmarkStart w:id="13" w:name="_Toc35393803"/>
      <w:bookmarkStart w:id="14" w:name="_Toc28359017"/>
      <w:r>
        <w:rPr>
          <w:rFonts w:hint="eastAsia" w:ascii="宋体" w:hAnsi="宋体"/>
          <w:sz w:val="24"/>
          <w:szCs w:val="24"/>
          <w:lang w:val="en-US" w:eastAsia="zh-CN"/>
        </w:rPr>
        <w:t>时间：2026年8月26日15点00分（北京时间）</w:t>
      </w:r>
    </w:p>
    <w:p w14:paraId="18C5D9FA">
      <w:pPr>
        <w:widowControl/>
        <w:numPr>
          <w:ilvl w:val="0"/>
          <w:numId w:val="0"/>
        </w:numPr>
        <w:shd w:val="clear" w:color="auto" w:fill="FFFFFF"/>
        <w:spacing w:line="36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 xml:space="preserve">地点：界首市东城开发区创业广场6号楼（企业孵化器）301室 </w:t>
      </w:r>
    </w:p>
    <w:p w14:paraId="1EDDE31A">
      <w:pPr>
        <w:widowControl/>
        <w:numPr>
          <w:ilvl w:val="0"/>
          <w:numId w:val="0"/>
        </w:numPr>
        <w:shd w:val="clear" w:color="auto" w:fill="FFFFFF"/>
        <w:spacing w:line="240" w:lineRule="auto"/>
        <w:ind w:firstLine="0" w:firstLineChars="0"/>
        <w:rPr>
          <w:rFonts w:hint="eastAsia" w:ascii="Times New Roman" w:hAnsi="宋体" w:eastAsia="宋体" w:cs="Times New Roman"/>
          <w:b/>
          <w:sz w:val="24"/>
          <w:szCs w:val="24"/>
        </w:rPr>
      </w:pPr>
      <w:r>
        <w:rPr>
          <w:rFonts w:hint="eastAsia" w:hAnsi="宋体" w:cs="Times New Roman"/>
          <w:b/>
          <w:kern w:val="2"/>
          <w:sz w:val="24"/>
          <w:szCs w:val="24"/>
          <w:lang w:val="en-US" w:eastAsia="zh-CN" w:bidi="ar-SA"/>
        </w:rPr>
        <w:t>六</w:t>
      </w:r>
      <w:r>
        <w:rPr>
          <w:rFonts w:hint="eastAsia" w:ascii="Times New Roman" w:hAnsi="宋体" w:eastAsia="宋体" w:cs="Times New Roman"/>
          <w:b/>
          <w:kern w:val="2"/>
          <w:sz w:val="24"/>
          <w:szCs w:val="24"/>
          <w:lang w:val="en-US" w:eastAsia="zh-CN" w:bidi="ar-SA"/>
        </w:rPr>
        <w:t>、</w:t>
      </w:r>
      <w:r>
        <w:rPr>
          <w:rFonts w:hint="eastAsia" w:ascii="Times New Roman" w:hAnsi="宋体" w:eastAsia="宋体" w:cs="Times New Roman"/>
          <w:b/>
          <w:sz w:val="24"/>
          <w:szCs w:val="24"/>
        </w:rPr>
        <w:t>公告期限</w:t>
      </w:r>
      <w:bookmarkEnd w:id="10"/>
      <w:bookmarkEnd w:id="11"/>
      <w:bookmarkEnd w:id="12"/>
      <w:bookmarkEnd w:id="13"/>
      <w:bookmarkEnd w:id="14"/>
    </w:p>
    <w:p w14:paraId="6BCF587B">
      <w:pPr>
        <w:keepNext/>
        <w:keepLines/>
        <w:spacing w:before="260" w:after="260" w:line="360" w:lineRule="auto"/>
        <w:ind w:firstLine="480" w:firstLineChars="200"/>
        <w:outlineLvl w:val="1"/>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自本公告发布之日起10日。</w:t>
      </w:r>
    </w:p>
    <w:p w14:paraId="74E1FEAC">
      <w:pPr>
        <w:widowControl/>
        <w:numPr>
          <w:ilvl w:val="0"/>
          <w:numId w:val="0"/>
        </w:numPr>
        <w:shd w:val="clear" w:color="auto" w:fill="FFFFFF"/>
        <w:spacing w:line="360" w:lineRule="auto"/>
        <w:rPr>
          <w:rFonts w:hint="eastAsia" w:ascii="Times New Roman" w:hAnsi="宋体" w:eastAsia="宋体" w:cs="Times New Roman"/>
          <w:b/>
          <w:sz w:val="24"/>
          <w:szCs w:val="24"/>
        </w:rPr>
      </w:pPr>
      <w:bookmarkStart w:id="15" w:name="_Toc28359018"/>
      <w:bookmarkStart w:id="16" w:name="_Toc19704"/>
      <w:bookmarkStart w:id="17" w:name="_Toc35393636"/>
      <w:bookmarkStart w:id="18" w:name="_Toc28359095"/>
      <w:bookmarkStart w:id="19" w:name="_Toc35393805"/>
      <w:r>
        <w:rPr>
          <w:rFonts w:hint="eastAsia" w:hAnsi="宋体" w:cs="Times New Roman"/>
          <w:b/>
          <w:kern w:val="2"/>
          <w:sz w:val="24"/>
          <w:szCs w:val="24"/>
          <w:lang w:val="en-US" w:eastAsia="zh-CN" w:bidi="ar-SA"/>
        </w:rPr>
        <w:t>七</w:t>
      </w:r>
      <w:r>
        <w:rPr>
          <w:rFonts w:hint="eastAsia" w:ascii="Times New Roman" w:hAnsi="宋体" w:eastAsia="宋体" w:cs="Times New Roman"/>
          <w:b/>
          <w:kern w:val="2"/>
          <w:sz w:val="24"/>
          <w:szCs w:val="24"/>
          <w:lang w:val="en-US" w:eastAsia="zh-CN" w:bidi="ar-SA"/>
        </w:rPr>
        <w:t>、</w:t>
      </w:r>
      <w:r>
        <w:rPr>
          <w:rFonts w:hint="eastAsia" w:ascii="Times New Roman" w:hAnsi="宋体" w:eastAsia="宋体" w:cs="Times New Roman"/>
          <w:b/>
          <w:sz w:val="24"/>
          <w:szCs w:val="24"/>
        </w:rPr>
        <w:t>凡对本次采购提出询问，请按以下方式联系。</w:t>
      </w:r>
      <w:bookmarkEnd w:id="15"/>
      <w:bookmarkEnd w:id="16"/>
      <w:bookmarkEnd w:id="17"/>
      <w:bookmarkEnd w:id="18"/>
      <w:bookmarkEnd w:id="19"/>
    </w:p>
    <w:p w14:paraId="39957171">
      <w:pPr>
        <w:shd w:val="clear" w:color="auto" w:fill="FFFFFF"/>
        <w:spacing w:line="48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1.采购人信息</w:t>
      </w:r>
    </w:p>
    <w:p w14:paraId="5A54C83C">
      <w:pPr>
        <w:shd w:val="clear" w:color="auto" w:fill="FFFFFF"/>
        <w:spacing w:line="48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名称：界首市高新技术产业投资有限公司</w:t>
      </w:r>
    </w:p>
    <w:p w14:paraId="539A981A">
      <w:pPr>
        <w:shd w:val="clear" w:color="auto" w:fill="FFFFFF"/>
        <w:spacing w:line="48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界首市消防救援局</w:t>
      </w:r>
    </w:p>
    <w:p w14:paraId="7336CFCC">
      <w:pPr>
        <w:shd w:val="clear" w:color="auto" w:fill="FFFFFF"/>
        <w:spacing w:line="48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地址：界首市企业服务中心8楼、界首市新阳东路</w:t>
      </w:r>
    </w:p>
    <w:p w14:paraId="7C4BB476">
      <w:pPr>
        <w:shd w:val="clear" w:color="auto" w:fill="FFFFFF"/>
        <w:spacing w:line="48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联系方式：0558-8509885、19155889766</w:t>
      </w:r>
    </w:p>
    <w:p w14:paraId="71ECA179">
      <w:pPr>
        <w:shd w:val="clear" w:color="auto" w:fill="FFFFFF"/>
        <w:spacing w:line="48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2.采购代理机构信息</w:t>
      </w:r>
    </w:p>
    <w:p w14:paraId="3DF518A2">
      <w:pPr>
        <w:shd w:val="clear" w:color="auto" w:fill="FFFFFF"/>
        <w:spacing w:line="48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名称：中致远工程管理咨询有限公司</w:t>
      </w:r>
    </w:p>
    <w:p w14:paraId="4B252A59">
      <w:pPr>
        <w:shd w:val="clear" w:color="auto" w:fill="FFFFFF"/>
        <w:spacing w:line="48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 xml:space="preserve">地址：界首市东城开发区创业广场6号楼（企业孵化器）301室 </w:t>
      </w:r>
    </w:p>
    <w:p w14:paraId="387B6F12">
      <w:pPr>
        <w:shd w:val="clear" w:color="auto" w:fill="FFFFFF"/>
        <w:spacing w:line="48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联系方式：黄女士15055859230</w:t>
      </w:r>
    </w:p>
    <w:p w14:paraId="00FF49D4">
      <w:pPr>
        <w:pStyle w:val="18"/>
        <w:rPr>
          <w:rFonts w:hint="eastAsia" w:ascii="宋体" w:hAnsi="宋体" w:eastAsia="宋体" w:cs="Times New Roman"/>
          <w:i w:val="0"/>
          <w:sz w:val="21"/>
          <w:szCs w:val="21"/>
          <w:highlight w:val="none"/>
          <w:lang w:val="en-US" w:eastAsia="zh-CN"/>
        </w:rPr>
      </w:pPr>
      <w:r>
        <w:rPr>
          <w:rFonts w:hint="eastAsia" w:ascii="宋体" w:hAnsi="宋体" w:eastAsia="宋体" w:cs="Times New Roman"/>
          <w:sz w:val="24"/>
          <w:szCs w:val="24"/>
          <w:lang w:val="en-US" w:eastAsia="zh-CN"/>
        </w:rPr>
        <w:t xml:space="preserve">邮箱：1258465466@qq.com </w:t>
      </w:r>
      <w:r>
        <w:rPr>
          <w:rFonts w:hint="eastAsia" w:ascii="宋体" w:hAnsi="宋体"/>
          <w:sz w:val="24"/>
          <w:szCs w:val="24"/>
        </w:rPr>
        <w:t xml:space="preserve">     </w:t>
      </w:r>
    </w:p>
    <w:p w14:paraId="078A94CE">
      <w:pPr>
        <w:pStyle w:val="9"/>
        <w:rPr>
          <w:rFonts w:hint="eastAsia" w:ascii="宋体" w:hAnsi="宋体" w:eastAsia="宋体" w:cs="Times New Roman"/>
          <w:i w:val="0"/>
          <w:sz w:val="21"/>
          <w:szCs w:val="21"/>
          <w:highlight w:val="none"/>
          <w:lang w:val="en-US" w:eastAsia="zh-CN"/>
        </w:rPr>
      </w:pPr>
    </w:p>
    <w:p w14:paraId="406A1B2D">
      <w:pPr>
        <w:pStyle w:val="13"/>
        <w:rPr>
          <w:rFonts w:hint="eastAsia" w:ascii="宋体" w:hAnsi="宋体" w:eastAsia="宋体" w:cs="Times New Roman"/>
          <w:i w:val="0"/>
          <w:sz w:val="21"/>
          <w:szCs w:val="21"/>
          <w:highlight w:val="none"/>
          <w:lang w:val="en-US" w:eastAsia="zh-CN"/>
        </w:rPr>
      </w:pPr>
    </w:p>
    <w:p w14:paraId="2CAB4E7B">
      <w:pPr>
        <w:rPr>
          <w:rFonts w:hint="eastAsia" w:ascii="宋体" w:hAnsi="宋体" w:eastAsia="宋体" w:cs="Times New Roman"/>
          <w:i w:val="0"/>
          <w:sz w:val="21"/>
          <w:szCs w:val="21"/>
          <w:highlight w:val="none"/>
          <w:lang w:val="en-US" w:eastAsia="zh-CN"/>
        </w:rPr>
      </w:pPr>
    </w:p>
    <w:p w14:paraId="1CDEE21E">
      <w:pPr>
        <w:pStyle w:val="18"/>
        <w:rPr>
          <w:rFonts w:hint="eastAsia" w:ascii="宋体" w:hAnsi="宋体" w:eastAsia="宋体" w:cs="Times New Roman"/>
          <w:i w:val="0"/>
          <w:sz w:val="21"/>
          <w:szCs w:val="21"/>
          <w:highlight w:val="none"/>
          <w:lang w:val="en-US" w:eastAsia="zh-CN"/>
        </w:rPr>
      </w:pPr>
    </w:p>
    <w:p w14:paraId="10426E45">
      <w:pPr>
        <w:pStyle w:val="9"/>
        <w:rPr>
          <w:rFonts w:hint="eastAsia" w:ascii="宋体" w:hAnsi="宋体" w:eastAsia="宋体" w:cs="Times New Roman"/>
          <w:i w:val="0"/>
          <w:sz w:val="21"/>
          <w:szCs w:val="21"/>
          <w:highlight w:val="none"/>
          <w:lang w:val="en-US" w:eastAsia="zh-CN"/>
        </w:rPr>
      </w:pPr>
    </w:p>
    <w:p w14:paraId="47ECBA72">
      <w:pPr>
        <w:pStyle w:val="13"/>
        <w:rPr>
          <w:rFonts w:hint="eastAsia" w:ascii="宋体" w:hAnsi="宋体" w:eastAsia="宋体" w:cs="Times New Roman"/>
          <w:i w:val="0"/>
          <w:sz w:val="21"/>
          <w:szCs w:val="21"/>
          <w:highlight w:val="none"/>
          <w:lang w:val="en-US" w:eastAsia="zh-CN"/>
        </w:rPr>
      </w:pPr>
    </w:p>
    <w:p w14:paraId="11B08F7C">
      <w:pPr>
        <w:pStyle w:val="3"/>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bookmarkStart w:id="20" w:name="_Toc17991"/>
      <w:r>
        <w:rPr>
          <w:rFonts w:hint="eastAsia" w:ascii="宋体" w:hAnsi="宋体" w:eastAsia="宋体" w:cs="Times New Roman"/>
          <w:b/>
          <w:bCs/>
          <w:kern w:val="44"/>
          <w:sz w:val="32"/>
          <w:szCs w:val="32"/>
          <w:lang w:val="en-US" w:eastAsia="zh-CN" w:bidi="ar-SA"/>
        </w:rPr>
        <w:t>第二章</w:t>
      </w:r>
      <w:r>
        <w:rPr>
          <w:rFonts w:hint="eastAsia" w:ascii="宋体" w:hAnsi="宋体"/>
          <w:sz w:val="32"/>
          <w:szCs w:val="32"/>
          <w:highlight w:val="none"/>
        </w:rPr>
        <w:t>供应商须知</w:t>
      </w:r>
      <w:bookmarkEnd w:id="20"/>
    </w:p>
    <w:p w14:paraId="2DD0268B">
      <w:pPr>
        <w:pStyle w:val="6"/>
        <w:rPr>
          <w:highlight w:val="none"/>
        </w:rPr>
      </w:pPr>
      <w:r>
        <w:rPr>
          <w:highlight w:val="none"/>
        </w:rPr>
        <w:t>一、供应商须知前附表</w:t>
      </w:r>
    </w:p>
    <w:p w14:paraId="16982C72">
      <w:pPr>
        <w:pStyle w:val="9"/>
        <w:spacing w:before="160" w:after="6" w:line="360" w:lineRule="auto"/>
        <w:ind w:left="510" w:right="493" w:firstLine="437"/>
        <w:rPr>
          <w:sz w:val="21"/>
          <w:szCs w:val="21"/>
          <w:highlight w:val="none"/>
        </w:rPr>
      </w:pPr>
      <w:r>
        <w:rPr>
          <w:b/>
          <w:sz w:val="21"/>
          <w:szCs w:val="21"/>
          <w:highlight w:val="none"/>
        </w:rPr>
        <w:t>注：</w:t>
      </w:r>
      <w:r>
        <w:rPr>
          <w:sz w:val="21"/>
          <w:szCs w:val="21"/>
          <w:highlight w:val="none"/>
        </w:rPr>
        <w:t>本表是本项目的具体要求，是对供应商须知的具体补充和修改，如有不一致，以本表为准。</w:t>
      </w:r>
    </w:p>
    <w:tbl>
      <w:tblPr>
        <w:tblStyle w:val="19"/>
        <w:tblW w:w="9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2"/>
        <w:gridCol w:w="2759"/>
        <w:gridCol w:w="6339"/>
      </w:tblGrid>
      <w:tr w14:paraId="0F4B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92" w:type="dxa"/>
            <w:noWrap w:val="0"/>
            <w:vAlign w:val="center"/>
          </w:tcPr>
          <w:p w14:paraId="280DDCBC">
            <w:pPr>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条款号</w:t>
            </w:r>
          </w:p>
        </w:tc>
        <w:tc>
          <w:tcPr>
            <w:tcW w:w="2759" w:type="dxa"/>
            <w:noWrap w:val="0"/>
            <w:vAlign w:val="center"/>
          </w:tcPr>
          <w:p w14:paraId="515132E8">
            <w:pPr>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 款 名 称</w:t>
            </w:r>
          </w:p>
        </w:tc>
        <w:tc>
          <w:tcPr>
            <w:tcW w:w="6339" w:type="dxa"/>
            <w:noWrap w:val="0"/>
            <w:vAlign w:val="center"/>
          </w:tcPr>
          <w:p w14:paraId="754EB597">
            <w:pPr>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编 列 内 容</w:t>
            </w:r>
          </w:p>
        </w:tc>
      </w:tr>
      <w:tr w14:paraId="63ED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792" w:type="dxa"/>
            <w:noWrap w:val="0"/>
            <w:vAlign w:val="center"/>
          </w:tcPr>
          <w:p w14:paraId="3A3C1B7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1.1.1</w:t>
            </w:r>
          </w:p>
        </w:tc>
        <w:tc>
          <w:tcPr>
            <w:tcW w:w="2759" w:type="dxa"/>
            <w:noWrap w:val="0"/>
            <w:vAlign w:val="center"/>
          </w:tcPr>
          <w:p w14:paraId="2E2598FA">
            <w:pPr>
              <w:spacing w:line="360" w:lineRule="auto"/>
              <w:ind w:firstLine="840" w:firstLineChars="4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采购人</w:t>
            </w:r>
          </w:p>
        </w:tc>
        <w:tc>
          <w:tcPr>
            <w:tcW w:w="6339" w:type="dxa"/>
            <w:noWrap w:val="0"/>
            <w:vAlign w:val="center"/>
          </w:tcPr>
          <w:p w14:paraId="014287C4">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w:t>
            </w:r>
            <w:r>
              <w:rPr>
                <w:rFonts w:hint="eastAsia" w:ascii="宋体" w:hAnsi="宋体" w:cs="宋体"/>
                <w:sz w:val="21"/>
                <w:szCs w:val="21"/>
                <w:highlight w:val="none"/>
                <w:lang w:val="en-US" w:eastAsia="zh-CN"/>
              </w:rPr>
              <w:t>谈判</w:t>
            </w:r>
            <w:r>
              <w:rPr>
                <w:rFonts w:hint="eastAsia" w:ascii="宋体" w:hAnsi="宋体" w:eastAsia="宋体" w:cs="宋体"/>
                <w:sz w:val="21"/>
                <w:szCs w:val="21"/>
                <w:highlight w:val="none"/>
                <w:lang w:val="en-US" w:eastAsia="zh-CN"/>
              </w:rPr>
              <w:t xml:space="preserve">公告 </w:t>
            </w:r>
          </w:p>
        </w:tc>
      </w:tr>
      <w:tr w14:paraId="26C9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exact"/>
          <w:jc w:val="center"/>
        </w:trPr>
        <w:tc>
          <w:tcPr>
            <w:tcW w:w="792" w:type="dxa"/>
            <w:noWrap w:val="0"/>
            <w:vAlign w:val="center"/>
          </w:tcPr>
          <w:p w14:paraId="7110BFFD">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1.1.2</w:t>
            </w:r>
          </w:p>
        </w:tc>
        <w:tc>
          <w:tcPr>
            <w:tcW w:w="2759" w:type="dxa"/>
            <w:noWrap w:val="0"/>
            <w:vAlign w:val="center"/>
          </w:tcPr>
          <w:p w14:paraId="75B3D22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采购代理机构</w:t>
            </w:r>
          </w:p>
        </w:tc>
        <w:tc>
          <w:tcPr>
            <w:tcW w:w="6339" w:type="dxa"/>
            <w:noWrap w:val="0"/>
            <w:vAlign w:val="center"/>
          </w:tcPr>
          <w:p w14:paraId="40CE5A48">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详见</w:t>
            </w:r>
            <w:r>
              <w:rPr>
                <w:rFonts w:hint="eastAsia" w:ascii="宋体" w:hAnsi="宋体" w:cs="宋体"/>
                <w:sz w:val="21"/>
                <w:szCs w:val="21"/>
                <w:highlight w:val="none"/>
                <w:lang w:val="en-US" w:eastAsia="zh-CN"/>
              </w:rPr>
              <w:t>谈判</w:t>
            </w:r>
            <w:r>
              <w:rPr>
                <w:rFonts w:hint="eastAsia" w:ascii="宋体" w:hAnsi="宋体" w:eastAsia="宋体" w:cs="宋体"/>
                <w:sz w:val="21"/>
                <w:szCs w:val="21"/>
                <w:highlight w:val="none"/>
                <w:lang w:val="en-US" w:eastAsia="zh-CN"/>
              </w:rPr>
              <w:t>公告</w:t>
            </w:r>
            <w:r>
              <w:rPr>
                <w:rFonts w:hint="eastAsia" w:ascii="宋体" w:hAnsi="宋体" w:eastAsia="宋体" w:cs="宋体"/>
                <w:sz w:val="21"/>
                <w:szCs w:val="21"/>
                <w:highlight w:val="none"/>
              </w:rPr>
              <w:t xml:space="preserve"> </w:t>
            </w:r>
          </w:p>
        </w:tc>
      </w:tr>
      <w:tr w14:paraId="6D3D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792" w:type="dxa"/>
            <w:noWrap w:val="0"/>
            <w:vAlign w:val="center"/>
          </w:tcPr>
          <w:p w14:paraId="25E607F7">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1.1.3</w:t>
            </w:r>
          </w:p>
        </w:tc>
        <w:tc>
          <w:tcPr>
            <w:tcW w:w="2759" w:type="dxa"/>
            <w:noWrap w:val="0"/>
            <w:vAlign w:val="center"/>
          </w:tcPr>
          <w:p w14:paraId="5FA0E03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项目名称</w:t>
            </w:r>
          </w:p>
        </w:tc>
        <w:tc>
          <w:tcPr>
            <w:tcW w:w="6339" w:type="dxa"/>
            <w:noWrap w:val="0"/>
            <w:vAlign w:val="center"/>
          </w:tcPr>
          <w:p w14:paraId="6F7F22FF">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cs="宋体"/>
                <w:sz w:val="21"/>
                <w:szCs w:val="21"/>
                <w:highlight w:val="none"/>
                <w:lang w:eastAsia="zh-CN"/>
              </w:rPr>
              <w:t>界首市公安及消防战训中心（含高新区一级普通消防站）高新区消防救援站电梯采购项目（二次）</w:t>
            </w:r>
          </w:p>
        </w:tc>
      </w:tr>
      <w:tr w14:paraId="319F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792" w:type="dxa"/>
            <w:noWrap w:val="0"/>
            <w:vAlign w:val="center"/>
          </w:tcPr>
          <w:p w14:paraId="21DEC832">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w:t>
            </w:r>
          </w:p>
        </w:tc>
        <w:tc>
          <w:tcPr>
            <w:tcW w:w="2759" w:type="dxa"/>
            <w:noWrap w:val="0"/>
            <w:vAlign w:val="center"/>
          </w:tcPr>
          <w:p w14:paraId="542C2FBD">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工程地点</w:t>
            </w:r>
          </w:p>
        </w:tc>
        <w:tc>
          <w:tcPr>
            <w:tcW w:w="6339" w:type="dxa"/>
            <w:noWrap w:val="0"/>
            <w:vAlign w:val="center"/>
          </w:tcPr>
          <w:p w14:paraId="26CFDB2F">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lang w:val="en-US"/>
              </w:rPr>
            </w:pPr>
            <w:r>
              <w:rPr>
                <w:rFonts w:hint="eastAsia" w:ascii="宋体" w:hAnsi="宋体" w:cs="宋体"/>
                <w:sz w:val="21"/>
                <w:szCs w:val="21"/>
                <w:highlight w:val="none"/>
                <w:lang w:eastAsia="zh-CN"/>
              </w:rPr>
              <w:t>界首市</w:t>
            </w:r>
          </w:p>
        </w:tc>
      </w:tr>
      <w:tr w14:paraId="7152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792" w:type="dxa"/>
            <w:noWrap w:val="0"/>
            <w:vAlign w:val="center"/>
          </w:tcPr>
          <w:p w14:paraId="309FA11D">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1.3.1</w:t>
            </w:r>
          </w:p>
        </w:tc>
        <w:tc>
          <w:tcPr>
            <w:tcW w:w="2759" w:type="dxa"/>
            <w:noWrap w:val="0"/>
            <w:vAlign w:val="center"/>
          </w:tcPr>
          <w:p w14:paraId="648B1B23">
            <w:pPr>
              <w:spacing w:line="40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采购范围</w:t>
            </w:r>
          </w:p>
        </w:tc>
        <w:tc>
          <w:tcPr>
            <w:tcW w:w="6339" w:type="dxa"/>
            <w:noWrap w:val="0"/>
            <w:vAlign w:val="center"/>
          </w:tcPr>
          <w:p w14:paraId="239FF108">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Cs/>
                <w:color w:val="auto"/>
                <w:sz w:val="21"/>
                <w:szCs w:val="21"/>
                <w:highlight w:val="none"/>
              </w:rPr>
            </w:pPr>
            <w:r>
              <w:rPr>
                <w:rFonts w:hint="eastAsia" w:ascii="宋体" w:hAnsi="宋体" w:cs="宋体"/>
                <w:sz w:val="21"/>
                <w:szCs w:val="21"/>
                <w:highlight w:val="none"/>
                <w:lang w:eastAsia="zh-CN"/>
              </w:rPr>
              <w:t>界首市公安及消防战训中心（含高新区一级普通消防站）高新区消防救援站电梯采购项目（二次），拟采购电梯1台，具体内容详见采购需求。</w:t>
            </w:r>
          </w:p>
        </w:tc>
      </w:tr>
      <w:tr w14:paraId="0ECE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792" w:type="dxa"/>
            <w:noWrap w:val="0"/>
            <w:vAlign w:val="center"/>
          </w:tcPr>
          <w:p w14:paraId="6E868DE9">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1.3.2</w:t>
            </w:r>
          </w:p>
        </w:tc>
        <w:tc>
          <w:tcPr>
            <w:tcW w:w="2759" w:type="dxa"/>
            <w:noWrap w:val="0"/>
            <w:vAlign w:val="center"/>
          </w:tcPr>
          <w:p w14:paraId="3BB53AFB">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服务期限      </w:t>
            </w:r>
          </w:p>
        </w:tc>
        <w:tc>
          <w:tcPr>
            <w:tcW w:w="6339" w:type="dxa"/>
            <w:noWrap w:val="0"/>
            <w:vAlign w:val="center"/>
          </w:tcPr>
          <w:p w14:paraId="45DCFC43">
            <w:pPr>
              <w:keepNext w:val="0"/>
              <w:keepLines w:val="0"/>
              <w:pageBreakBefore w:val="0"/>
              <w:widowControl w:val="0"/>
              <w:kinsoku/>
              <w:wordWrap/>
              <w:overflowPunct/>
              <w:topLinePunct w:val="0"/>
              <w:autoSpaceDE/>
              <w:autoSpaceDN/>
              <w:bidi w:val="0"/>
              <w:adjustRightInd/>
              <w:snapToGrid/>
              <w:spacing w:line="400" w:lineRule="exact"/>
              <w:ind w:left="105" w:leftChars="50" w:right="283" w:rightChars="0"/>
              <w:textAlignment w:val="auto"/>
              <w:rPr>
                <w:rFonts w:hint="eastAsia" w:ascii="宋体" w:hAnsi="宋体" w:eastAsia="宋体" w:cs="宋体"/>
                <w:sz w:val="21"/>
                <w:szCs w:val="21"/>
                <w:highlight w:val="none"/>
              </w:rPr>
            </w:pPr>
            <w:r>
              <w:rPr>
                <w:rFonts w:hint="eastAsia" w:ascii="宋体" w:hAnsi="宋体" w:cs="Times New Roman"/>
                <w:sz w:val="21"/>
                <w:szCs w:val="21"/>
                <w:highlight w:val="none"/>
                <w:lang w:val="en-US" w:eastAsia="zh-CN"/>
              </w:rPr>
              <w:t>合同签订后15日历天完成全部供货安装调试</w:t>
            </w:r>
          </w:p>
        </w:tc>
      </w:tr>
      <w:tr w14:paraId="6AB2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92" w:type="dxa"/>
            <w:noWrap w:val="0"/>
            <w:vAlign w:val="center"/>
          </w:tcPr>
          <w:p w14:paraId="3CEB07A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1.3.4</w:t>
            </w:r>
          </w:p>
        </w:tc>
        <w:tc>
          <w:tcPr>
            <w:tcW w:w="2759" w:type="dxa"/>
            <w:noWrap w:val="0"/>
            <w:vAlign w:val="center"/>
          </w:tcPr>
          <w:p w14:paraId="609D6DF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质量控制目标</w:t>
            </w:r>
          </w:p>
        </w:tc>
        <w:tc>
          <w:tcPr>
            <w:tcW w:w="6339" w:type="dxa"/>
            <w:noWrap w:val="0"/>
            <w:vAlign w:val="center"/>
          </w:tcPr>
          <w:p w14:paraId="714FB8F8">
            <w:pPr>
              <w:keepNext w:val="0"/>
              <w:keepLines w:val="0"/>
              <w:pageBreakBefore w:val="0"/>
              <w:widowControl w:val="0"/>
              <w:kinsoku/>
              <w:wordWrap/>
              <w:overflowPunct/>
              <w:topLinePunct w:val="0"/>
              <w:autoSpaceDE/>
              <w:autoSpaceDN/>
              <w:bidi w:val="0"/>
              <w:adjustRightInd/>
              <w:snapToGrid/>
              <w:spacing w:line="400" w:lineRule="exact"/>
              <w:ind w:left="105" w:leftChars="50" w:right="283" w:rightChars="0"/>
              <w:textAlignment w:val="auto"/>
              <w:rPr>
                <w:rFonts w:hint="default" w:ascii="宋体" w:hAnsi="宋体" w:eastAsia="宋体" w:cs="宋体"/>
                <w:sz w:val="21"/>
                <w:szCs w:val="21"/>
                <w:highlight w:val="none"/>
                <w:lang w:val="en-US" w:eastAsia="zh-CN"/>
              </w:rPr>
            </w:pPr>
            <w:r>
              <w:rPr>
                <w:rFonts w:hint="eastAsia" w:cs="Times New Roman"/>
                <w:sz w:val="21"/>
                <w:szCs w:val="21"/>
                <w:highlight w:val="none"/>
                <w:lang w:val="en-US" w:eastAsia="zh-CN"/>
              </w:rPr>
              <w:t>合格，满足现行国家规范要求及采购人需求。</w:t>
            </w:r>
          </w:p>
        </w:tc>
      </w:tr>
      <w:tr w14:paraId="39AB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792" w:type="dxa"/>
            <w:noWrap w:val="0"/>
            <w:vAlign w:val="center"/>
          </w:tcPr>
          <w:p w14:paraId="38805944">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1.4.1</w:t>
            </w:r>
          </w:p>
        </w:tc>
        <w:tc>
          <w:tcPr>
            <w:tcW w:w="2759" w:type="dxa"/>
            <w:noWrap w:val="0"/>
            <w:vAlign w:val="center"/>
          </w:tcPr>
          <w:p w14:paraId="2254B285">
            <w:pPr>
              <w:spacing w:line="400" w:lineRule="exac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供应商资质条件、能力</w:t>
            </w:r>
          </w:p>
        </w:tc>
        <w:tc>
          <w:tcPr>
            <w:tcW w:w="6339" w:type="dxa"/>
            <w:noWrap w:val="0"/>
            <w:vAlign w:val="center"/>
          </w:tcPr>
          <w:p w14:paraId="4ACD237F">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详见</w:t>
            </w:r>
            <w:r>
              <w:rPr>
                <w:rFonts w:hint="eastAsia" w:ascii="宋体" w:hAnsi="宋体" w:cs="宋体"/>
                <w:sz w:val="21"/>
                <w:szCs w:val="21"/>
                <w:highlight w:val="none"/>
                <w:lang w:val="en-US" w:eastAsia="zh-CN"/>
              </w:rPr>
              <w:t>谈判</w:t>
            </w:r>
            <w:r>
              <w:rPr>
                <w:rFonts w:hint="eastAsia" w:ascii="宋体" w:hAnsi="宋体" w:eastAsia="宋体" w:cs="宋体"/>
                <w:sz w:val="21"/>
                <w:szCs w:val="21"/>
                <w:highlight w:val="none"/>
                <w:lang w:val="en-US" w:eastAsia="zh-CN"/>
              </w:rPr>
              <w:t>公告</w:t>
            </w:r>
            <w:r>
              <w:rPr>
                <w:rFonts w:hint="eastAsia" w:ascii="宋体" w:hAnsi="宋体" w:eastAsia="宋体" w:cs="宋体"/>
                <w:sz w:val="21"/>
                <w:szCs w:val="21"/>
                <w:highlight w:val="none"/>
              </w:rPr>
              <w:t xml:space="preserve"> </w:t>
            </w:r>
          </w:p>
        </w:tc>
      </w:tr>
      <w:tr w14:paraId="5EFF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792" w:type="dxa"/>
            <w:noWrap w:val="0"/>
            <w:vAlign w:val="center"/>
          </w:tcPr>
          <w:p w14:paraId="37B8C741">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1.4.2</w:t>
            </w:r>
          </w:p>
        </w:tc>
        <w:tc>
          <w:tcPr>
            <w:tcW w:w="2759" w:type="dxa"/>
            <w:noWrap w:val="0"/>
            <w:vAlign w:val="center"/>
          </w:tcPr>
          <w:p w14:paraId="48596311">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是否接受联合投标</w:t>
            </w:r>
          </w:p>
        </w:tc>
        <w:tc>
          <w:tcPr>
            <w:tcW w:w="6339" w:type="dxa"/>
            <w:noWrap w:val="0"/>
            <w:vAlign w:val="center"/>
          </w:tcPr>
          <w:p w14:paraId="0F001F9A">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不接受</w:t>
            </w:r>
          </w:p>
        </w:tc>
      </w:tr>
      <w:tr w14:paraId="0C29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792" w:type="dxa"/>
            <w:noWrap w:val="0"/>
            <w:vAlign w:val="center"/>
          </w:tcPr>
          <w:p w14:paraId="15B67D9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w:t>
            </w:r>
          </w:p>
        </w:tc>
        <w:tc>
          <w:tcPr>
            <w:tcW w:w="2759" w:type="dxa"/>
            <w:noWrap w:val="0"/>
            <w:vAlign w:val="center"/>
          </w:tcPr>
          <w:p w14:paraId="25E92752">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费用承担</w:t>
            </w:r>
          </w:p>
        </w:tc>
        <w:tc>
          <w:tcPr>
            <w:tcW w:w="6339" w:type="dxa"/>
            <w:noWrap w:val="0"/>
            <w:vAlign w:val="center"/>
          </w:tcPr>
          <w:p w14:paraId="48B83825">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outlineLvl w:val="3"/>
              <w:rPr>
                <w:rFonts w:hint="eastAsia" w:ascii="宋体" w:hAnsi="宋体" w:eastAsia="宋体" w:cs="宋体"/>
                <w:bCs/>
                <w:sz w:val="21"/>
                <w:szCs w:val="21"/>
                <w:highlight w:val="none"/>
              </w:rPr>
            </w:pPr>
            <w:r>
              <w:rPr>
                <w:rFonts w:hint="eastAsia" w:ascii="宋体" w:hAnsi="宋体" w:eastAsia="宋体" w:cs="宋体"/>
                <w:bCs/>
                <w:sz w:val="21"/>
                <w:szCs w:val="21"/>
                <w:highlight w:val="none"/>
              </w:rPr>
              <w:t>招标代理费用：</w:t>
            </w:r>
            <w:r>
              <w:rPr>
                <w:rFonts w:hint="eastAsia" w:ascii="宋体" w:hAnsi="宋体" w:cs="宋体"/>
                <w:bCs/>
                <w:sz w:val="21"/>
                <w:szCs w:val="21"/>
                <w:highlight w:val="none"/>
                <w:lang w:val="en-US" w:eastAsia="zh-CN"/>
              </w:rPr>
              <w:t>以最高投标限价为基准值</w:t>
            </w:r>
            <w:r>
              <w:rPr>
                <w:rFonts w:hint="eastAsia" w:ascii="宋体" w:hAnsi="宋体" w:eastAsia="宋体" w:cs="宋体"/>
                <w:bCs/>
                <w:sz w:val="21"/>
                <w:szCs w:val="21"/>
                <w:highlight w:val="none"/>
              </w:rPr>
              <w:t>参照国家计委计价格【2002】1980号文件收取。以上费用，不单独列出，供应商自行考虑，含在响应报价中，在领取成交通知书时支付。</w:t>
            </w:r>
          </w:p>
          <w:p w14:paraId="3BA38297">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outlineLvl w:val="3"/>
              <w:rPr>
                <w:rFonts w:hint="eastAsia" w:ascii="宋体" w:hAnsi="宋体" w:eastAsia="宋体" w:cs="宋体"/>
                <w:sz w:val="21"/>
                <w:szCs w:val="21"/>
                <w:highlight w:val="none"/>
              </w:rPr>
            </w:pPr>
            <w:r>
              <w:rPr>
                <w:rFonts w:hint="eastAsia" w:ascii="宋体" w:hAnsi="宋体" w:eastAsia="宋体" w:cs="宋体"/>
                <w:bCs/>
                <w:sz w:val="21"/>
                <w:szCs w:val="21"/>
                <w:highlight w:val="none"/>
              </w:rPr>
              <w:t>以上费用不单独列出，供应商自行考虑。成交人在领取成交通知书前支付以上费用。</w:t>
            </w:r>
          </w:p>
        </w:tc>
      </w:tr>
      <w:tr w14:paraId="6CBE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2" w:type="dxa"/>
            <w:noWrap w:val="0"/>
            <w:vAlign w:val="center"/>
          </w:tcPr>
          <w:p w14:paraId="73060F97">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1.6.1</w:t>
            </w:r>
          </w:p>
        </w:tc>
        <w:tc>
          <w:tcPr>
            <w:tcW w:w="2759" w:type="dxa"/>
            <w:noWrap w:val="0"/>
            <w:vAlign w:val="center"/>
          </w:tcPr>
          <w:p w14:paraId="21ECCBE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踏勘现场</w:t>
            </w:r>
          </w:p>
        </w:tc>
        <w:tc>
          <w:tcPr>
            <w:tcW w:w="6339" w:type="dxa"/>
            <w:noWrap w:val="0"/>
            <w:vAlign w:val="center"/>
          </w:tcPr>
          <w:p w14:paraId="3AD44D53">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不组织（供应商可自行勘察现场）</w:t>
            </w:r>
          </w:p>
        </w:tc>
      </w:tr>
      <w:tr w14:paraId="197B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2" w:type="dxa"/>
            <w:noWrap w:val="0"/>
            <w:vAlign w:val="center"/>
          </w:tcPr>
          <w:p w14:paraId="6C6E7AA0">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1.7.1</w:t>
            </w:r>
          </w:p>
        </w:tc>
        <w:tc>
          <w:tcPr>
            <w:tcW w:w="2759" w:type="dxa"/>
            <w:noWrap w:val="0"/>
            <w:vAlign w:val="center"/>
          </w:tcPr>
          <w:p w14:paraId="77B7730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响应预备会</w:t>
            </w:r>
          </w:p>
        </w:tc>
        <w:tc>
          <w:tcPr>
            <w:tcW w:w="6339" w:type="dxa"/>
            <w:noWrap w:val="0"/>
            <w:vAlign w:val="center"/>
          </w:tcPr>
          <w:p w14:paraId="4078BABF">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不召开</w:t>
            </w:r>
          </w:p>
        </w:tc>
      </w:tr>
      <w:tr w14:paraId="2D4E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2" w:type="dxa"/>
            <w:noWrap w:val="0"/>
            <w:vAlign w:val="center"/>
          </w:tcPr>
          <w:p w14:paraId="58B95F9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2759" w:type="dxa"/>
            <w:noWrap w:val="0"/>
            <w:vAlign w:val="center"/>
          </w:tcPr>
          <w:p w14:paraId="4E755433">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分  包</w:t>
            </w:r>
          </w:p>
        </w:tc>
        <w:tc>
          <w:tcPr>
            <w:tcW w:w="6339" w:type="dxa"/>
            <w:noWrap w:val="0"/>
            <w:vAlign w:val="center"/>
          </w:tcPr>
          <w:p w14:paraId="136810A9">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不允许</w:t>
            </w:r>
          </w:p>
        </w:tc>
      </w:tr>
      <w:tr w14:paraId="683A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2" w:type="dxa"/>
            <w:noWrap w:val="0"/>
            <w:vAlign w:val="center"/>
          </w:tcPr>
          <w:p w14:paraId="52CF15E1">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2759" w:type="dxa"/>
            <w:noWrap w:val="0"/>
            <w:vAlign w:val="center"/>
          </w:tcPr>
          <w:p w14:paraId="55B961F7">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偏  离</w:t>
            </w:r>
          </w:p>
        </w:tc>
        <w:tc>
          <w:tcPr>
            <w:tcW w:w="6339" w:type="dxa"/>
            <w:noWrap w:val="0"/>
            <w:vAlign w:val="center"/>
          </w:tcPr>
          <w:p w14:paraId="372BD499">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不允许</w:t>
            </w:r>
          </w:p>
        </w:tc>
      </w:tr>
      <w:tr w14:paraId="6859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2A746A10">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w:t>
            </w:r>
          </w:p>
        </w:tc>
        <w:tc>
          <w:tcPr>
            <w:tcW w:w="2759" w:type="dxa"/>
            <w:noWrap w:val="0"/>
            <w:vAlign w:val="center"/>
          </w:tcPr>
          <w:p w14:paraId="445E30B6">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构成竞争性</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文件的其他材料</w:t>
            </w:r>
          </w:p>
        </w:tc>
        <w:tc>
          <w:tcPr>
            <w:tcW w:w="6339" w:type="dxa"/>
            <w:noWrap w:val="0"/>
            <w:vAlign w:val="center"/>
          </w:tcPr>
          <w:p w14:paraId="56A039B7">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竞争性</w:t>
            </w:r>
            <w:r>
              <w:rPr>
                <w:rFonts w:hint="eastAsia" w:ascii="宋体" w:hAnsi="宋体" w:cs="宋体"/>
                <w:bCs/>
                <w:sz w:val="21"/>
                <w:szCs w:val="21"/>
                <w:highlight w:val="none"/>
                <w:lang w:eastAsia="zh-CN"/>
              </w:rPr>
              <w:t>谈判</w:t>
            </w:r>
            <w:r>
              <w:rPr>
                <w:rFonts w:hint="eastAsia" w:ascii="宋体" w:hAnsi="宋体" w:eastAsia="宋体" w:cs="宋体"/>
                <w:bCs/>
                <w:sz w:val="21"/>
                <w:szCs w:val="21"/>
                <w:highlight w:val="none"/>
              </w:rPr>
              <w:t>文件的澄清、修改及答疑</w:t>
            </w:r>
          </w:p>
        </w:tc>
      </w:tr>
      <w:tr w14:paraId="71FF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1D7C7AFA">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2.2.1</w:t>
            </w:r>
          </w:p>
        </w:tc>
        <w:tc>
          <w:tcPr>
            <w:tcW w:w="2759" w:type="dxa"/>
            <w:noWrap w:val="0"/>
            <w:vAlign w:val="center"/>
          </w:tcPr>
          <w:p w14:paraId="157E8D93">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供应商对竞争性</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文件提出异议的截止时间</w:t>
            </w:r>
          </w:p>
        </w:tc>
        <w:tc>
          <w:tcPr>
            <w:tcW w:w="6339" w:type="dxa"/>
            <w:noWrap w:val="0"/>
            <w:vAlign w:val="center"/>
          </w:tcPr>
          <w:p w14:paraId="164ED122">
            <w:pPr>
              <w:spacing w:line="400" w:lineRule="exact"/>
              <w:rPr>
                <w:rFonts w:hint="eastAsia" w:ascii="宋体" w:hAnsi="宋体" w:cs="宋体"/>
                <w:bCs/>
                <w:sz w:val="21"/>
                <w:szCs w:val="21"/>
                <w:highlight w:val="none"/>
              </w:rPr>
            </w:pPr>
            <w:r>
              <w:rPr>
                <w:rFonts w:hint="eastAsia" w:ascii="宋体" w:hAnsi="宋体" w:cs="宋体"/>
                <w:bCs/>
                <w:sz w:val="21"/>
                <w:szCs w:val="21"/>
                <w:highlight w:val="none"/>
              </w:rPr>
              <w:t>响应截止时间2天前。</w:t>
            </w:r>
          </w:p>
          <w:p w14:paraId="0DD19678">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u w:val="single"/>
                <w:lang w:eastAsia="zh-CN"/>
              </w:rPr>
            </w:pPr>
            <w:r>
              <w:rPr>
                <w:rFonts w:hint="eastAsia" w:ascii="宋体" w:hAnsi="宋体" w:cs="宋体"/>
                <w:bCs/>
                <w:sz w:val="21"/>
                <w:szCs w:val="21"/>
                <w:highlight w:val="none"/>
              </w:rPr>
              <w:t>接受异议的电子邮箱：</w:t>
            </w:r>
            <w:r>
              <w:rPr>
                <w:rFonts w:hint="eastAsia" w:ascii="宋体" w:hAnsi="宋体" w:eastAsia="宋体" w:cs="宋体"/>
                <w:color w:val="000000"/>
                <w:sz w:val="21"/>
                <w:szCs w:val="21"/>
                <w:highlight w:val="none"/>
                <w:lang w:val="en-US" w:eastAsia="zh-CN"/>
              </w:rPr>
              <w:t>1258465466@qq.com</w:t>
            </w:r>
            <w:r>
              <w:rPr>
                <w:rFonts w:hint="eastAsia" w:ascii="宋体" w:hAnsi="宋体" w:eastAsia="宋体" w:cs="宋体"/>
                <w:color w:val="000000"/>
                <w:sz w:val="21"/>
                <w:szCs w:val="21"/>
                <w:highlight w:val="none"/>
                <w:lang w:eastAsia="zh-CN"/>
              </w:rPr>
              <w:t xml:space="preserve"> </w:t>
            </w:r>
          </w:p>
        </w:tc>
      </w:tr>
      <w:tr w14:paraId="320E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0" w:hRule="atLeast"/>
          <w:jc w:val="center"/>
        </w:trPr>
        <w:tc>
          <w:tcPr>
            <w:tcW w:w="792" w:type="dxa"/>
            <w:noWrap w:val="0"/>
            <w:vAlign w:val="center"/>
          </w:tcPr>
          <w:p w14:paraId="39FF0442">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2.2.2</w:t>
            </w:r>
          </w:p>
        </w:tc>
        <w:tc>
          <w:tcPr>
            <w:tcW w:w="2759" w:type="dxa"/>
            <w:noWrap w:val="0"/>
            <w:vAlign w:val="center"/>
          </w:tcPr>
          <w:p w14:paraId="21D3BAB2">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采购人对供应商提出异议的答复</w:t>
            </w:r>
          </w:p>
        </w:tc>
        <w:tc>
          <w:tcPr>
            <w:tcW w:w="6339" w:type="dxa"/>
            <w:noWrap w:val="0"/>
            <w:vAlign w:val="center"/>
          </w:tcPr>
          <w:p w14:paraId="3D7B61D4">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以电子邮件的方式进行回复</w:t>
            </w:r>
            <w:r>
              <w:rPr>
                <w:rFonts w:hint="eastAsia" w:ascii="宋体" w:hAnsi="宋体" w:cs="宋体"/>
                <w:sz w:val="21"/>
                <w:szCs w:val="21"/>
                <w:highlight w:val="none"/>
                <w:lang w:val="en-US" w:eastAsia="zh-CN"/>
              </w:rPr>
              <w:t>或在安徽融城高新集团网站(www.ahrcgxjt.com)上发布，</w:t>
            </w:r>
            <w:r>
              <w:rPr>
                <w:rFonts w:hint="eastAsia" w:ascii="宋体" w:hAnsi="宋体" w:eastAsia="宋体" w:cs="宋体"/>
                <w:sz w:val="21"/>
                <w:szCs w:val="21"/>
                <w:highlight w:val="none"/>
              </w:rPr>
              <w:t>供应商自行查看，</w:t>
            </w:r>
            <w:r>
              <w:rPr>
                <w:rFonts w:hint="eastAsia" w:ascii="宋体" w:hAnsi="宋体" w:eastAsia="宋体" w:cs="宋体"/>
                <w:sz w:val="21"/>
                <w:szCs w:val="21"/>
                <w:highlight w:val="none"/>
                <w:lang w:eastAsia="zh-CN"/>
              </w:rPr>
              <w:t>不再</w:t>
            </w:r>
            <w:r>
              <w:rPr>
                <w:rFonts w:hint="eastAsia" w:ascii="宋体" w:hAnsi="宋体" w:eastAsia="宋体" w:cs="宋体"/>
                <w:sz w:val="21"/>
                <w:szCs w:val="21"/>
                <w:highlight w:val="none"/>
              </w:rPr>
              <w:t>另行通知，因供应商未自行查看而造成的一切损失由供应商自行承担。</w:t>
            </w:r>
          </w:p>
        </w:tc>
      </w:tr>
      <w:tr w14:paraId="1C75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1" w:hRule="atLeast"/>
          <w:jc w:val="center"/>
        </w:trPr>
        <w:tc>
          <w:tcPr>
            <w:tcW w:w="792" w:type="dxa"/>
            <w:noWrap w:val="0"/>
            <w:vAlign w:val="center"/>
          </w:tcPr>
          <w:p w14:paraId="086E66CF">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2.3.1</w:t>
            </w:r>
          </w:p>
        </w:tc>
        <w:tc>
          <w:tcPr>
            <w:tcW w:w="2759" w:type="dxa"/>
            <w:noWrap w:val="0"/>
            <w:vAlign w:val="center"/>
          </w:tcPr>
          <w:p w14:paraId="730E73EE">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竞争性</w:t>
            </w:r>
            <w:r>
              <w:rPr>
                <w:rFonts w:hint="eastAsia" w:ascii="宋体" w:hAnsi="宋体" w:cs="宋体"/>
                <w:bCs/>
                <w:sz w:val="21"/>
                <w:szCs w:val="21"/>
                <w:highlight w:val="none"/>
                <w:lang w:eastAsia="zh-CN"/>
              </w:rPr>
              <w:t>谈判</w:t>
            </w:r>
            <w:r>
              <w:rPr>
                <w:rFonts w:hint="eastAsia" w:ascii="宋体" w:hAnsi="宋体" w:eastAsia="宋体" w:cs="宋体"/>
                <w:bCs/>
                <w:sz w:val="21"/>
                <w:szCs w:val="21"/>
                <w:highlight w:val="none"/>
              </w:rPr>
              <w:t>文件的澄清及修改</w:t>
            </w:r>
          </w:p>
        </w:tc>
        <w:tc>
          <w:tcPr>
            <w:tcW w:w="6339" w:type="dxa"/>
            <w:noWrap w:val="0"/>
            <w:vAlign w:val="center"/>
          </w:tcPr>
          <w:p w14:paraId="523E8F98">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bCs/>
                <w:color w:val="auto"/>
                <w:sz w:val="21"/>
                <w:szCs w:val="21"/>
                <w:highlight w:val="none"/>
              </w:rPr>
              <w:t>采购人对已发出的</w:t>
            </w:r>
            <w:r>
              <w:rPr>
                <w:rFonts w:hint="eastAsia" w:ascii="宋体" w:hAnsi="宋体" w:eastAsia="宋体" w:cs="宋体"/>
                <w:bCs/>
                <w:color w:val="auto"/>
                <w:sz w:val="21"/>
                <w:szCs w:val="21"/>
                <w:highlight w:val="none"/>
                <w:lang w:eastAsia="zh-CN"/>
              </w:rPr>
              <w:t>竞争性 谈判</w:t>
            </w:r>
            <w:r>
              <w:rPr>
                <w:rFonts w:hint="eastAsia" w:ascii="宋体" w:hAnsi="宋体" w:eastAsia="宋体" w:cs="宋体"/>
                <w:bCs/>
                <w:color w:val="auto"/>
                <w:sz w:val="21"/>
                <w:szCs w:val="21"/>
                <w:highlight w:val="none"/>
              </w:rPr>
              <w:t>文件进行的必要澄清或者修改的内容可能影响响应文件编制的应在响应截止时间2天前，在</w:t>
            </w:r>
            <w:r>
              <w:rPr>
                <w:rFonts w:hint="eastAsia" w:ascii="宋体" w:hAnsi="宋体" w:cs="宋体"/>
                <w:bCs/>
                <w:color w:val="auto"/>
                <w:sz w:val="21"/>
                <w:szCs w:val="21"/>
                <w:highlight w:val="none"/>
                <w:u w:val="single"/>
                <w:lang w:val="en-US" w:eastAsia="zh-CN"/>
              </w:rPr>
              <w:t>安徽融城高新集团网站</w:t>
            </w:r>
            <w:r>
              <w:rPr>
                <w:rFonts w:hint="eastAsia" w:ascii="宋体" w:hAnsi="宋体" w:eastAsia="宋体" w:cs="宋体"/>
                <w:bCs/>
                <w:color w:val="auto"/>
                <w:sz w:val="21"/>
                <w:szCs w:val="21"/>
                <w:highlight w:val="none"/>
              </w:rPr>
              <w:t>发布。</w:t>
            </w:r>
            <w:r>
              <w:rPr>
                <w:rFonts w:hint="eastAsia" w:ascii="宋体" w:hAnsi="宋体" w:eastAsia="宋体" w:cs="宋体"/>
                <w:color w:val="auto"/>
                <w:sz w:val="21"/>
                <w:szCs w:val="21"/>
                <w:highlight w:val="none"/>
              </w:rPr>
              <w:t>采</w:t>
            </w:r>
            <w:r>
              <w:rPr>
                <w:rFonts w:hint="eastAsia" w:ascii="宋体" w:hAnsi="宋体" w:cs="宋体"/>
                <w:color w:val="auto"/>
                <w:sz w:val="21"/>
                <w:szCs w:val="21"/>
                <w:highlight w:val="none"/>
              </w:rPr>
              <w:t>购代理机构将不再另行通知各供应商。供应商对</w:t>
            </w:r>
            <w:r>
              <w:rPr>
                <w:rFonts w:hint="eastAsia" w:ascii="宋体" w:hAnsi="宋体" w:cs="宋体"/>
                <w:color w:val="auto"/>
                <w:sz w:val="21"/>
                <w:szCs w:val="21"/>
                <w:highlight w:val="none"/>
                <w:lang w:eastAsia="zh-CN"/>
              </w:rPr>
              <w:t>竞争性 谈判</w:t>
            </w:r>
            <w:r>
              <w:rPr>
                <w:rFonts w:hint="eastAsia" w:ascii="宋体" w:hAnsi="宋体" w:cs="宋体"/>
                <w:color w:val="auto"/>
                <w:sz w:val="21"/>
                <w:szCs w:val="21"/>
                <w:highlight w:val="none"/>
              </w:rPr>
              <w:t>文件的澄清、修改及最高响应限价未能及时查询的，由此引起的一切责任均由供应商自行负责。</w:t>
            </w:r>
          </w:p>
        </w:tc>
      </w:tr>
      <w:tr w14:paraId="161D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115A3316">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2.3.2</w:t>
            </w:r>
          </w:p>
        </w:tc>
        <w:tc>
          <w:tcPr>
            <w:tcW w:w="2759" w:type="dxa"/>
            <w:noWrap w:val="0"/>
            <w:vAlign w:val="center"/>
          </w:tcPr>
          <w:p w14:paraId="40646403">
            <w:pPr>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供应商确认收到竞争性</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文件澄清的时间</w:t>
            </w:r>
          </w:p>
        </w:tc>
        <w:tc>
          <w:tcPr>
            <w:tcW w:w="6339" w:type="dxa"/>
            <w:noWrap w:val="0"/>
            <w:vAlign w:val="center"/>
          </w:tcPr>
          <w:p w14:paraId="21416DA3">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无需确认</w:t>
            </w:r>
          </w:p>
        </w:tc>
      </w:tr>
      <w:tr w14:paraId="402D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792" w:type="dxa"/>
            <w:noWrap w:val="0"/>
            <w:vAlign w:val="center"/>
          </w:tcPr>
          <w:p w14:paraId="42348130">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2.3.3</w:t>
            </w:r>
          </w:p>
        </w:tc>
        <w:tc>
          <w:tcPr>
            <w:tcW w:w="2759" w:type="dxa"/>
            <w:noWrap w:val="0"/>
            <w:vAlign w:val="center"/>
          </w:tcPr>
          <w:p w14:paraId="374DEE3C">
            <w:pPr>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供应商确认收到竞争性</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文件修改的时间</w:t>
            </w:r>
          </w:p>
        </w:tc>
        <w:tc>
          <w:tcPr>
            <w:tcW w:w="6339" w:type="dxa"/>
            <w:noWrap w:val="0"/>
            <w:vAlign w:val="center"/>
          </w:tcPr>
          <w:p w14:paraId="0D646B8C">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无需确认</w:t>
            </w:r>
          </w:p>
        </w:tc>
      </w:tr>
      <w:tr w14:paraId="6560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792" w:type="dxa"/>
            <w:noWrap w:val="0"/>
            <w:vAlign w:val="center"/>
          </w:tcPr>
          <w:p w14:paraId="35C4A63E">
            <w:pPr>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3.1.1</w:t>
            </w:r>
          </w:p>
        </w:tc>
        <w:tc>
          <w:tcPr>
            <w:tcW w:w="2759" w:type="dxa"/>
            <w:noWrap w:val="0"/>
            <w:vAlign w:val="center"/>
          </w:tcPr>
          <w:p w14:paraId="3B0CD23B">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构成响应文件的其他材料</w:t>
            </w:r>
          </w:p>
        </w:tc>
        <w:tc>
          <w:tcPr>
            <w:tcW w:w="6339" w:type="dxa"/>
            <w:noWrap w:val="0"/>
            <w:vAlign w:val="center"/>
          </w:tcPr>
          <w:p w14:paraId="539805A7">
            <w:pPr>
              <w:keepNext w:val="0"/>
              <w:keepLines w:val="0"/>
              <w:pageBreakBefore w:val="0"/>
              <w:widowControl w:val="0"/>
              <w:kinsoku/>
              <w:wordWrap/>
              <w:overflowPunct/>
              <w:topLinePunct w:val="0"/>
              <w:autoSpaceDE/>
              <w:autoSpaceDN/>
              <w:bidi w:val="0"/>
              <w:adjustRightInd/>
              <w:snapToGrid/>
              <w:spacing w:line="400" w:lineRule="exact"/>
              <w:ind w:left="105" w:leftChars="50" w:right="283"/>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w:t>
            </w:r>
          </w:p>
        </w:tc>
      </w:tr>
      <w:tr w14:paraId="53B3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1E28E7E5">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3.2.1</w:t>
            </w:r>
          </w:p>
        </w:tc>
        <w:tc>
          <w:tcPr>
            <w:tcW w:w="2759" w:type="dxa"/>
            <w:noWrap w:val="0"/>
            <w:vAlign w:val="center"/>
          </w:tcPr>
          <w:p w14:paraId="6C5F2BD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是否接受调价函</w:t>
            </w:r>
          </w:p>
        </w:tc>
        <w:tc>
          <w:tcPr>
            <w:tcW w:w="6339" w:type="dxa"/>
            <w:noWrap w:val="0"/>
            <w:vAlign w:val="center"/>
          </w:tcPr>
          <w:p w14:paraId="1F22ABFC">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否</w:t>
            </w:r>
          </w:p>
        </w:tc>
      </w:tr>
      <w:tr w14:paraId="311D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1A2D5D44">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3.3.1</w:t>
            </w:r>
          </w:p>
        </w:tc>
        <w:tc>
          <w:tcPr>
            <w:tcW w:w="2759" w:type="dxa"/>
            <w:noWrap w:val="0"/>
            <w:vAlign w:val="center"/>
          </w:tcPr>
          <w:p w14:paraId="70669683">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投标有效期</w:t>
            </w:r>
          </w:p>
        </w:tc>
        <w:tc>
          <w:tcPr>
            <w:tcW w:w="6339" w:type="dxa"/>
            <w:noWrap w:val="0"/>
            <w:vAlign w:val="center"/>
          </w:tcPr>
          <w:p w14:paraId="4502B512">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permStart w:id="0" w:edGrp="everyone"/>
            <w:r>
              <w:rPr>
                <w:rFonts w:hint="eastAsia" w:ascii="宋体" w:hAnsi="宋体" w:eastAsia="宋体" w:cs="宋体"/>
                <w:bCs/>
                <w:sz w:val="21"/>
                <w:szCs w:val="21"/>
                <w:highlight w:val="none"/>
                <w:u w:val="single"/>
              </w:rPr>
              <w:t xml:space="preserve">90 </w:t>
            </w:r>
            <w:permEnd w:id="0"/>
            <w:r>
              <w:rPr>
                <w:rFonts w:hint="eastAsia" w:ascii="宋体" w:hAnsi="宋体" w:eastAsia="宋体" w:cs="宋体"/>
                <w:bCs/>
                <w:sz w:val="21"/>
                <w:szCs w:val="21"/>
                <w:highlight w:val="none"/>
              </w:rPr>
              <w:t>日历天</w:t>
            </w:r>
          </w:p>
        </w:tc>
      </w:tr>
      <w:tr w14:paraId="13AF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65FEED8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3.3.4</w:t>
            </w:r>
          </w:p>
        </w:tc>
        <w:tc>
          <w:tcPr>
            <w:tcW w:w="2759" w:type="dxa"/>
            <w:noWrap w:val="0"/>
            <w:vAlign w:val="center"/>
          </w:tcPr>
          <w:p w14:paraId="004CEC2E">
            <w:pPr>
              <w:spacing w:line="40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保证金</w:t>
            </w:r>
          </w:p>
        </w:tc>
        <w:tc>
          <w:tcPr>
            <w:tcW w:w="6339" w:type="dxa"/>
            <w:noWrap w:val="0"/>
            <w:vAlign w:val="center"/>
          </w:tcPr>
          <w:p w14:paraId="4720AAEC">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rPr>
                <w:rFonts w:hint="eastAsia" w:ascii="宋体" w:hAnsi="宋体" w:eastAsia="宋体" w:cs="宋体"/>
                <w:sz w:val="21"/>
                <w:szCs w:val="21"/>
                <w:highlight w:val="none"/>
              </w:rPr>
            </w:pPr>
            <w:r>
              <w:rPr>
                <w:rFonts w:hint="eastAsia" w:ascii="宋体" w:hAnsi="宋体" w:eastAsia="宋体" w:cs="宋体"/>
                <w:b/>
                <w:bCs/>
                <w:color w:val="auto"/>
                <w:sz w:val="21"/>
                <w:szCs w:val="21"/>
                <w:highlight w:val="none"/>
                <w:lang w:eastAsia="zh-CN"/>
              </w:rPr>
              <w:t xml:space="preserve"> 谈判</w:t>
            </w:r>
            <w:r>
              <w:rPr>
                <w:rFonts w:hint="eastAsia" w:ascii="宋体" w:hAnsi="宋体" w:eastAsia="宋体" w:cs="宋体"/>
                <w:b/>
                <w:bCs/>
                <w:sz w:val="21"/>
                <w:szCs w:val="21"/>
                <w:highlight w:val="none"/>
              </w:rPr>
              <w:t>保证金的金额</w:t>
            </w:r>
            <w:r>
              <w:rPr>
                <w:rFonts w:hint="eastAsia" w:ascii="宋体" w:hAnsi="宋体" w:eastAsia="宋体" w:cs="宋体"/>
                <w:sz w:val="21"/>
                <w:szCs w:val="21"/>
                <w:highlight w:val="none"/>
              </w:rPr>
              <w:t>：</w:t>
            </w:r>
            <w:r>
              <w:rPr>
                <w:rFonts w:hint="eastAsia" w:ascii="宋体" w:hAnsi="宋体" w:eastAsia="宋体" w:cs="宋体"/>
                <w:b/>
                <w:bCs/>
                <w:sz w:val="21"/>
                <w:szCs w:val="21"/>
                <w:highlight w:val="none"/>
              </w:rPr>
              <w:t>人民币</w:t>
            </w:r>
            <w:r>
              <w:rPr>
                <w:rFonts w:hint="eastAsia" w:ascii="宋体" w:hAnsi="宋体" w:cs="宋体"/>
                <w:b/>
                <w:bCs/>
                <w:sz w:val="21"/>
                <w:szCs w:val="21"/>
                <w:highlight w:val="none"/>
                <w:lang w:val="en-US" w:eastAsia="zh-CN"/>
              </w:rPr>
              <w:t>贰仟</w:t>
            </w:r>
            <w:r>
              <w:rPr>
                <w:rFonts w:hint="eastAsia" w:ascii="宋体" w:hAnsi="宋体" w:eastAsia="宋体" w:cs="宋体"/>
                <w:b/>
                <w:bCs/>
                <w:sz w:val="21"/>
                <w:szCs w:val="21"/>
                <w:highlight w:val="none"/>
              </w:rPr>
              <w:t>圆整（￥</w:t>
            </w:r>
            <w:r>
              <w:rPr>
                <w:rFonts w:hint="eastAsia" w:ascii="宋体" w:hAnsi="宋体" w:cs="宋体"/>
                <w:b/>
                <w:bCs/>
                <w:sz w:val="21"/>
                <w:szCs w:val="21"/>
                <w:highlight w:val="none"/>
                <w:lang w:val="en-US" w:eastAsia="zh-CN"/>
              </w:rPr>
              <w:t>20</w:t>
            </w:r>
            <w:r>
              <w:rPr>
                <w:rFonts w:hint="eastAsia" w:ascii="宋体" w:hAnsi="宋体" w:eastAsia="宋体" w:cs="宋体"/>
                <w:b/>
                <w:bCs/>
                <w:sz w:val="21"/>
                <w:szCs w:val="21"/>
                <w:highlight w:val="none"/>
                <w:lang w:val="en-US" w:eastAsia="zh-CN"/>
              </w:rPr>
              <w:t>00</w:t>
            </w:r>
            <w:r>
              <w:rPr>
                <w:rFonts w:hint="eastAsia" w:ascii="宋体" w:hAnsi="宋体" w:eastAsia="宋体" w:cs="宋体"/>
                <w:b/>
                <w:bCs/>
                <w:sz w:val="21"/>
                <w:szCs w:val="21"/>
                <w:highlight w:val="none"/>
              </w:rPr>
              <w:t xml:space="preserve">.00元） </w:t>
            </w:r>
          </w:p>
          <w:p w14:paraId="04746B23">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outlineLvl w:val="2"/>
              <w:rPr>
                <w:rFonts w:hint="eastAsia" w:ascii="宋体" w:hAnsi="宋体" w:eastAsia="宋体" w:cs="宋体"/>
                <w:sz w:val="21"/>
                <w:szCs w:val="21"/>
                <w:highlight w:val="none"/>
              </w:rPr>
            </w:pPr>
            <w:bookmarkStart w:id="21" w:name="_Toc31176"/>
            <w:bookmarkStart w:id="22" w:name="_Toc26417"/>
            <w:bookmarkStart w:id="23" w:name="_Toc16120"/>
            <w:bookmarkStart w:id="24" w:name="_Toc5843"/>
            <w:bookmarkStart w:id="25" w:name="_Toc28762"/>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以现金形式缴纳保证金，用信封密封且在密封处加盖</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公章，在递交</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文件的同时递交。未中标的</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评标结束后现场退还；成交单位的</w:t>
            </w:r>
            <w:r>
              <w:rPr>
                <w:rFonts w:hint="eastAsia" w:ascii="宋体" w:hAnsi="宋体" w:eastAsia="宋体" w:cs="宋体"/>
                <w:sz w:val="21"/>
                <w:szCs w:val="21"/>
                <w:highlight w:val="none"/>
                <w:lang w:eastAsia="zh-CN"/>
              </w:rPr>
              <w:t xml:space="preserve"> 谈判</w:t>
            </w:r>
            <w:r>
              <w:rPr>
                <w:rFonts w:hint="eastAsia" w:ascii="宋体" w:hAnsi="宋体" w:eastAsia="宋体" w:cs="宋体"/>
                <w:sz w:val="21"/>
                <w:szCs w:val="21"/>
                <w:highlight w:val="none"/>
              </w:rPr>
              <w:t>保证金由采购人委托代理机构保管。成交单位的</w:t>
            </w:r>
            <w:r>
              <w:rPr>
                <w:rFonts w:hint="eastAsia" w:ascii="宋体" w:hAnsi="宋体" w:eastAsia="宋体" w:cs="宋体"/>
                <w:sz w:val="21"/>
                <w:szCs w:val="21"/>
                <w:highlight w:val="none"/>
                <w:lang w:eastAsia="zh-CN"/>
              </w:rPr>
              <w:t xml:space="preserve"> 谈判</w:t>
            </w:r>
            <w:r>
              <w:rPr>
                <w:rFonts w:hint="eastAsia" w:ascii="宋体" w:hAnsi="宋体" w:eastAsia="宋体" w:cs="宋体"/>
                <w:sz w:val="21"/>
                <w:szCs w:val="21"/>
                <w:highlight w:val="none"/>
              </w:rPr>
              <w:t>保证金成交结果公示期结束无异议、书面合同签订合同后3个工作日内退还。</w:t>
            </w:r>
            <w:bookmarkEnd w:id="21"/>
            <w:bookmarkEnd w:id="22"/>
            <w:bookmarkEnd w:id="23"/>
            <w:bookmarkEnd w:id="24"/>
            <w:bookmarkEnd w:id="25"/>
          </w:p>
        </w:tc>
      </w:tr>
      <w:tr w14:paraId="6A14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5992BF0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3.5</w:t>
            </w:r>
          </w:p>
        </w:tc>
        <w:tc>
          <w:tcPr>
            <w:tcW w:w="2759" w:type="dxa"/>
            <w:noWrap w:val="0"/>
            <w:vAlign w:val="center"/>
          </w:tcPr>
          <w:p w14:paraId="1338936E">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是否允许递交备选投标</w:t>
            </w:r>
          </w:p>
          <w:p w14:paraId="0716CF73">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方案</w:t>
            </w:r>
          </w:p>
        </w:tc>
        <w:tc>
          <w:tcPr>
            <w:tcW w:w="6339" w:type="dxa"/>
            <w:noWrap w:val="0"/>
            <w:vAlign w:val="center"/>
          </w:tcPr>
          <w:p w14:paraId="61A17314">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不允许</w:t>
            </w:r>
          </w:p>
        </w:tc>
      </w:tr>
      <w:tr w14:paraId="1EB8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792" w:type="dxa"/>
            <w:noWrap w:val="0"/>
            <w:vAlign w:val="center"/>
          </w:tcPr>
          <w:p w14:paraId="5BA8A4B1">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3.6.1</w:t>
            </w:r>
          </w:p>
        </w:tc>
        <w:tc>
          <w:tcPr>
            <w:tcW w:w="2759" w:type="dxa"/>
            <w:noWrap w:val="0"/>
            <w:vAlign w:val="center"/>
          </w:tcPr>
          <w:p w14:paraId="2CB868F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签字或盖章要求</w:t>
            </w:r>
          </w:p>
        </w:tc>
        <w:tc>
          <w:tcPr>
            <w:tcW w:w="6339" w:type="dxa"/>
            <w:noWrap w:val="0"/>
            <w:vAlign w:val="center"/>
          </w:tcPr>
          <w:p w14:paraId="27AD6F1A">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符合竞争性</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文件要求</w:t>
            </w:r>
          </w:p>
        </w:tc>
      </w:tr>
      <w:tr w14:paraId="01DA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9" w:hRule="atLeast"/>
          <w:jc w:val="center"/>
        </w:trPr>
        <w:tc>
          <w:tcPr>
            <w:tcW w:w="792" w:type="dxa"/>
            <w:noWrap w:val="0"/>
            <w:vAlign w:val="center"/>
          </w:tcPr>
          <w:p w14:paraId="4370533E">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3.7.1</w:t>
            </w:r>
          </w:p>
        </w:tc>
        <w:tc>
          <w:tcPr>
            <w:tcW w:w="2759" w:type="dxa"/>
            <w:noWrap w:val="0"/>
            <w:vAlign w:val="center"/>
          </w:tcPr>
          <w:p w14:paraId="2B94A6E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响应文件副本份数</w:t>
            </w:r>
          </w:p>
        </w:tc>
        <w:tc>
          <w:tcPr>
            <w:tcW w:w="6339" w:type="dxa"/>
            <w:noWrap w:val="0"/>
            <w:vAlign w:val="center"/>
          </w:tcPr>
          <w:p w14:paraId="2B90CE2B">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outlineLvl w:val="2"/>
              <w:rPr>
                <w:rFonts w:hint="eastAsia" w:ascii="宋体" w:hAnsi="宋体" w:eastAsia="宋体" w:cs="宋体"/>
                <w:sz w:val="21"/>
                <w:szCs w:val="21"/>
                <w:highlight w:val="none"/>
              </w:rPr>
            </w:pPr>
            <w:bookmarkStart w:id="26" w:name="_Toc19342"/>
            <w:r>
              <w:rPr>
                <w:rFonts w:hint="eastAsia" w:ascii="宋体" w:hAnsi="宋体" w:eastAsia="宋体" w:cs="宋体"/>
                <w:sz w:val="21"/>
                <w:szCs w:val="21"/>
                <w:highlight w:val="none"/>
              </w:rPr>
              <w:t>纸质版文件正本1份</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副本 2 份 ；</w:t>
            </w:r>
            <w:bookmarkEnd w:id="26"/>
          </w:p>
          <w:p w14:paraId="0EC83173">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outlineLvl w:val="2"/>
              <w:rPr>
                <w:rFonts w:hint="eastAsia" w:ascii="宋体" w:hAnsi="宋体" w:eastAsia="宋体" w:cs="宋体"/>
                <w:sz w:val="21"/>
                <w:szCs w:val="21"/>
                <w:highlight w:val="none"/>
                <w:lang w:val="en-US" w:eastAsia="zh-CN"/>
              </w:rPr>
            </w:pPr>
            <w:bookmarkStart w:id="27" w:name="_Toc7867"/>
            <w:r>
              <w:rPr>
                <w:rFonts w:hint="eastAsia" w:ascii="宋体" w:hAnsi="宋体" w:eastAsia="宋体" w:cs="宋体"/>
                <w:sz w:val="21"/>
                <w:szCs w:val="21"/>
                <w:highlight w:val="none"/>
                <w:lang w:val="en-US" w:eastAsia="zh-CN"/>
              </w:rPr>
              <w:t>1、集中或分开密封包装均可。响应文件密封袋“封口处”应密封，并加盖供应商公章。响应文件一律胶装，未胶装的，作无效标处理。</w:t>
            </w:r>
            <w:bookmarkEnd w:id="27"/>
          </w:p>
          <w:p w14:paraId="3E36961A">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outlineLvl w:val="2"/>
              <w:rPr>
                <w:rFonts w:hint="eastAsia" w:ascii="宋体" w:hAnsi="宋体" w:eastAsia="宋体" w:cs="宋体"/>
                <w:sz w:val="21"/>
                <w:szCs w:val="21"/>
                <w:highlight w:val="none"/>
              </w:rPr>
            </w:pPr>
            <w:bookmarkStart w:id="28" w:name="_Toc12683"/>
            <w:r>
              <w:rPr>
                <w:rFonts w:hint="eastAsia" w:ascii="宋体" w:hAnsi="宋体" w:eastAsia="宋体" w:cs="宋体"/>
                <w:sz w:val="21"/>
                <w:szCs w:val="21"/>
                <w:highlight w:val="none"/>
                <w:lang w:val="en-US" w:eastAsia="zh-CN"/>
              </w:rPr>
              <w:t>2、正本和副本的封面上应清楚地标记 “ 正本”或“ 副本”的字样。当副本和正本不一致时，以正本为准。</w:t>
            </w:r>
            <w:bookmarkEnd w:id="28"/>
          </w:p>
        </w:tc>
      </w:tr>
      <w:tr w14:paraId="24DF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92" w:type="dxa"/>
            <w:noWrap w:val="0"/>
            <w:vAlign w:val="center"/>
          </w:tcPr>
          <w:p w14:paraId="0D93D743">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3.7.2</w:t>
            </w:r>
          </w:p>
        </w:tc>
        <w:tc>
          <w:tcPr>
            <w:tcW w:w="2759" w:type="dxa"/>
            <w:noWrap w:val="0"/>
            <w:vAlign w:val="center"/>
          </w:tcPr>
          <w:p w14:paraId="63A77278">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是否要求供应商在递交响应文件时，同时递交响应文件电子版</w:t>
            </w:r>
          </w:p>
        </w:tc>
        <w:tc>
          <w:tcPr>
            <w:tcW w:w="6339" w:type="dxa"/>
            <w:noWrap w:val="0"/>
            <w:vAlign w:val="center"/>
          </w:tcPr>
          <w:p w14:paraId="1997341C">
            <w:pPr>
              <w:spacing w:line="360" w:lineRule="auto"/>
              <w:ind w:left="113" w:right="113"/>
              <w:rPr>
                <w:rFonts w:hint="eastAsia" w:ascii="宋体" w:hAnsi="宋体" w:eastAsia="宋体"/>
                <w:sz w:val="21"/>
                <w:szCs w:val="21"/>
                <w:highlight w:val="none"/>
                <w:lang w:eastAsia="zh-CN"/>
              </w:rPr>
            </w:pPr>
            <w:r>
              <w:rPr>
                <w:rFonts w:hint="eastAsia" w:ascii="宋体" w:hAnsi="宋体"/>
                <w:sz w:val="21"/>
                <w:szCs w:val="21"/>
                <w:highlight w:val="none"/>
              </w:rPr>
              <w:t>电子版响应文件（U盘）一份。</w:t>
            </w:r>
            <w:r>
              <w:rPr>
                <w:rFonts w:hint="eastAsia" w:ascii="宋体" w:hAnsi="宋体"/>
                <w:sz w:val="21"/>
                <w:szCs w:val="21"/>
                <w:highlight w:val="none"/>
                <w:lang w:eastAsia="zh-CN"/>
              </w:rPr>
              <w:t>电子版需为投标文件签字盖章后的扫描版</w:t>
            </w:r>
          </w:p>
          <w:p w14:paraId="2B8F033F">
            <w:pPr>
              <w:keepNext w:val="0"/>
              <w:keepLines w:val="0"/>
              <w:pageBreakBefore w:val="0"/>
              <w:widowControl w:val="0"/>
              <w:kinsoku/>
              <w:wordWrap/>
              <w:overflowPunct/>
              <w:topLinePunct w:val="0"/>
              <w:autoSpaceDE/>
              <w:autoSpaceDN/>
              <w:bidi w:val="0"/>
              <w:adjustRightInd/>
              <w:snapToGrid/>
              <w:spacing w:line="288" w:lineRule="auto"/>
              <w:ind w:left="105" w:leftChars="50" w:right="283"/>
              <w:textAlignment w:val="auto"/>
              <w:rPr>
                <w:rFonts w:hint="default" w:ascii="宋体" w:hAnsi="宋体" w:eastAsia="宋体" w:cs="宋体"/>
                <w:sz w:val="21"/>
                <w:szCs w:val="21"/>
                <w:highlight w:val="none"/>
                <w:lang w:val="en-US" w:eastAsia="zh-CN"/>
              </w:rPr>
            </w:pPr>
            <w:r>
              <w:rPr>
                <w:rFonts w:hint="eastAsia" w:ascii="宋体" w:hAnsi="宋体"/>
                <w:sz w:val="21"/>
                <w:szCs w:val="21"/>
                <w:highlight w:val="none"/>
              </w:rPr>
              <w:t>响应文件电子版密封方式：以上电子版响应文件单独放入一个密封袋中</w:t>
            </w:r>
            <w:r>
              <w:rPr>
                <w:rFonts w:hint="eastAsia" w:ascii="宋体" w:hAnsi="宋体"/>
                <w:sz w:val="21"/>
                <w:szCs w:val="21"/>
                <w:highlight w:val="none"/>
                <w:lang w:eastAsia="zh-CN"/>
              </w:rPr>
              <w:t>；</w:t>
            </w:r>
            <w:r>
              <w:rPr>
                <w:rFonts w:hint="eastAsia" w:ascii="宋体" w:hAnsi="宋体"/>
                <w:sz w:val="21"/>
                <w:szCs w:val="21"/>
                <w:highlight w:val="none"/>
              </w:rPr>
              <w:t>加贴封条，并在封套封口处加盖投标人单位章，在封套上标记“响应文件电子版”字样。开标时，无电子版响应文件或无法读取作无效标处理。</w:t>
            </w:r>
          </w:p>
        </w:tc>
      </w:tr>
      <w:tr w14:paraId="1CC9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7F97044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4.1.1</w:t>
            </w:r>
          </w:p>
        </w:tc>
        <w:tc>
          <w:tcPr>
            <w:tcW w:w="2759" w:type="dxa"/>
            <w:noWrap w:val="0"/>
            <w:vAlign w:val="center"/>
          </w:tcPr>
          <w:p w14:paraId="2A73F798">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封套上写明</w:t>
            </w:r>
          </w:p>
        </w:tc>
        <w:tc>
          <w:tcPr>
            <w:tcW w:w="6339" w:type="dxa"/>
            <w:noWrap w:val="0"/>
            <w:vAlign w:val="center"/>
          </w:tcPr>
          <w:p w14:paraId="6F62849F">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kern w:val="0"/>
                <w:sz w:val="21"/>
                <w:szCs w:val="21"/>
                <w:highlight w:val="none"/>
              </w:rPr>
            </w:pPr>
            <w:r>
              <w:rPr>
                <w:rFonts w:hint="eastAsia" w:ascii="宋体" w:hAnsi="宋体" w:eastAsia="宋体" w:cs="宋体"/>
                <w:sz w:val="21"/>
                <w:szCs w:val="21"/>
                <w:highlight w:val="none"/>
              </w:rPr>
              <w:t>采购人名称：</w:t>
            </w:r>
            <w:r>
              <w:rPr>
                <w:rFonts w:hint="eastAsia" w:ascii="宋体" w:hAnsi="宋体" w:eastAsia="宋体" w:cs="宋体"/>
                <w:sz w:val="21"/>
                <w:szCs w:val="21"/>
                <w:highlight w:val="none"/>
                <w:u w:val="single"/>
              </w:rPr>
              <w:t xml:space="preserve">                             </w:t>
            </w:r>
          </w:p>
          <w:p w14:paraId="56E43784">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供应商名称：</w:t>
            </w:r>
            <w:r>
              <w:rPr>
                <w:rFonts w:hint="eastAsia" w:ascii="宋体" w:hAnsi="宋体" w:eastAsia="宋体" w:cs="宋体"/>
                <w:sz w:val="21"/>
                <w:szCs w:val="21"/>
                <w:highlight w:val="none"/>
                <w:u w:val="single"/>
              </w:rPr>
              <w:t xml:space="preserve">                             </w:t>
            </w:r>
          </w:p>
          <w:p w14:paraId="395411DA">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(项目名称)响应文件</w:t>
            </w:r>
          </w:p>
          <w:p w14:paraId="015BDC2E">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在</w:t>
            </w:r>
            <w:r>
              <w:rPr>
                <w:rFonts w:hint="eastAsia" w:ascii="宋体" w:hAnsi="宋体" w:eastAsia="宋体" w:cs="宋体"/>
                <w:sz w:val="21"/>
                <w:szCs w:val="21"/>
                <w:highlight w:val="none"/>
                <w:u w:val="single"/>
              </w:rPr>
              <w:t xml:space="preserve"> </w:t>
            </w:r>
            <w:r>
              <w:rPr>
                <w:rFonts w:hint="eastAsia" w:ascii="宋体" w:hAnsi="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时</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分前不得开启</w:t>
            </w:r>
          </w:p>
        </w:tc>
      </w:tr>
      <w:tr w14:paraId="38D5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1F04E830">
            <w:pPr>
              <w:spacing w:line="400" w:lineRule="exact"/>
              <w:jc w:val="center"/>
              <w:rPr>
                <w:rFonts w:hint="eastAsia" w:ascii="宋体" w:hAnsi="宋体" w:eastAsia="宋体" w:cs="宋体"/>
                <w:bCs/>
                <w:sz w:val="21"/>
                <w:szCs w:val="21"/>
                <w:highlight w:val="none"/>
              </w:rPr>
            </w:pPr>
            <w:r>
              <w:rPr>
                <w:rFonts w:hint="eastAsia" w:ascii="宋体" w:hAnsi="宋体" w:eastAsia="宋体" w:cs="宋体"/>
                <w:sz w:val="21"/>
                <w:szCs w:val="21"/>
                <w:highlight w:val="none"/>
              </w:rPr>
              <w:t>4.2.1</w:t>
            </w:r>
          </w:p>
        </w:tc>
        <w:tc>
          <w:tcPr>
            <w:tcW w:w="2759" w:type="dxa"/>
            <w:noWrap w:val="0"/>
            <w:vAlign w:val="center"/>
          </w:tcPr>
          <w:p w14:paraId="4BC54843">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响应文件递交、截止时间</w:t>
            </w:r>
          </w:p>
        </w:tc>
        <w:tc>
          <w:tcPr>
            <w:tcW w:w="6339" w:type="dxa"/>
            <w:noWrap w:val="0"/>
            <w:vAlign w:val="center"/>
          </w:tcPr>
          <w:p w14:paraId="663A4FAF">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kern w:val="0"/>
                <w:sz w:val="21"/>
                <w:szCs w:val="21"/>
                <w:highlight w:val="none"/>
                <w:lang w:val="en-US" w:eastAsia="zh-CN"/>
              </w:rPr>
            </w:pPr>
            <w:r>
              <w:rPr>
                <w:rFonts w:hint="eastAsia" w:ascii="宋体" w:hAnsi="宋体" w:eastAsia="宋体" w:cs="宋体"/>
                <w:b/>
                <w:bCs/>
                <w:sz w:val="21"/>
                <w:szCs w:val="21"/>
                <w:highlight w:val="none"/>
                <w:lang w:val="en-US" w:eastAsia="zh-CN"/>
              </w:rPr>
              <w:t>详见</w:t>
            </w:r>
            <w:r>
              <w:rPr>
                <w:rFonts w:hint="eastAsia" w:ascii="宋体" w:hAnsi="宋体" w:cs="宋体"/>
                <w:b/>
                <w:bCs/>
                <w:sz w:val="21"/>
                <w:szCs w:val="21"/>
                <w:highlight w:val="none"/>
                <w:lang w:val="en-US" w:eastAsia="zh-CN"/>
              </w:rPr>
              <w:t>谈判</w:t>
            </w:r>
            <w:r>
              <w:rPr>
                <w:rFonts w:hint="eastAsia" w:ascii="宋体" w:hAnsi="宋体" w:eastAsia="宋体" w:cs="宋体"/>
                <w:b/>
                <w:bCs/>
                <w:sz w:val="21"/>
                <w:szCs w:val="21"/>
                <w:highlight w:val="none"/>
                <w:lang w:val="en-US" w:eastAsia="zh-CN"/>
              </w:rPr>
              <w:t>公告</w:t>
            </w:r>
          </w:p>
        </w:tc>
      </w:tr>
      <w:tr w14:paraId="7F5C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4706DF91">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4.2.2</w:t>
            </w:r>
          </w:p>
        </w:tc>
        <w:tc>
          <w:tcPr>
            <w:tcW w:w="2759" w:type="dxa"/>
            <w:noWrap w:val="0"/>
            <w:vAlign w:val="center"/>
          </w:tcPr>
          <w:p w14:paraId="6F48A0E1">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递交响应文件地点</w:t>
            </w:r>
          </w:p>
        </w:tc>
        <w:tc>
          <w:tcPr>
            <w:tcW w:w="6339" w:type="dxa"/>
            <w:noWrap w:val="0"/>
            <w:vAlign w:val="center"/>
          </w:tcPr>
          <w:p w14:paraId="555D315D">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kern w:val="0"/>
                <w:sz w:val="21"/>
                <w:szCs w:val="21"/>
                <w:highlight w:val="none"/>
              </w:rPr>
            </w:pPr>
            <w:r>
              <w:rPr>
                <w:rFonts w:hint="eastAsia" w:ascii="宋体" w:hAnsi="宋体" w:eastAsia="宋体" w:cs="宋体"/>
                <w:b/>
                <w:bCs/>
                <w:sz w:val="21"/>
                <w:szCs w:val="21"/>
                <w:highlight w:val="none"/>
                <w:lang w:val="en-US" w:eastAsia="zh-CN"/>
              </w:rPr>
              <w:t>详见</w:t>
            </w:r>
            <w:r>
              <w:rPr>
                <w:rFonts w:hint="eastAsia" w:ascii="宋体" w:hAnsi="宋体" w:cs="宋体"/>
                <w:b/>
                <w:bCs/>
                <w:sz w:val="21"/>
                <w:szCs w:val="21"/>
                <w:highlight w:val="none"/>
                <w:lang w:val="en-US" w:eastAsia="zh-CN"/>
              </w:rPr>
              <w:t>谈判</w:t>
            </w:r>
            <w:r>
              <w:rPr>
                <w:rFonts w:hint="eastAsia" w:ascii="宋体" w:hAnsi="宋体" w:eastAsia="宋体" w:cs="宋体"/>
                <w:b/>
                <w:bCs/>
                <w:sz w:val="21"/>
                <w:szCs w:val="21"/>
                <w:highlight w:val="none"/>
                <w:lang w:val="en-US" w:eastAsia="zh-CN"/>
              </w:rPr>
              <w:t>公告</w:t>
            </w:r>
          </w:p>
        </w:tc>
      </w:tr>
      <w:tr w14:paraId="6C2D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712DD7C0">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4.2.3</w:t>
            </w:r>
          </w:p>
        </w:tc>
        <w:tc>
          <w:tcPr>
            <w:tcW w:w="2759" w:type="dxa"/>
            <w:noWrap w:val="0"/>
            <w:vAlign w:val="center"/>
          </w:tcPr>
          <w:p w14:paraId="68806957">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是否退还响应文件</w:t>
            </w:r>
          </w:p>
        </w:tc>
        <w:tc>
          <w:tcPr>
            <w:tcW w:w="6339" w:type="dxa"/>
            <w:noWrap w:val="0"/>
            <w:vAlign w:val="center"/>
          </w:tcPr>
          <w:p w14:paraId="678104DA">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■否</w:t>
            </w:r>
          </w:p>
          <w:p w14:paraId="38D357F9">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 xml:space="preserve">□是，退还安排：             </w:t>
            </w:r>
          </w:p>
        </w:tc>
      </w:tr>
      <w:tr w14:paraId="4A80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jc w:val="center"/>
        </w:trPr>
        <w:tc>
          <w:tcPr>
            <w:tcW w:w="792" w:type="dxa"/>
            <w:noWrap w:val="0"/>
            <w:vAlign w:val="center"/>
          </w:tcPr>
          <w:p w14:paraId="4210D58F">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5.1</w:t>
            </w:r>
          </w:p>
        </w:tc>
        <w:tc>
          <w:tcPr>
            <w:tcW w:w="2759" w:type="dxa"/>
            <w:noWrap w:val="0"/>
            <w:vAlign w:val="center"/>
          </w:tcPr>
          <w:p w14:paraId="041390EA">
            <w:pPr>
              <w:spacing w:line="40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时间和地点</w:t>
            </w:r>
          </w:p>
        </w:tc>
        <w:tc>
          <w:tcPr>
            <w:tcW w:w="6339" w:type="dxa"/>
            <w:noWrap w:val="0"/>
            <w:vAlign w:val="center"/>
          </w:tcPr>
          <w:p w14:paraId="218D8D03">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谈判</w:t>
            </w:r>
            <w:r>
              <w:rPr>
                <w:rFonts w:hint="eastAsia" w:ascii="宋体" w:hAnsi="宋体" w:eastAsia="宋体" w:cs="宋体"/>
                <w:b/>
                <w:bCs/>
                <w:sz w:val="21"/>
                <w:szCs w:val="21"/>
                <w:highlight w:val="none"/>
              </w:rPr>
              <w:t>时间：</w:t>
            </w:r>
            <w:r>
              <w:rPr>
                <w:rFonts w:hint="eastAsia" w:ascii="宋体" w:hAnsi="宋体" w:eastAsia="宋体" w:cs="宋体"/>
                <w:b/>
                <w:bCs/>
                <w:sz w:val="21"/>
                <w:szCs w:val="21"/>
                <w:highlight w:val="none"/>
                <w:lang w:val="en-US" w:eastAsia="zh-CN"/>
              </w:rPr>
              <w:t>同</w:t>
            </w:r>
            <w:r>
              <w:rPr>
                <w:rFonts w:hint="eastAsia" w:ascii="宋体" w:hAnsi="宋体" w:eastAsia="宋体" w:cs="宋体"/>
                <w:bCs/>
                <w:sz w:val="21"/>
                <w:szCs w:val="21"/>
                <w:highlight w:val="none"/>
              </w:rPr>
              <w:t>响应文件递交、截止时间</w:t>
            </w:r>
          </w:p>
          <w:p w14:paraId="3261603B">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lang w:eastAsia="zh-CN"/>
              </w:rPr>
            </w:pPr>
            <w:r>
              <w:rPr>
                <w:rFonts w:hint="eastAsia" w:ascii="宋体" w:hAnsi="宋体" w:cs="宋体"/>
                <w:b/>
                <w:bCs/>
                <w:sz w:val="21"/>
                <w:szCs w:val="21"/>
                <w:highlight w:val="none"/>
                <w:lang w:eastAsia="zh-CN"/>
              </w:rPr>
              <w:t>谈判</w:t>
            </w:r>
            <w:r>
              <w:rPr>
                <w:rFonts w:hint="eastAsia" w:ascii="宋体" w:hAnsi="宋体" w:eastAsia="宋体" w:cs="宋体"/>
                <w:b/>
                <w:bCs/>
                <w:sz w:val="21"/>
                <w:szCs w:val="21"/>
                <w:highlight w:val="none"/>
              </w:rPr>
              <w:t>地点：</w:t>
            </w:r>
            <w:r>
              <w:rPr>
                <w:rFonts w:hint="eastAsia" w:ascii="宋体" w:hAnsi="宋体" w:eastAsia="宋体" w:cs="宋体"/>
                <w:b/>
                <w:bCs/>
                <w:sz w:val="21"/>
                <w:szCs w:val="21"/>
                <w:highlight w:val="none"/>
                <w:lang w:val="en-US" w:eastAsia="zh-CN"/>
              </w:rPr>
              <w:t>同</w:t>
            </w:r>
            <w:r>
              <w:rPr>
                <w:rFonts w:hint="eastAsia" w:ascii="宋体" w:hAnsi="宋体" w:eastAsia="宋体" w:cs="宋体"/>
                <w:bCs/>
                <w:sz w:val="21"/>
                <w:szCs w:val="21"/>
                <w:highlight w:val="none"/>
              </w:rPr>
              <w:t>响应文件递交</w:t>
            </w:r>
            <w:r>
              <w:rPr>
                <w:rFonts w:hint="eastAsia" w:ascii="宋体" w:hAnsi="宋体" w:eastAsia="宋体" w:cs="宋体"/>
                <w:bCs/>
                <w:sz w:val="21"/>
                <w:szCs w:val="21"/>
                <w:highlight w:val="none"/>
                <w:lang w:val="en-US" w:eastAsia="zh-CN"/>
              </w:rPr>
              <w:t>地点</w:t>
            </w:r>
          </w:p>
        </w:tc>
      </w:tr>
      <w:tr w14:paraId="2F1C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38AECCEB">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5.2.1</w:t>
            </w:r>
          </w:p>
        </w:tc>
        <w:tc>
          <w:tcPr>
            <w:tcW w:w="2759" w:type="dxa"/>
            <w:noWrap w:val="0"/>
            <w:vAlign w:val="center"/>
          </w:tcPr>
          <w:p w14:paraId="07304A7B">
            <w:pPr>
              <w:spacing w:line="40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顺序</w:t>
            </w:r>
          </w:p>
        </w:tc>
        <w:tc>
          <w:tcPr>
            <w:tcW w:w="6339" w:type="dxa"/>
            <w:noWrap w:val="0"/>
            <w:vAlign w:val="center"/>
          </w:tcPr>
          <w:p w14:paraId="6057F912">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密封情况检查：供应商检查</w:t>
            </w:r>
          </w:p>
          <w:p w14:paraId="0FF60693">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开标顺序：按</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文件递交的先后顺序进行</w:t>
            </w:r>
          </w:p>
        </w:tc>
      </w:tr>
      <w:tr w14:paraId="45E7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19B74A97">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5.2.2</w:t>
            </w:r>
          </w:p>
        </w:tc>
        <w:tc>
          <w:tcPr>
            <w:tcW w:w="2759" w:type="dxa"/>
            <w:noWrap w:val="0"/>
            <w:vAlign w:val="center"/>
          </w:tcPr>
          <w:p w14:paraId="24C6D5C4">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人员到场</w:t>
            </w:r>
          </w:p>
        </w:tc>
        <w:tc>
          <w:tcPr>
            <w:tcW w:w="6339" w:type="dxa"/>
            <w:noWrap w:val="0"/>
            <w:vAlign w:val="center"/>
          </w:tcPr>
          <w:p w14:paraId="4666228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5" w:leftChars="50" w:right="283"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开标时若供应商法定代表人参加</w:t>
            </w:r>
            <w:r>
              <w:rPr>
                <w:rFonts w:hint="eastAsia" w:ascii="宋体" w:hAnsi="宋体" w:cs="宋体"/>
                <w:b/>
                <w:bCs/>
                <w:sz w:val="21"/>
                <w:szCs w:val="21"/>
                <w:highlight w:val="none"/>
                <w:lang w:val="en-US" w:eastAsia="zh-CN"/>
              </w:rPr>
              <w:t>谈判</w:t>
            </w:r>
            <w:r>
              <w:rPr>
                <w:rFonts w:hint="eastAsia" w:ascii="宋体" w:hAnsi="宋体" w:eastAsia="宋体" w:cs="宋体"/>
                <w:b/>
                <w:bCs/>
                <w:sz w:val="21"/>
                <w:szCs w:val="21"/>
                <w:highlight w:val="none"/>
                <w:lang w:val="en-US" w:eastAsia="zh-CN"/>
              </w:rPr>
              <w:t>会需携带本人身份证原件。</w:t>
            </w:r>
          </w:p>
          <w:p w14:paraId="68919E6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5" w:leftChars="50" w:right="283"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若为其授权代理人参加</w:t>
            </w:r>
            <w:r>
              <w:rPr>
                <w:rFonts w:hint="eastAsia" w:ascii="宋体" w:hAnsi="宋体" w:cs="宋体"/>
                <w:b/>
                <w:bCs/>
                <w:sz w:val="21"/>
                <w:szCs w:val="21"/>
                <w:highlight w:val="none"/>
                <w:lang w:val="en-US" w:eastAsia="zh-CN"/>
              </w:rPr>
              <w:t>谈判</w:t>
            </w:r>
            <w:r>
              <w:rPr>
                <w:rFonts w:hint="eastAsia" w:ascii="宋体" w:hAnsi="宋体" w:eastAsia="宋体" w:cs="宋体"/>
                <w:b/>
                <w:bCs/>
                <w:sz w:val="21"/>
                <w:szCs w:val="21"/>
                <w:highlight w:val="none"/>
                <w:lang w:val="en-US" w:eastAsia="zh-CN"/>
              </w:rPr>
              <w:t>会应携带法定代表人授权委托书（单独提交一份）及本人身份证原件签名报到。</w:t>
            </w:r>
          </w:p>
          <w:p w14:paraId="51785638">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Cs/>
                <w:sz w:val="21"/>
                <w:szCs w:val="21"/>
                <w:highlight w:val="none"/>
              </w:rPr>
            </w:pPr>
            <w:r>
              <w:rPr>
                <w:rFonts w:hint="eastAsia" w:ascii="宋体" w:hAnsi="宋体" w:eastAsia="宋体" w:cs="宋体"/>
                <w:color w:val="auto"/>
                <w:sz w:val="21"/>
                <w:szCs w:val="21"/>
                <w:highlight w:val="none"/>
              </w:rPr>
              <w:t>在</w:t>
            </w:r>
            <w:r>
              <w:rPr>
                <w:rFonts w:hint="eastAsia" w:ascii="宋体" w:hAnsi="宋体" w:eastAsia="宋体" w:cs="宋体"/>
                <w:sz w:val="21"/>
                <w:szCs w:val="21"/>
                <w:highlight w:val="none"/>
              </w:rPr>
              <w:t>递交响应文件的同时进行验证，请供应商在递交文件的时候准备好相关证件。未通过核验的，采购人拒绝接收其响应文件。开标时各供应商仅限法人或授权委托人进入开标室。</w:t>
            </w:r>
          </w:p>
        </w:tc>
      </w:tr>
      <w:tr w14:paraId="2763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3B698AEC">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6.1</w:t>
            </w:r>
          </w:p>
        </w:tc>
        <w:tc>
          <w:tcPr>
            <w:tcW w:w="2759" w:type="dxa"/>
            <w:noWrap w:val="0"/>
            <w:vAlign w:val="center"/>
          </w:tcPr>
          <w:p w14:paraId="5FD62FAE">
            <w:pPr>
              <w:spacing w:line="40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小组的组建</w:t>
            </w:r>
          </w:p>
        </w:tc>
        <w:tc>
          <w:tcPr>
            <w:tcW w:w="6339" w:type="dxa"/>
            <w:noWrap w:val="0"/>
            <w:vAlign w:val="center"/>
          </w:tcPr>
          <w:p w14:paraId="3C8EBD80">
            <w:pPr>
              <w:keepNext w:val="0"/>
              <w:keepLines w:val="0"/>
              <w:pageBreakBefore w:val="0"/>
              <w:widowControl w:val="0"/>
              <w:kinsoku/>
              <w:wordWrap/>
              <w:overflowPunct/>
              <w:topLinePunct w:val="0"/>
              <w:autoSpaceDE/>
              <w:autoSpaceDN/>
              <w:bidi w:val="0"/>
              <w:adjustRightInd/>
              <w:snapToGrid/>
              <w:spacing w:line="400" w:lineRule="exact"/>
              <w:ind w:left="105" w:leftChars="50" w:right="283" w:firstLine="105" w:firstLineChars="50"/>
              <w:textAlignment w:val="auto"/>
              <w:rPr>
                <w:rFonts w:hint="eastAsia" w:ascii="宋体" w:hAnsi="宋体" w:eastAsia="宋体" w:cs="宋体"/>
                <w:bCs/>
                <w:sz w:val="21"/>
                <w:szCs w:val="21"/>
                <w:highlight w:val="none"/>
              </w:rPr>
            </w:pPr>
            <w:r>
              <w:rPr>
                <w:rFonts w:hint="eastAsia" w:ascii="宋体" w:hAnsi="宋体" w:cs="宋体"/>
                <w:bCs/>
                <w:sz w:val="21"/>
                <w:szCs w:val="21"/>
                <w:highlight w:val="none"/>
                <w:lang w:eastAsia="zh-CN"/>
              </w:rPr>
              <w:t>谈判</w:t>
            </w:r>
            <w:r>
              <w:rPr>
                <w:rFonts w:hint="eastAsia" w:ascii="宋体" w:hAnsi="宋体" w:eastAsia="宋体" w:cs="宋体"/>
                <w:bCs/>
                <w:sz w:val="21"/>
                <w:szCs w:val="21"/>
                <w:highlight w:val="none"/>
              </w:rPr>
              <w:t>小组构成：</w:t>
            </w:r>
            <w:permStart w:id="1" w:edGrp="everyone"/>
            <w:r>
              <w:rPr>
                <w:rFonts w:hint="eastAsia" w:ascii="宋体" w:hAnsi="宋体" w:eastAsia="宋体" w:cs="宋体"/>
                <w:bCs/>
                <w:sz w:val="21"/>
                <w:szCs w:val="21"/>
                <w:highlight w:val="none"/>
                <w:u w:val="single"/>
              </w:rPr>
              <w:t xml:space="preserve">3 </w:t>
            </w:r>
            <w:permEnd w:id="1"/>
            <w:r>
              <w:rPr>
                <w:rFonts w:hint="eastAsia" w:ascii="宋体" w:hAnsi="宋体" w:eastAsia="宋体" w:cs="宋体"/>
                <w:bCs/>
                <w:sz w:val="21"/>
                <w:szCs w:val="21"/>
                <w:highlight w:val="none"/>
              </w:rPr>
              <w:t>人及以上单数。</w:t>
            </w:r>
          </w:p>
          <w:p w14:paraId="6F862105">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cs="宋体"/>
                <w:bCs/>
                <w:sz w:val="21"/>
                <w:szCs w:val="21"/>
                <w:highlight w:val="none"/>
                <w:lang w:eastAsia="zh-CN"/>
              </w:rPr>
              <w:t>谈判</w:t>
            </w:r>
            <w:r>
              <w:rPr>
                <w:rFonts w:hint="eastAsia" w:ascii="宋体" w:hAnsi="宋体" w:eastAsia="宋体" w:cs="宋体"/>
                <w:bCs/>
                <w:sz w:val="21"/>
                <w:szCs w:val="21"/>
                <w:highlight w:val="none"/>
              </w:rPr>
              <w:t>专家确定方式：</w:t>
            </w:r>
            <w:r>
              <w:rPr>
                <w:rFonts w:hint="eastAsia" w:ascii="宋体" w:hAnsi="宋体" w:eastAsia="宋体" w:cs="宋体"/>
                <w:bCs/>
                <w:sz w:val="21"/>
                <w:szCs w:val="21"/>
                <w:highlight w:val="none"/>
                <w:u w:val="single"/>
              </w:rPr>
              <w:t>由采购人依法组建</w:t>
            </w:r>
            <w:r>
              <w:rPr>
                <w:rFonts w:hint="eastAsia" w:ascii="宋体" w:hAnsi="宋体" w:eastAsia="宋体" w:cs="宋体"/>
                <w:bCs/>
                <w:sz w:val="21"/>
                <w:szCs w:val="21"/>
                <w:highlight w:val="none"/>
              </w:rPr>
              <w:t>。</w:t>
            </w:r>
          </w:p>
        </w:tc>
      </w:tr>
      <w:tr w14:paraId="1E5A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9890" w:type="dxa"/>
            <w:gridSpan w:val="3"/>
            <w:noWrap w:val="0"/>
            <w:vAlign w:val="center"/>
          </w:tcPr>
          <w:p w14:paraId="19FA3988">
            <w:pPr>
              <w:spacing w:line="400" w:lineRule="exact"/>
              <w:rPr>
                <w:rFonts w:hint="eastAsia" w:ascii="宋体" w:hAnsi="宋体" w:eastAsia="宋体" w:cs="宋体"/>
                <w:bCs/>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.需要补充的其他内容</w:t>
            </w:r>
          </w:p>
        </w:tc>
      </w:tr>
      <w:tr w14:paraId="0499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054CA20C">
            <w:pPr>
              <w:spacing w:line="400" w:lineRule="exact"/>
              <w:ind w:firstLine="210" w:firstLineChars="100"/>
              <w:rPr>
                <w:rFonts w:hint="eastAsia" w:ascii="宋体" w:hAnsi="宋体" w:eastAsia="宋体" w:cs="宋体"/>
                <w:bCs/>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w:t>
            </w:r>
          </w:p>
        </w:tc>
        <w:tc>
          <w:tcPr>
            <w:tcW w:w="2759" w:type="dxa"/>
            <w:noWrap w:val="0"/>
            <w:vAlign w:val="center"/>
          </w:tcPr>
          <w:p w14:paraId="01CA313A">
            <w:pPr>
              <w:spacing w:line="400" w:lineRule="exact"/>
              <w:ind w:left="105" w:leftChars="50" w:right="113"/>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时间规定</w:t>
            </w:r>
          </w:p>
        </w:tc>
        <w:tc>
          <w:tcPr>
            <w:tcW w:w="6339" w:type="dxa"/>
            <w:noWrap w:val="0"/>
            <w:vAlign w:val="center"/>
          </w:tcPr>
          <w:p w14:paraId="32E1E77F">
            <w:pPr>
              <w:spacing w:line="400" w:lineRule="exact"/>
              <w:ind w:left="105" w:leftChars="50" w:right="113"/>
              <w:rPr>
                <w:rFonts w:hint="eastAsia" w:ascii="宋体" w:hAnsi="宋体" w:eastAsia="宋体" w:cs="宋体"/>
                <w:sz w:val="21"/>
                <w:szCs w:val="21"/>
                <w:highlight w:val="none"/>
              </w:rPr>
            </w:pPr>
            <w:r>
              <w:rPr>
                <w:rFonts w:hint="eastAsia" w:ascii="宋体" w:hAnsi="宋体" w:eastAsia="宋体" w:cs="宋体"/>
                <w:b/>
                <w:bCs/>
                <w:sz w:val="21"/>
                <w:szCs w:val="21"/>
                <w:highlight w:val="none"/>
              </w:rPr>
              <w:t>如无特别说明</w:t>
            </w:r>
            <w:r>
              <w:rPr>
                <w:rFonts w:hint="eastAsia" w:ascii="宋体" w:hAnsi="宋体" w:eastAsia="宋体" w:cs="宋体"/>
                <w:sz w:val="21"/>
                <w:szCs w:val="21"/>
                <w:highlight w:val="none"/>
              </w:rPr>
              <w:t>，本竞争性</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 “近3年” 所指范围为“自公告发布之日起向前追溯3年”， “近5年” 所指范围为“自公告发布之日起向前追溯5年”后文不再另行说明。</w:t>
            </w:r>
          </w:p>
        </w:tc>
      </w:tr>
      <w:tr w14:paraId="1BA5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9890" w:type="dxa"/>
            <w:gridSpan w:val="3"/>
            <w:noWrap w:val="0"/>
            <w:vAlign w:val="center"/>
          </w:tcPr>
          <w:p w14:paraId="6FD6DF77">
            <w:pPr>
              <w:spacing w:line="400" w:lineRule="exact"/>
              <w:ind w:right="113"/>
              <w:rPr>
                <w:rFonts w:hint="eastAsia" w:ascii="宋体" w:hAnsi="宋体" w:eastAsia="宋体" w:cs="宋体"/>
                <w:b/>
                <w:sz w:val="21"/>
                <w:szCs w:val="21"/>
                <w:highlight w:val="none"/>
                <w:u w:val="thick"/>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 xml:space="preserve">.最高响应上限 </w:t>
            </w:r>
          </w:p>
        </w:tc>
      </w:tr>
      <w:tr w14:paraId="3E55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7FDFDC5E">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.1</w:t>
            </w:r>
          </w:p>
        </w:tc>
        <w:tc>
          <w:tcPr>
            <w:tcW w:w="2759" w:type="dxa"/>
            <w:noWrap w:val="0"/>
            <w:vAlign w:val="center"/>
          </w:tcPr>
          <w:p w14:paraId="339B874E">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最高响应上限</w:t>
            </w:r>
          </w:p>
        </w:tc>
        <w:tc>
          <w:tcPr>
            <w:tcW w:w="6339" w:type="dxa"/>
            <w:noWrap w:val="0"/>
            <w:vAlign w:val="center"/>
          </w:tcPr>
          <w:p w14:paraId="1F1DDEB9">
            <w:pPr>
              <w:spacing w:line="400" w:lineRule="exact"/>
              <w:jc w:val="left"/>
              <w:rPr>
                <w:rFonts w:hint="eastAsia" w:ascii="宋体" w:hAnsi="宋体" w:eastAsia="宋体" w:cs="宋体"/>
                <w:sz w:val="21"/>
                <w:szCs w:val="21"/>
                <w:highlight w:val="none"/>
              </w:rPr>
            </w:pPr>
            <w:r>
              <w:rPr>
                <w:rFonts w:hint="eastAsia" w:ascii="宋体" w:hAnsi="宋体" w:eastAsia="宋体" w:cs="宋体"/>
                <w:b/>
                <w:bCs w:val="0"/>
                <w:sz w:val="21"/>
                <w:szCs w:val="21"/>
                <w:highlight w:val="none"/>
              </w:rPr>
              <w:t>最高响应限价：</w:t>
            </w:r>
            <w:r>
              <w:rPr>
                <w:rFonts w:hint="eastAsia" w:ascii="宋体" w:hAnsi="宋体" w:cs="宋体"/>
                <w:b/>
                <w:bCs w:val="0"/>
                <w:sz w:val="21"/>
                <w:szCs w:val="21"/>
                <w:highlight w:val="none"/>
                <w:lang w:val="en-US" w:eastAsia="zh-CN"/>
              </w:rPr>
              <w:t>90000元</w:t>
            </w:r>
            <w:r>
              <w:rPr>
                <w:rFonts w:hint="eastAsia" w:ascii="宋体" w:hAnsi="宋体" w:eastAsia="宋体" w:cs="宋体"/>
                <w:b/>
                <w:bCs w:val="0"/>
                <w:sz w:val="21"/>
                <w:szCs w:val="21"/>
                <w:highlight w:val="none"/>
              </w:rPr>
              <w:t>（</w:t>
            </w:r>
            <w:r>
              <w:rPr>
                <w:rFonts w:hint="eastAsia" w:ascii="宋体" w:hAnsi="宋体" w:cs="宋体"/>
                <w:b/>
                <w:bCs w:val="0"/>
                <w:sz w:val="21"/>
                <w:szCs w:val="21"/>
                <w:highlight w:val="none"/>
                <w:lang w:val="en-US" w:eastAsia="zh-CN"/>
              </w:rPr>
              <w:t>玖万元整</w:t>
            </w:r>
            <w:r>
              <w:rPr>
                <w:rFonts w:hint="eastAsia" w:ascii="宋体" w:hAnsi="宋体" w:eastAsia="宋体" w:cs="宋体"/>
                <w:b/>
                <w:bCs w:val="0"/>
                <w:sz w:val="21"/>
                <w:szCs w:val="21"/>
                <w:highlight w:val="none"/>
              </w:rPr>
              <w:t>），响应报价高于或等于最高响应上限的响应文件，均按无效标处理。</w:t>
            </w:r>
          </w:p>
        </w:tc>
      </w:tr>
      <w:tr w14:paraId="1EBA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06CA34F6">
            <w:pPr>
              <w:spacing w:line="40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8.2</w:t>
            </w:r>
          </w:p>
        </w:tc>
        <w:tc>
          <w:tcPr>
            <w:tcW w:w="2759" w:type="dxa"/>
            <w:noWrap w:val="0"/>
            <w:vAlign w:val="center"/>
          </w:tcPr>
          <w:p w14:paraId="08CEAAD6">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投标报价的其他要求</w:t>
            </w:r>
          </w:p>
        </w:tc>
        <w:tc>
          <w:tcPr>
            <w:tcW w:w="6339" w:type="dxa"/>
            <w:noWrap w:val="0"/>
            <w:vAlign w:val="center"/>
          </w:tcPr>
          <w:p w14:paraId="71BDE8C8">
            <w:pPr>
              <w:spacing w:line="400" w:lineRule="exact"/>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小数点后保留两位有效数字</w:t>
            </w:r>
          </w:p>
        </w:tc>
      </w:tr>
      <w:tr w14:paraId="7F90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45E56840">
            <w:pPr>
              <w:spacing w:line="40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9</w:t>
            </w:r>
          </w:p>
        </w:tc>
        <w:tc>
          <w:tcPr>
            <w:tcW w:w="9098" w:type="dxa"/>
            <w:gridSpan w:val="2"/>
            <w:noWrap w:val="0"/>
            <w:vAlign w:val="center"/>
          </w:tcPr>
          <w:p w14:paraId="548C114E">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废标条款：</w:t>
            </w:r>
          </w:p>
          <w:p w14:paraId="48B9F39C">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1）串通响应或弄虚作假或有其他违法行为的。</w:t>
            </w:r>
          </w:p>
          <w:p w14:paraId="12EBF8CF">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串通响应行为是指：</w:t>
            </w:r>
          </w:p>
          <w:p w14:paraId="66350B9F">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（a）不同供应商委托同一人响应；</w:t>
            </w:r>
          </w:p>
          <w:p w14:paraId="3F157162">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（b）不同供应商的响应文件载明的项目管理班子成员出现同一人的；</w:t>
            </w:r>
          </w:p>
          <w:p w14:paraId="4664D2CB">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（c）不同供应商的响应文件相互混装的；</w:t>
            </w:r>
          </w:p>
          <w:p w14:paraId="766375FB">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2）逾期送达的响应文件；</w:t>
            </w:r>
          </w:p>
          <w:p w14:paraId="73F374FF">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3）响应文件有关内容未按规定加盖供应商印章或未经法定代表人（负责人）或其委托代理人签字或盖章的；由委托代理人签字或盖章的，但未随响应文件一起提交有效的“授权委托书”原件的；</w:t>
            </w:r>
          </w:p>
          <w:p w14:paraId="638285DA">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4）响应文件份数、装订、密封和标记不符合竞争性</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文件要求的；响应文件未胶装的。</w:t>
            </w:r>
          </w:p>
          <w:p w14:paraId="0006727C">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5）供应商递交两份或多份内容不同的响应文件；或在一份响应文件中对同一招标项目报有两个或多个报价的，且未书面声明以哪个报价为准。</w:t>
            </w:r>
          </w:p>
          <w:p w14:paraId="22C490A6">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6）被阜阳市招投标监督管理部门或行业主管部门取消响应资格并在处罚期内的；</w:t>
            </w:r>
          </w:p>
          <w:p w14:paraId="77F1B91F">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7）不按</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小组要求澄清、说明或补正的。</w:t>
            </w:r>
          </w:p>
          <w:p w14:paraId="548A9C4F">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8）响应文件中的报价单及其它内容相应位置处没有签字、盖章的。</w:t>
            </w:r>
          </w:p>
          <w:p w14:paraId="313644D3">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9）响应文件中响应报价或其它实质性要求不能满足竞争性</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文件要求,或作出的承诺与竞争性</w:t>
            </w:r>
            <w:r>
              <w:rPr>
                <w:rFonts w:hint="eastAsia" w:ascii="宋体" w:hAnsi="宋体" w:cs="宋体"/>
                <w:sz w:val="21"/>
                <w:szCs w:val="21"/>
                <w:highlight w:val="none"/>
                <w:lang w:eastAsia="zh-CN"/>
              </w:rPr>
              <w:t>谈判</w:t>
            </w:r>
            <w:r>
              <w:rPr>
                <w:rFonts w:hint="eastAsia" w:ascii="宋体" w:hAnsi="宋体" w:eastAsia="宋体" w:cs="宋体"/>
                <w:sz w:val="21"/>
                <w:szCs w:val="21"/>
                <w:highlight w:val="none"/>
              </w:rPr>
              <w:t>文件中提供的响应函样本中相关内容相抵触或有遗漏的。</w:t>
            </w:r>
          </w:p>
          <w:p w14:paraId="5562E28F">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10）未按规定的格式填写，实质性内容不全或关键字迹模糊、无法辨认的。</w:t>
            </w:r>
          </w:p>
          <w:p w14:paraId="2FF6F035">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11）响应文件对采购人提供的需求清单单项无报价或零报价的。</w:t>
            </w:r>
          </w:p>
          <w:p w14:paraId="1837A0D8">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12）响应文件中存在采购人不能接受的其它实质性条件。</w:t>
            </w:r>
          </w:p>
          <w:p w14:paraId="4691302E">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13）法律、法规规定的其它情形。</w:t>
            </w:r>
          </w:p>
        </w:tc>
      </w:tr>
    </w:tbl>
    <w:p w14:paraId="64282C0C">
      <w:pPr>
        <w:widowControl/>
        <w:spacing w:line="360" w:lineRule="auto"/>
        <w:jc w:val="left"/>
        <w:rPr>
          <w:rFonts w:ascii="宋体" w:hAnsi="宋体"/>
          <w:highlight w:val="none"/>
        </w:rPr>
      </w:pPr>
    </w:p>
    <w:p w14:paraId="2973074C">
      <w:pPr>
        <w:rPr>
          <w:highlight w:val="none"/>
        </w:rPr>
      </w:pPr>
      <w:r>
        <w:rPr>
          <w:highlight w:val="none"/>
        </w:rPr>
        <w:br w:type="page"/>
      </w:r>
    </w:p>
    <w:p w14:paraId="16CE3444">
      <w:pPr>
        <w:pStyle w:val="6"/>
        <w:rPr>
          <w:highlight w:val="none"/>
        </w:rPr>
      </w:pPr>
      <w:r>
        <w:rPr>
          <w:highlight w:val="none"/>
        </w:rPr>
        <w:t>二、供应商须知正文</w:t>
      </w:r>
    </w:p>
    <w:p w14:paraId="2BA1A795">
      <w:pPr>
        <w:keepNext w:val="0"/>
        <w:keepLines w:val="0"/>
        <w:pageBreakBefore w:val="0"/>
        <w:shd w:val="clear"/>
        <w:kinsoku/>
        <w:wordWrap/>
        <w:overflowPunct/>
        <w:topLinePunct w:val="0"/>
        <w:autoSpaceDE w:val="0"/>
        <w:autoSpaceDN w:val="0"/>
        <w:bidi w:val="0"/>
        <w:adjustRightInd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bookmarkStart w:id="29" w:name="_Toc342296162"/>
      <w:bookmarkStart w:id="30" w:name="_Toc455587217"/>
      <w:bookmarkStart w:id="31" w:name="_Toc3219777"/>
      <w:bookmarkStart w:id="32" w:name="_Toc144974498"/>
      <w:bookmarkStart w:id="33" w:name="_Toc333600683"/>
      <w:bookmarkStart w:id="34" w:name="_Toc3295847"/>
      <w:bookmarkStart w:id="35" w:name="_Toc342294714"/>
      <w:bookmarkStart w:id="36" w:name="_Toc455587033"/>
      <w:bookmarkStart w:id="37" w:name="_Toc333599659"/>
      <w:bookmarkStart w:id="38" w:name="_Toc458504819"/>
      <w:bookmarkStart w:id="39" w:name="_Toc333587853"/>
      <w:bookmarkStart w:id="40" w:name="_Toc3215797"/>
      <w:bookmarkStart w:id="41" w:name="_Toc2176144"/>
      <w:bookmarkStart w:id="42" w:name="_Toc179632547"/>
      <w:bookmarkStart w:id="43" w:name="_Toc152045530"/>
      <w:bookmarkStart w:id="44" w:name="_Toc466024501"/>
      <w:bookmarkStart w:id="45" w:name="_Toc338944605"/>
      <w:bookmarkStart w:id="46" w:name="_Toc445554689"/>
      <w:bookmarkStart w:id="47" w:name="_Toc338943700"/>
      <w:bookmarkStart w:id="48" w:name="_Toc152042306"/>
      <w:bookmarkStart w:id="49" w:name="_Toc371415921"/>
      <w:bookmarkStart w:id="50" w:name="_Toc342297619"/>
      <w:r>
        <w:rPr>
          <w:rFonts w:hint="eastAsia" w:ascii="宋体" w:hAnsi="宋体" w:eastAsia="宋体" w:cs="宋体"/>
          <w:b/>
          <w:color w:val="auto"/>
          <w:sz w:val="24"/>
          <w:szCs w:val="24"/>
          <w:highlight w:val="none"/>
          <w:lang w:val="en-US" w:eastAsia="zh-CN"/>
        </w:rPr>
        <w:t>1.总则</w:t>
      </w:r>
    </w:p>
    <w:p w14:paraId="671840B0">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1.1适用范围</w:t>
      </w:r>
    </w:p>
    <w:p w14:paraId="3A723A00">
      <w:pPr>
        <w:keepNext w:val="0"/>
        <w:keepLines w:val="0"/>
        <w:pageBreakBefore w:val="0"/>
        <w:shd w:val="clear"/>
        <w:kinsoku/>
        <w:wordWrap/>
        <w:overflowPunct/>
        <w:topLinePunct w:val="0"/>
        <w:bidi w:val="0"/>
        <w:adjustRightInd w:val="0"/>
        <w:snapToGrid/>
        <w:spacing w:line="360" w:lineRule="auto"/>
        <w:ind w:right="0" w:firstLine="480" w:firstLineChars="200"/>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1.1.1本谈判文件仅适用于本次谈判所述的</w:t>
      </w:r>
      <w:r>
        <w:rPr>
          <w:rFonts w:hint="eastAsia" w:ascii="宋体" w:hAnsi="宋体" w:cs="宋体"/>
          <w:b w:val="0"/>
          <w:color w:val="auto"/>
          <w:sz w:val="24"/>
          <w:szCs w:val="24"/>
          <w:highlight w:val="none"/>
          <w:lang w:val="en-US" w:eastAsia="zh-CN"/>
        </w:rPr>
        <w:t>货物</w:t>
      </w:r>
      <w:r>
        <w:rPr>
          <w:rFonts w:hint="eastAsia" w:ascii="宋体" w:hAnsi="宋体" w:eastAsia="宋体" w:cs="宋体"/>
          <w:b w:val="0"/>
          <w:color w:val="auto"/>
          <w:sz w:val="24"/>
          <w:szCs w:val="24"/>
          <w:highlight w:val="none"/>
          <w:lang w:val="en-US" w:eastAsia="zh-CN"/>
        </w:rPr>
        <w:t>项目采购。</w:t>
      </w:r>
    </w:p>
    <w:p w14:paraId="701C7DEE">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 xml:space="preserve"> 项目概况</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C2AF8E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 根据《中华人民共和国政府采购法》《中华人民共和国政府采购法实施条例》《政府采购非招标采购方式管理办法》等有关法律、法规和规章的规定，本项目已具备政府采购条件，现以</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方式进行政府采购。</w:t>
      </w:r>
    </w:p>
    <w:p w14:paraId="1E8230C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 采购人：见</w:t>
      </w:r>
      <w:r>
        <w:rPr>
          <w:rFonts w:hint="eastAsia" w:ascii="宋体" w:hAnsi="宋体" w:eastAsia="宋体" w:cs="宋体"/>
          <w:color w:val="auto"/>
          <w:sz w:val="24"/>
          <w:szCs w:val="24"/>
          <w:highlight w:val="none"/>
          <w:lang w:val="en-US" w:eastAsia="zh-CN"/>
        </w:rPr>
        <w:t>竞争性谈判公告</w:t>
      </w:r>
      <w:r>
        <w:rPr>
          <w:rFonts w:hint="eastAsia" w:ascii="宋体" w:hAnsi="宋体" w:eastAsia="宋体" w:cs="宋体"/>
          <w:color w:val="auto"/>
          <w:sz w:val="24"/>
          <w:szCs w:val="24"/>
          <w:highlight w:val="none"/>
        </w:rPr>
        <w:t>。</w:t>
      </w:r>
    </w:p>
    <w:p w14:paraId="70419769">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 采购代理机构：见</w:t>
      </w:r>
      <w:r>
        <w:rPr>
          <w:rFonts w:hint="eastAsia" w:ascii="宋体" w:hAnsi="宋体" w:eastAsia="宋体" w:cs="宋体"/>
          <w:color w:val="auto"/>
          <w:sz w:val="24"/>
          <w:szCs w:val="24"/>
          <w:highlight w:val="none"/>
          <w:lang w:val="en-US" w:eastAsia="zh-CN"/>
        </w:rPr>
        <w:t>竞争性谈判公告</w:t>
      </w:r>
      <w:r>
        <w:rPr>
          <w:rFonts w:hint="eastAsia" w:ascii="宋体" w:hAnsi="宋体" w:eastAsia="宋体" w:cs="宋体"/>
          <w:color w:val="auto"/>
          <w:sz w:val="24"/>
          <w:szCs w:val="24"/>
          <w:highlight w:val="none"/>
        </w:rPr>
        <w:t>。</w:t>
      </w:r>
    </w:p>
    <w:p w14:paraId="2B15C13E">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 采购项目名称：见</w:t>
      </w:r>
      <w:r>
        <w:rPr>
          <w:rFonts w:hint="eastAsia" w:ascii="宋体" w:hAnsi="宋体" w:eastAsia="宋体" w:cs="宋体"/>
          <w:color w:val="auto"/>
          <w:sz w:val="24"/>
          <w:szCs w:val="24"/>
          <w:highlight w:val="none"/>
          <w:lang w:val="en-US" w:eastAsia="zh-CN"/>
        </w:rPr>
        <w:t>竞争性谈判公告</w:t>
      </w:r>
      <w:r>
        <w:rPr>
          <w:rFonts w:hint="eastAsia" w:ascii="宋体" w:hAnsi="宋体" w:eastAsia="宋体" w:cs="宋体"/>
          <w:color w:val="auto"/>
          <w:sz w:val="24"/>
          <w:szCs w:val="24"/>
          <w:highlight w:val="none"/>
        </w:rPr>
        <w:t>。</w:t>
      </w:r>
    </w:p>
    <w:p w14:paraId="18EBA61F">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包别划分：见供应商须知前附表。项目有分包的，供应商可参与其中某一个或多个分包的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，成交包数详见供应商须知前附表中规定。</w:t>
      </w:r>
    </w:p>
    <w:p w14:paraId="5A15E1D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.6 采购预算：见</w:t>
      </w:r>
      <w:r>
        <w:rPr>
          <w:rFonts w:hint="eastAsia" w:ascii="宋体" w:hAnsi="宋体" w:eastAsia="宋体" w:cs="宋体"/>
          <w:color w:val="auto"/>
          <w:sz w:val="24"/>
          <w:szCs w:val="24"/>
          <w:highlight w:val="none"/>
          <w:lang w:val="en-US" w:eastAsia="zh-CN"/>
        </w:rPr>
        <w:t>竞争性谈判公告</w:t>
      </w:r>
      <w:r>
        <w:rPr>
          <w:rFonts w:hint="eastAsia" w:ascii="宋体" w:hAnsi="宋体" w:eastAsia="宋体" w:cs="宋体"/>
          <w:color w:val="auto"/>
          <w:sz w:val="24"/>
          <w:szCs w:val="24"/>
          <w:highlight w:val="none"/>
        </w:rPr>
        <w:t>。</w:t>
      </w:r>
    </w:p>
    <w:p w14:paraId="4480B0A0">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51" w:name="_Toc455587218"/>
      <w:bookmarkStart w:id="52" w:name="_Toc466024502"/>
      <w:bookmarkStart w:id="53" w:name="_Toc455587034"/>
      <w:bookmarkStart w:id="54" w:name="_Toc458504820"/>
      <w:bookmarkStart w:id="55" w:name="_Toc445554690"/>
      <w:r>
        <w:rPr>
          <w:rFonts w:hint="eastAsia" w:ascii="宋体" w:hAnsi="宋体" w:eastAsia="宋体" w:cs="宋体"/>
          <w:b/>
          <w:bCs/>
          <w:color w:val="auto"/>
          <w:sz w:val="24"/>
          <w:szCs w:val="24"/>
          <w:highlight w:val="none"/>
          <w:lang w:eastAsia="zh-CN"/>
        </w:rPr>
        <w:t>1.3 采购需求、交货地点、交货期和质量要求</w:t>
      </w:r>
      <w:bookmarkEnd w:id="51"/>
      <w:bookmarkEnd w:id="52"/>
      <w:bookmarkEnd w:id="53"/>
      <w:bookmarkEnd w:id="54"/>
      <w:bookmarkEnd w:id="55"/>
    </w:p>
    <w:p w14:paraId="4BCC3F0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.1 采购需求：见</w:t>
      </w:r>
      <w:r>
        <w:rPr>
          <w:rFonts w:hint="eastAsia" w:ascii="宋体" w:hAnsi="宋体" w:eastAsia="宋体" w:cs="宋体"/>
          <w:color w:val="auto"/>
          <w:sz w:val="24"/>
          <w:szCs w:val="24"/>
          <w:highlight w:val="none"/>
          <w:lang w:val="en-US" w:eastAsia="zh-CN"/>
        </w:rPr>
        <w:t>第三章采购需求</w:t>
      </w:r>
      <w:r>
        <w:rPr>
          <w:rFonts w:hint="eastAsia" w:ascii="宋体" w:hAnsi="宋体" w:eastAsia="宋体" w:cs="宋体"/>
          <w:color w:val="auto"/>
          <w:sz w:val="24"/>
          <w:szCs w:val="24"/>
          <w:highlight w:val="none"/>
        </w:rPr>
        <w:t>。</w:t>
      </w:r>
    </w:p>
    <w:p w14:paraId="65570CB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.2 进口产品采购：见供应商须知前附表。</w:t>
      </w:r>
    </w:p>
    <w:p w14:paraId="3AEB4C85">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 xml:space="preserve">.3 </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期</w:t>
      </w:r>
      <w:r>
        <w:rPr>
          <w:rFonts w:hint="eastAsia" w:ascii="宋体" w:hAnsi="宋体" w:eastAsia="宋体" w:cs="宋体"/>
          <w:color w:val="auto"/>
          <w:sz w:val="24"/>
          <w:szCs w:val="24"/>
          <w:highlight w:val="none"/>
          <w:lang w:val="en-US" w:eastAsia="zh-CN"/>
        </w:rPr>
        <w:t>限和服务地点</w:t>
      </w:r>
      <w:r>
        <w:rPr>
          <w:rFonts w:hint="eastAsia" w:ascii="宋体" w:hAnsi="宋体" w:eastAsia="宋体" w:cs="宋体"/>
          <w:color w:val="auto"/>
          <w:sz w:val="24"/>
          <w:szCs w:val="24"/>
          <w:highlight w:val="none"/>
        </w:rPr>
        <w:t>：见</w:t>
      </w:r>
      <w:r>
        <w:rPr>
          <w:rFonts w:hint="eastAsia" w:ascii="宋体" w:hAnsi="宋体" w:eastAsia="宋体" w:cs="宋体"/>
          <w:color w:val="auto"/>
          <w:sz w:val="24"/>
          <w:szCs w:val="24"/>
          <w:highlight w:val="none"/>
          <w:lang w:val="en-US" w:eastAsia="zh-CN"/>
        </w:rPr>
        <w:t>第三章采购需求</w:t>
      </w:r>
      <w:r>
        <w:rPr>
          <w:rFonts w:hint="eastAsia" w:ascii="宋体" w:hAnsi="宋体" w:eastAsia="宋体" w:cs="宋体"/>
          <w:color w:val="auto"/>
          <w:sz w:val="24"/>
          <w:szCs w:val="24"/>
          <w:highlight w:val="none"/>
        </w:rPr>
        <w:t>。</w:t>
      </w:r>
    </w:p>
    <w:p w14:paraId="011DB4EF">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付款方式：见</w:t>
      </w:r>
      <w:r>
        <w:rPr>
          <w:rFonts w:hint="eastAsia" w:ascii="宋体" w:hAnsi="宋体" w:eastAsia="宋体" w:cs="宋体"/>
          <w:color w:val="auto"/>
          <w:sz w:val="24"/>
          <w:szCs w:val="24"/>
          <w:highlight w:val="none"/>
          <w:lang w:val="en-US" w:eastAsia="zh-CN"/>
        </w:rPr>
        <w:t>第三章采购需求</w:t>
      </w:r>
      <w:r>
        <w:rPr>
          <w:rFonts w:hint="eastAsia" w:ascii="宋体" w:hAnsi="宋体" w:eastAsia="宋体" w:cs="宋体"/>
          <w:color w:val="auto"/>
          <w:sz w:val="24"/>
          <w:szCs w:val="24"/>
          <w:highlight w:val="none"/>
        </w:rPr>
        <w:t>。</w:t>
      </w:r>
    </w:p>
    <w:p w14:paraId="0838713C">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56" w:name="_Toc333599663"/>
      <w:bookmarkStart w:id="57" w:name="_Toc333600687"/>
      <w:bookmarkStart w:id="58" w:name="_Toc338944609"/>
      <w:bookmarkStart w:id="59" w:name="_Toc445554692"/>
      <w:bookmarkStart w:id="60" w:name="_Toc458504821"/>
      <w:bookmarkStart w:id="61" w:name="_Toc371415924"/>
      <w:bookmarkStart w:id="62" w:name="_Toc342296166"/>
      <w:bookmarkStart w:id="63" w:name="_Toc455587219"/>
      <w:bookmarkStart w:id="64" w:name="_Toc179632551"/>
      <w:bookmarkStart w:id="65" w:name="_Toc342294718"/>
      <w:bookmarkStart w:id="66" w:name="_Toc338943704"/>
      <w:bookmarkStart w:id="67" w:name="_Toc152042310"/>
      <w:bookmarkStart w:id="68" w:name="_Toc152045534"/>
      <w:bookmarkStart w:id="69" w:name="_Toc144974502"/>
      <w:bookmarkStart w:id="70" w:name="_Toc342297623"/>
      <w:bookmarkStart w:id="71" w:name="_Toc455587035"/>
      <w:bookmarkStart w:id="72" w:name="_Toc333587857"/>
      <w:bookmarkStart w:id="73" w:name="_Toc466024503"/>
      <w:r>
        <w:rPr>
          <w:rFonts w:hint="eastAsia" w:ascii="宋体" w:hAnsi="宋体" w:eastAsia="宋体" w:cs="宋体"/>
          <w:b/>
          <w:bCs/>
          <w:color w:val="auto"/>
          <w:sz w:val="24"/>
          <w:szCs w:val="24"/>
          <w:highlight w:val="none"/>
          <w:lang w:eastAsia="zh-CN"/>
        </w:rPr>
        <w:t>1.4 供应商资格要求</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175BB43">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1.4</w:t>
      </w:r>
      <w:r>
        <w:rPr>
          <w:rFonts w:hint="eastAsia" w:ascii="宋体" w:hAnsi="宋体" w:eastAsia="宋体" w:cs="宋体"/>
          <w:color w:val="auto"/>
          <w:sz w:val="24"/>
          <w:szCs w:val="24"/>
          <w:highlight w:val="none"/>
        </w:rPr>
        <w:t>.1 供应商应具备承担本采购项目的资质条件、能力和信誉：见</w:t>
      </w:r>
      <w:r>
        <w:rPr>
          <w:rFonts w:hint="eastAsia" w:ascii="宋体" w:hAnsi="宋体" w:eastAsia="宋体" w:cs="宋体"/>
          <w:color w:val="auto"/>
          <w:sz w:val="24"/>
          <w:szCs w:val="24"/>
          <w:highlight w:val="none"/>
          <w:lang w:val="en-US" w:eastAsia="zh-CN"/>
        </w:rPr>
        <w:t>竞争性</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公告。</w:t>
      </w:r>
    </w:p>
    <w:p w14:paraId="136B7AC0">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1.4</w:t>
      </w:r>
      <w:r>
        <w:rPr>
          <w:rFonts w:hint="eastAsia" w:ascii="宋体" w:hAnsi="宋体" w:eastAsia="宋体" w:cs="宋体"/>
          <w:color w:val="auto"/>
          <w:sz w:val="24"/>
          <w:szCs w:val="24"/>
          <w:highlight w:val="none"/>
        </w:rPr>
        <w:t>.2 供应商须知前附表规定接受联合体响应的，除应符合本章第</w:t>
      </w: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.1项和供应商须知前附表的要求外，还应遵守以下规定：</w:t>
      </w:r>
    </w:p>
    <w:p w14:paraId="50439560">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（1）联合体各方应按</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文件提供的格式签订联合体协议书，明确联合体牵头人和各方权利义务，并承诺就成交项目向采购人承担连带责任；</w:t>
      </w:r>
    </w:p>
    <w:p w14:paraId="320A2874">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（2）由同一专业的单位组成的联合体，按照资质等级较低的单位确定资质等级；</w:t>
      </w:r>
    </w:p>
    <w:p w14:paraId="3E6800A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（3）以联合体形式参加采购活动的，联合体各方不得再单独参加或者与其他供应商另外组成联合体参加同一标包的政府采购活动；</w:t>
      </w:r>
    </w:p>
    <w:p w14:paraId="4B818ADB">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（4）联合体各方应分别按照本</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文件的要求，填写响应文件中的相应表格，并由联合体牵头人负责对联合体各成员的资料进行统一汇总后一并提交给采购人；联合体牵头人所提交的响应文件应认为已代表了联合体各成员的真实情况；</w:t>
      </w:r>
    </w:p>
    <w:p w14:paraId="54EA7A2D">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（5）尽管委任了联合体牵头人，但联合体各成员在参加采购活动、签订合同与履行合同过程中，仍负有连带的和各自的法律责任。</w:t>
      </w:r>
    </w:p>
    <w:p w14:paraId="7771A52F">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1.4</w:t>
      </w:r>
      <w:r>
        <w:rPr>
          <w:rFonts w:hint="eastAsia" w:ascii="宋体" w:hAnsi="宋体" w:eastAsia="宋体" w:cs="宋体"/>
          <w:color w:val="auto"/>
          <w:sz w:val="24"/>
          <w:szCs w:val="24"/>
          <w:highlight w:val="none"/>
        </w:rPr>
        <w:t>.3 供应商（包括联合体各成员）不得存在下列情形之一：</w:t>
      </w:r>
    </w:p>
    <w:p w14:paraId="657CCC3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bookmarkStart w:id="74" w:name="_Toc144974503"/>
      <w:bookmarkStart w:id="75" w:name="_Toc342294719"/>
      <w:bookmarkStart w:id="76" w:name="_Toc179632552"/>
      <w:bookmarkStart w:id="77" w:name="_Toc152042311"/>
      <w:bookmarkStart w:id="78" w:name="_Toc333600688"/>
      <w:bookmarkStart w:id="79" w:name="_Toc342296167"/>
      <w:bookmarkStart w:id="80" w:name="_Toc338943705"/>
      <w:bookmarkStart w:id="81" w:name="_Toc333587858"/>
      <w:bookmarkStart w:id="82" w:name="_Toc333599664"/>
      <w:bookmarkStart w:id="83" w:name="_Toc152045535"/>
      <w:bookmarkStart w:id="84" w:name="_Toc338944610"/>
      <w:bookmarkStart w:id="85" w:name="_Toc342297624"/>
      <w:r>
        <w:rPr>
          <w:rFonts w:hint="eastAsia" w:ascii="宋体" w:hAnsi="宋体" w:eastAsia="宋体" w:cs="宋体"/>
          <w:color w:val="auto"/>
          <w:sz w:val="24"/>
          <w:szCs w:val="24"/>
          <w:highlight w:val="none"/>
        </w:rPr>
        <w:t>（1）为本采购项目的采购代理机构；</w:t>
      </w:r>
    </w:p>
    <w:p w14:paraId="14892A41">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（2）为采购人不具有独立法人资格的附属机构；</w:t>
      </w:r>
    </w:p>
    <w:p w14:paraId="39C78BB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（3）与采购人存在利害关系且可能影响采购公正性；</w:t>
      </w:r>
    </w:p>
    <w:p w14:paraId="445AFD25">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（4）由本采购项目采购代理机构代理参加政府采购活动，或者接受过本采购项目的采购代理机构为本采购项目提供咨询的；</w:t>
      </w:r>
    </w:p>
    <w:p w14:paraId="5968E96D">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（5）被责令停产停业、暂扣或者吊销许可证、暂扣或者吊销执照；</w:t>
      </w:r>
    </w:p>
    <w:p w14:paraId="669CBEC1">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（6）进入清算程序，或被宣告破产，或其他丧失履约能力的情形；</w:t>
      </w:r>
    </w:p>
    <w:p w14:paraId="417086E3">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（7）与本项目其他供应商的单位负责人为同一人或者存在直接控股、管理关系的；</w:t>
      </w:r>
    </w:p>
    <w:p w14:paraId="65D76421">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（8）被依法禁止参加政府采购活动并在有效期内的；</w:t>
      </w:r>
    </w:p>
    <w:p w14:paraId="0B2A197D">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（9）为采购项目提供整体设计、规范编制或者项目管理、监理、检测等服务的供应商，不得再参加该采购项目的其他采购活动，具体按财政部财办库〔2015〕295号文件规定；</w:t>
      </w:r>
    </w:p>
    <w:p w14:paraId="77DF9693">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）被人民法院列入失信被执行人名单的</w:t>
      </w:r>
      <w:r>
        <w:rPr>
          <w:rFonts w:hint="eastAsia" w:ascii="宋体" w:hAnsi="宋体" w:eastAsia="宋体" w:cs="宋体"/>
          <w:color w:val="auto"/>
          <w:sz w:val="24"/>
          <w:szCs w:val="24"/>
          <w:highlight w:val="none"/>
          <w:lang w:eastAsia="zh-CN"/>
        </w:rPr>
        <w:t>；</w:t>
      </w:r>
    </w:p>
    <w:p w14:paraId="54F37934">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）被税务机关列入重大税收违法失信主体名单的</w:t>
      </w:r>
      <w:r>
        <w:rPr>
          <w:rFonts w:hint="eastAsia" w:ascii="宋体" w:hAnsi="宋体" w:eastAsia="宋体" w:cs="宋体"/>
          <w:color w:val="auto"/>
          <w:sz w:val="24"/>
          <w:szCs w:val="24"/>
          <w:highlight w:val="none"/>
          <w:lang w:eastAsia="zh-CN"/>
        </w:rPr>
        <w:t>；</w:t>
      </w:r>
    </w:p>
    <w:p w14:paraId="7BEF65C2">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）被财政部门列入政府采购严重违法失信行为记录名单的</w:t>
      </w:r>
      <w:r>
        <w:rPr>
          <w:rFonts w:hint="eastAsia" w:ascii="宋体" w:hAnsi="宋体" w:eastAsia="宋体" w:cs="宋体"/>
          <w:color w:val="auto"/>
          <w:sz w:val="24"/>
          <w:szCs w:val="24"/>
          <w:highlight w:val="none"/>
          <w:lang w:eastAsia="zh-CN"/>
        </w:rPr>
        <w:t>；</w:t>
      </w:r>
    </w:p>
    <w:p w14:paraId="16851BD0">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）被市场监督管理部门列入严重违法失信名单的</w:t>
      </w:r>
      <w:r>
        <w:rPr>
          <w:rFonts w:hint="eastAsia" w:ascii="宋体" w:hAnsi="宋体" w:eastAsia="宋体" w:cs="宋体"/>
          <w:color w:val="auto"/>
          <w:sz w:val="24"/>
          <w:szCs w:val="24"/>
          <w:highlight w:val="none"/>
          <w:lang w:eastAsia="zh-CN"/>
        </w:rPr>
        <w:t>；</w:t>
      </w:r>
    </w:p>
    <w:p w14:paraId="6C1521F2">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（14）法律法规规定的其他情形；</w:t>
      </w:r>
    </w:p>
    <w:p w14:paraId="0AE6B60B">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）供应商须知前附表规定的其他情形。</w:t>
      </w:r>
    </w:p>
    <w:p w14:paraId="0804033E">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以联合体方式参加采购活动的，联合体任一成员不得存在以上情形。</w:t>
      </w:r>
    </w:p>
    <w:p w14:paraId="6C6CCF45">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86" w:name="_Toc455587036"/>
      <w:bookmarkStart w:id="87" w:name="_Toc455587220"/>
      <w:bookmarkStart w:id="88" w:name="_Toc371415925"/>
      <w:bookmarkStart w:id="89" w:name="_Toc466024504"/>
      <w:bookmarkStart w:id="90" w:name="_Toc458504822"/>
      <w:bookmarkStart w:id="91" w:name="_Toc445554693"/>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eastAsia="zh-CN"/>
        </w:rPr>
        <w:t xml:space="preserve"> 费用承担</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3A18279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bookmarkStart w:id="92" w:name="_Toc455587221"/>
      <w:bookmarkStart w:id="93" w:name="_Toc466024505"/>
      <w:bookmarkStart w:id="94" w:name="_Toc445554694"/>
      <w:bookmarkStart w:id="95" w:name="_Toc455587037"/>
      <w:bookmarkStart w:id="96" w:name="_Toc458504823"/>
      <w:bookmarkStart w:id="97" w:name="_Toc247513959"/>
      <w:bookmarkStart w:id="98" w:name="_Toc247527560"/>
      <w:bookmarkStart w:id="99" w:name="_Toc144974504"/>
      <w:bookmarkStart w:id="100" w:name="_Toc152045536"/>
      <w:bookmarkStart w:id="101" w:name="_Toc152042312"/>
      <w:bookmarkStart w:id="102" w:name="_Toc300834956"/>
      <w:r>
        <w:rPr>
          <w:rFonts w:hint="eastAsia" w:ascii="宋体" w:hAnsi="宋体" w:eastAsia="宋体" w:cs="宋体"/>
          <w:color w:val="auto"/>
          <w:sz w:val="24"/>
          <w:szCs w:val="24"/>
          <w:highlight w:val="none"/>
        </w:rPr>
        <w:t>供应商准备和参加采购活动发生的费用自理。</w:t>
      </w:r>
    </w:p>
    <w:bookmarkEnd w:id="92"/>
    <w:bookmarkEnd w:id="93"/>
    <w:bookmarkEnd w:id="94"/>
    <w:bookmarkEnd w:id="95"/>
    <w:bookmarkEnd w:id="96"/>
    <w:p w14:paraId="4279E676">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103" w:name="_Toc458504824"/>
      <w:bookmarkStart w:id="104" w:name="_Toc466024506"/>
      <w:bookmarkStart w:id="105" w:name="_Toc455587222"/>
      <w:bookmarkStart w:id="106" w:name="_Toc455587038"/>
      <w:bookmarkStart w:id="107" w:name="_Toc445554695"/>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eastAsia="zh-CN"/>
        </w:rPr>
        <w:t xml:space="preserve"> 语言文字</w:t>
      </w:r>
      <w:bookmarkEnd w:id="97"/>
      <w:bookmarkEnd w:id="98"/>
      <w:bookmarkEnd w:id="99"/>
      <w:bookmarkEnd w:id="100"/>
      <w:bookmarkEnd w:id="101"/>
      <w:bookmarkEnd w:id="102"/>
      <w:bookmarkEnd w:id="103"/>
      <w:bookmarkEnd w:id="104"/>
      <w:bookmarkEnd w:id="105"/>
      <w:bookmarkEnd w:id="106"/>
      <w:bookmarkEnd w:id="107"/>
    </w:p>
    <w:p w14:paraId="789BB6B3">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除专用术语外，与</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有关的语言均应当使用中文。必要时专用术语应附有中文注释。</w:t>
      </w:r>
    </w:p>
    <w:p w14:paraId="48211A62">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108" w:name="_Toc152042314"/>
      <w:bookmarkStart w:id="109" w:name="_Toc338944613"/>
      <w:bookmarkStart w:id="110" w:name="_Toc371415926"/>
      <w:bookmarkStart w:id="111" w:name="_Toc455587039"/>
      <w:bookmarkStart w:id="112" w:name="_Toc333599667"/>
      <w:bookmarkStart w:id="113" w:name="_Toc342297627"/>
      <w:bookmarkStart w:id="114" w:name="_Toc455587223"/>
      <w:bookmarkStart w:id="115" w:name="_Toc333587861"/>
      <w:bookmarkStart w:id="116" w:name="_Toc342296170"/>
      <w:bookmarkStart w:id="117" w:name="_Toc338943708"/>
      <w:bookmarkStart w:id="118" w:name="_Toc333600691"/>
      <w:bookmarkStart w:id="119" w:name="_Toc458504825"/>
      <w:bookmarkStart w:id="120" w:name="_Toc144974506"/>
      <w:bookmarkStart w:id="121" w:name="_Toc152045538"/>
      <w:bookmarkStart w:id="122" w:name="_Toc342294722"/>
      <w:bookmarkStart w:id="123" w:name="_Toc466024507"/>
      <w:bookmarkStart w:id="124" w:name="_Toc179632555"/>
      <w:bookmarkStart w:id="125" w:name="_Toc445554696"/>
      <w:r>
        <w:rPr>
          <w:rFonts w:hint="eastAsia" w:ascii="宋体" w:hAnsi="宋体" w:eastAsia="宋体" w:cs="宋体"/>
          <w:b/>
          <w:bCs/>
          <w:color w:val="auto"/>
          <w:sz w:val="24"/>
          <w:szCs w:val="24"/>
          <w:highlight w:val="none"/>
          <w:lang w:eastAsia="zh-CN"/>
        </w:rPr>
        <w:t xml:space="preserve">1.7 </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Fonts w:hint="eastAsia" w:ascii="宋体" w:hAnsi="宋体" w:eastAsia="宋体" w:cs="宋体"/>
          <w:b/>
          <w:bCs/>
          <w:color w:val="auto"/>
          <w:sz w:val="24"/>
          <w:szCs w:val="24"/>
          <w:highlight w:val="none"/>
          <w:lang w:eastAsia="zh-CN"/>
        </w:rPr>
        <w:t>响应文件成交准和计量单位的使用</w:t>
      </w:r>
    </w:p>
    <w:p w14:paraId="4FC83CB4">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bookmarkStart w:id="126" w:name="_Toc445554697"/>
      <w:bookmarkStart w:id="127" w:name="_Toc455587224"/>
      <w:bookmarkStart w:id="128" w:name="_Toc455587040"/>
      <w:bookmarkStart w:id="129" w:name="_Toc458504826"/>
      <w:bookmarkStart w:id="130" w:name="_Toc371415927"/>
      <w:bookmarkStart w:id="131" w:name="_Toc466024508"/>
      <w:bookmarkStart w:id="132" w:name="_Toc152042316"/>
      <w:bookmarkStart w:id="133" w:name="_Toc152045540"/>
      <w:bookmarkStart w:id="134" w:name="_Toc144974508"/>
      <w:bookmarkStart w:id="135" w:name="_Toc333587863"/>
      <w:bookmarkStart w:id="136" w:name="_Toc179632557"/>
      <w:bookmarkStart w:id="137" w:name="_Toc342296172"/>
      <w:bookmarkStart w:id="138" w:name="_Toc338944615"/>
      <w:bookmarkStart w:id="139" w:name="_Toc333600693"/>
      <w:bookmarkStart w:id="140" w:name="_Toc342294724"/>
      <w:bookmarkStart w:id="141" w:name="_Toc338943710"/>
      <w:bookmarkStart w:id="142" w:name="_Toc342297629"/>
      <w:bookmarkStart w:id="143" w:name="_Toc333599669"/>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无论谈判文件中是否要求，供应商所投货物及伴随的服务和工程均应符合国家强制性标准。</w:t>
      </w:r>
    </w:p>
    <w:p w14:paraId="32B451C5">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1.7.2</w:t>
      </w:r>
      <w:r>
        <w:rPr>
          <w:rFonts w:hint="eastAsia" w:ascii="宋体" w:hAnsi="宋体" w:eastAsia="宋体" w:cs="宋体"/>
          <w:color w:val="auto"/>
          <w:sz w:val="24"/>
          <w:szCs w:val="24"/>
          <w:highlight w:val="none"/>
          <w:lang w:eastAsia="zh-CN"/>
        </w:rPr>
        <w:t>供应商与采购代理机构之间与谈判有关的所有往来通知、函件和响应文件均用中文表述。供应商随响应文件提供的证明文件和资料可以为其它语言， 但必须附中文译文。翻译的中文资料与外文资料如果出现差异时，以中文为准。</w:t>
      </w:r>
    </w:p>
    <w:p w14:paraId="4F8DEEC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1.7.3</w:t>
      </w:r>
      <w:r>
        <w:rPr>
          <w:rFonts w:hint="eastAsia" w:ascii="宋体" w:hAnsi="宋体" w:eastAsia="宋体" w:cs="宋体"/>
          <w:color w:val="auto"/>
          <w:sz w:val="24"/>
          <w:szCs w:val="24"/>
          <w:highlight w:val="none"/>
          <w:lang w:eastAsia="zh-CN"/>
        </w:rPr>
        <w:t>除谈判文件中有特殊要求外，响应文件中所使用的计量单位，应采用中华人民共和国法定计量单位。</w:t>
      </w:r>
    </w:p>
    <w:bookmarkEnd w:id="126"/>
    <w:bookmarkEnd w:id="127"/>
    <w:bookmarkEnd w:id="128"/>
    <w:bookmarkEnd w:id="129"/>
    <w:bookmarkEnd w:id="130"/>
    <w:p w14:paraId="28EFFD9A">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1.8 现场考察</w:t>
      </w:r>
      <w:bookmarkEnd w:id="131"/>
    </w:p>
    <w:p w14:paraId="07FD18A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.1 供应商须知前附表规定组织现场考察的，采购人按供应商须知前附表规定的时间、地点组织供应商现场考察。采购人不组织统一现场考察的，由供应商自行考察现场。</w:t>
      </w:r>
    </w:p>
    <w:p w14:paraId="1CD6955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.2 供应商现场考察发生的费用自理。</w:t>
      </w:r>
    </w:p>
    <w:p w14:paraId="2C0C1251">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.3 除采购人的原因外，供应商自行负责在现场考察中所发生的人员伤亡和财产损失。</w:t>
      </w:r>
    </w:p>
    <w:p w14:paraId="1035566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.4 采购人在现场考察中介绍的现场情况和周边相关的环境情况，仅作为供应商在编制响应文件时参考，采购人不对供应商据此作出的判断和决策负责。</w:t>
      </w:r>
    </w:p>
    <w:p w14:paraId="03B55FE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.5 除非有特殊要求，</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文件不单独提供供货使用地的自然环境、气候条件、公用设施等情况，供应商被视为熟悉上述与履行合同有关的一切情况。</w:t>
      </w:r>
    </w:p>
    <w:bookmarkEnd w:id="132"/>
    <w:bookmarkEnd w:id="133"/>
    <w:bookmarkEnd w:id="134"/>
    <w:bookmarkEnd w:id="135"/>
    <w:bookmarkEnd w:id="136"/>
    <w:bookmarkEnd w:id="137"/>
    <w:bookmarkEnd w:id="138"/>
    <w:bookmarkEnd w:id="139"/>
    <w:bookmarkEnd w:id="140"/>
    <w:bookmarkEnd w:id="141"/>
    <w:bookmarkEnd w:id="142"/>
    <w:bookmarkEnd w:id="143"/>
    <w:p w14:paraId="00FB0B62">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1.9 分包</w:t>
      </w:r>
    </w:p>
    <w:p w14:paraId="65FD4E20">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1.9</w:t>
      </w:r>
      <w:r>
        <w:rPr>
          <w:rFonts w:hint="eastAsia" w:ascii="宋体" w:hAnsi="宋体" w:eastAsia="宋体" w:cs="宋体"/>
          <w:color w:val="auto"/>
          <w:sz w:val="24"/>
          <w:szCs w:val="24"/>
          <w:highlight w:val="none"/>
        </w:rPr>
        <w:t xml:space="preserve">.1 供应商拟在成交后将成交项目的非主体、非关键性工作进行分包的，应符合供应商须知前附表规定的分包内容、分包金额，分包承担主体应当具备相应资质条件且不得再次分包，除供应商须知前附表规定的非主体、非关键性工作外，其他工作不得分包。 </w:t>
      </w:r>
    </w:p>
    <w:p w14:paraId="2CB9442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1.9</w:t>
      </w:r>
      <w:r>
        <w:rPr>
          <w:rFonts w:hint="eastAsia" w:ascii="宋体" w:hAnsi="宋体" w:eastAsia="宋体" w:cs="宋体"/>
          <w:color w:val="auto"/>
          <w:sz w:val="24"/>
          <w:szCs w:val="24"/>
          <w:highlight w:val="none"/>
        </w:rPr>
        <w:t>.2 成交供应商不得向他人转让成交项目。成交供应商应当就分包项目向采购人负责，分包承担主体就分包项目承担连带责任。</w:t>
      </w:r>
    </w:p>
    <w:p w14:paraId="3862230B">
      <w:pPr>
        <w:keepNext w:val="0"/>
        <w:keepLines w:val="0"/>
        <w:pageBreakBefore w:val="0"/>
        <w:shd w:val="clear"/>
        <w:kinsoku/>
        <w:wordWrap/>
        <w:overflowPunct/>
        <w:topLinePunct w:val="0"/>
        <w:autoSpaceDE w:val="0"/>
        <w:autoSpaceDN w:val="0"/>
        <w:bidi w:val="0"/>
        <w:adjustRightInd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2.定义</w:t>
      </w:r>
    </w:p>
    <w:p w14:paraId="21D276CF">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货物：系指成交供应商根据合同约定应向采购人履行的除货物和工程以外的其他政府采购对象，包括采购人自身需要的服务和向社会公众提供的公共服务。</w:t>
      </w:r>
    </w:p>
    <w:p w14:paraId="443EB67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时限（年份、月份等）计算：系指从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之日向前追溯 X 年/月（“X” 为“一”及以后整数）起算。</w:t>
      </w:r>
    </w:p>
    <w:p w14:paraId="3494D94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业绩：除非本谈判文件中另有规定，业绩系指符合本谈判文件规定的与最终用户签订的合同。供应商与其关联公司（如母公司、控股公司、分公司、子公司、同一法定代表人的公司等）之间签订的合同，均不予认可。</w:t>
      </w:r>
    </w:p>
    <w:p w14:paraId="45F05874">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除非本谈判文件中另有规定，否则业绩均为已服务完毕的业绩，业绩时间均以合同签订之日为追溯节点。</w:t>
      </w:r>
    </w:p>
    <w:p w14:paraId="03A6D049">
      <w:pPr>
        <w:keepNext w:val="0"/>
        <w:keepLines w:val="0"/>
        <w:pageBreakBefore w:val="0"/>
        <w:shd w:val="clear"/>
        <w:kinsoku/>
        <w:wordWrap/>
        <w:overflowPunct/>
        <w:topLinePunct w:val="0"/>
        <w:autoSpaceDE w:val="0"/>
        <w:autoSpaceDN w:val="0"/>
        <w:bidi w:val="0"/>
        <w:adjustRightInd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3.采购人、采购代理机构及供应商</w:t>
      </w:r>
    </w:p>
    <w:p w14:paraId="006FE9AD">
      <w:pPr>
        <w:keepNext w:val="0"/>
        <w:keepLines w:val="0"/>
        <w:pageBreakBefore w:val="0"/>
        <w:shd w:val="clear"/>
        <w:kinsoku/>
        <w:wordWrap/>
        <w:overflowPunct/>
        <w:topLinePunct w:val="0"/>
        <w:bidi w:val="0"/>
        <w:snapToGrid/>
        <w:spacing w:line="360" w:lineRule="auto"/>
        <w:ind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.1采购人：</w:t>
      </w:r>
      <w:r>
        <w:rPr>
          <w:rFonts w:hint="eastAsia" w:ascii="宋体" w:hAnsi="宋体" w:eastAsia="宋体" w:cs="宋体"/>
          <w:color w:val="auto"/>
          <w:sz w:val="24"/>
          <w:szCs w:val="24"/>
          <w:highlight w:val="none"/>
        </w:rPr>
        <w:t>是指依法开展政府采购活动的国家机关、事业单位、团体组织。</w:t>
      </w:r>
    </w:p>
    <w:p w14:paraId="5266BF41">
      <w:pPr>
        <w:keepNext w:val="0"/>
        <w:keepLines w:val="0"/>
        <w:pageBreakBefore w:val="0"/>
        <w:shd w:val="clear"/>
        <w:kinsoku/>
        <w:wordWrap/>
        <w:overflowPunct/>
        <w:topLinePunct w:val="0"/>
        <w:bidi w:val="0"/>
        <w:snapToGrid/>
        <w:spacing w:line="360" w:lineRule="auto"/>
        <w:ind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.2采购代理机构：</w:t>
      </w:r>
      <w:r>
        <w:rPr>
          <w:rFonts w:hint="eastAsia" w:ascii="宋体" w:hAnsi="宋体" w:eastAsia="宋体" w:cs="宋体"/>
          <w:color w:val="auto"/>
          <w:sz w:val="24"/>
          <w:szCs w:val="24"/>
          <w:highlight w:val="none"/>
        </w:rPr>
        <w:t>是指集中采购机构或从事采购代理业务的社会中介机构。</w:t>
      </w:r>
    </w:p>
    <w:p w14:paraId="0878FA5E">
      <w:pPr>
        <w:keepNext w:val="0"/>
        <w:keepLines w:val="0"/>
        <w:pageBreakBefore w:val="0"/>
        <w:shd w:val="clear"/>
        <w:kinsoku/>
        <w:wordWrap/>
        <w:overflowPunct/>
        <w:topLinePunct w:val="0"/>
        <w:bidi w:val="0"/>
        <w:snapToGrid/>
        <w:spacing w:line="360" w:lineRule="auto"/>
        <w:ind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.3政府采购监督管理部门：</w:t>
      </w:r>
      <w:r>
        <w:rPr>
          <w:rFonts w:hint="eastAsia" w:ascii="宋体" w:hAnsi="宋体" w:eastAsia="宋体" w:cs="宋体"/>
          <w:b w:val="0"/>
          <w:bCs w:val="0"/>
          <w:color w:val="auto"/>
          <w:sz w:val="24"/>
          <w:szCs w:val="24"/>
          <w:highlight w:val="none"/>
        </w:rPr>
        <w:t>各级人民政府指定的有关部门，依法履行与政府采购活动有关的监督管理职责。本项目的政府采购监督管理部门见供应商须知前附表。</w:t>
      </w:r>
    </w:p>
    <w:p w14:paraId="103A2274">
      <w:pPr>
        <w:keepNext w:val="0"/>
        <w:keepLines w:val="0"/>
        <w:pageBreakBefore w:val="0"/>
        <w:shd w:val="clear"/>
        <w:kinsoku/>
        <w:wordWrap/>
        <w:overflowPunct/>
        <w:topLinePunct w:val="0"/>
        <w:bidi w:val="0"/>
        <w:snapToGrid/>
        <w:spacing w:line="360" w:lineRule="auto"/>
        <w:ind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.4供应商：</w:t>
      </w:r>
      <w:r>
        <w:rPr>
          <w:rFonts w:hint="eastAsia" w:ascii="宋体" w:hAnsi="宋体" w:eastAsia="宋体" w:cs="宋体"/>
          <w:color w:val="auto"/>
          <w:sz w:val="24"/>
          <w:szCs w:val="24"/>
          <w:highlight w:val="none"/>
        </w:rPr>
        <w:t>是指向采购人提供货物、工程或者服务的法人、</w:t>
      </w:r>
      <w:r>
        <w:rPr>
          <w:rFonts w:hint="eastAsia" w:ascii="宋体" w:hAnsi="宋体" w:eastAsia="宋体" w:cs="宋体"/>
          <w:color w:val="auto"/>
          <w:sz w:val="24"/>
          <w:szCs w:val="24"/>
          <w:highlight w:val="none"/>
          <w:lang w:val="en-US" w:eastAsia="zh-CN"/>
        </w:rPr>
        <w:t>其他</w:t>
      </w:r>
      <w:r>
        <w:rPr>
          <w:rFonts w:hint="eastAsia" w:ascii="宋体" w:hAnsi="宋体" w:eastAsia="宋体" w:cs="宋体"/>
          <w:color w:val="auto"/>
          <w:sz w:val="24"/>
          <w:szCs w:val="24"/>
          <w:highlight w:val="none"/>
        </w:rPr>
        <w:t>组织或者自然人。分支机构不得参加政府采购活动，但银行、保险、石油石化、电力、电信等特殊行业除外。本项目的供应商及其所投货物须满足以下条件：</w:t>
      </w:r>
    </w:p>
    <w:p w14:paraId="0F3A2B5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具备《中华人民共和国政府采购法》第二十二条关于供应商条件的规定，遵守本项目采购人本级和上级财政部门政府采购的有关规定。</w:t>
      </w:r>
    </w:p>
    <w:p w14:paraId="7A53404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以采购代理机构认可的方式获得了本项目的</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w:t>
      </w:r>
    </w:p>
    <w:p w14:paraId="39950AB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.5若</w:t>
      </w:r>
      <w:r>
        <w:rPr>
          <w:rFonts w:hint="eastAsia" w:ascii="宋体" w:hAnsi="宋体" w:eastAsia="宋体" w:cs="宋体"/>
          <w:bCs/>
          <w:color w:val="auto"/>
          <w:kern w:val="0"/>
          <w:sz w:val="24"/>
          <w:szCs w:val="24"/>
          <w:highlight w:val="none"/>
          <w:lang w:eastAsia="zh-CN"/>
        </w:rPr>
        <w:t>竞争性谈判</w:t>
      </w:r>
      <w:r>
        <w:rPr>
          <w:rFonts w:hint="eastAsia" w:ascii="宋体" w:hAnsi="宋体" w:eastAsia="宋体" w:cs="宋体"/>
          <w:bCs/>
          <w:color w:val="auto"/>
          <w:kern w:val="0"/>
          <w:sz w:val="24"/>
          <w:szCs w:val="24"/>
          <w:highlight w:val="none"/>
        </w:rPr>
        <w:t>公告中允许联合体参加</w:t>
      </w:r>
      <w:r>
        <w:rPr>
          <w:rFonts w:hint="eastAsia" w:ascii="宋体" w:hAnsi="宋体" w:eastAsia="宋体" w:cs="宋体"/>
          <w:bCs/>
          <w:color w:val="auto"/>
          <w:kern w:val="0"/>
          <w:sz w:val="24"/>
          <w:szCs w:val="24"/>
          <w:highlight w:val="none"/>
          <w:lang w:eastAsia="zh-CN"/>
        </w:rPr>
        <w:t>谈判</w:t>
      </w:r>
      <w:r>
        <w:rPr>
          <w:rFonts w:hint="eastAsia" w:ascii="宋体" w:hAnsi="宋体" w:eastAsia="宋体" w:cs="宋体"/>
          <w:bCs/>
          <w:color w:val="auto"/>
          <w:kern w:val="0"/>
          <w:sz w:val="24"/>
          <w:szCs w:val="24"/>
          <w:highlight w:val="none"/>
        </w:rPr>
        <w:t>，对联合体规定如下：</w:t>
      </w:r>
    </w:p>
    <w:p w14:paraId="18B129D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.5.1两个以上供应商可以组成一个</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联合体，以一个供应商的身份</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w:t>
      </w:r>
      <w:r>
        <w:rPr>
          <w:rFonts w:hint="eastAsia" w:ascii="宋体" w:hAnsi="宋体" w:eastAsia="宋体" w:cs="宋体"/>
          <w:b w:val="0"/>
          <w:color w:val="auto"/>
          <w:sz w:val="24"/>
          <w:szCs w:val="24"/>
          <w:highlight w:val="none"/>
        </w:rPr>
        <w:t>联合体参加</w:t>
      </w:r>
      <w:r>
        <w:rPr>
          <w:rFonts w:hint="eastAsia" w:ascii="宋体" w:hAnsi="宋体" w:eastAsia="宋体" w:cs="宋体"/>
          <w:b w:val="0"/>
          <w:color w:val="auto"/>
          <w:sz w:val="24"/>
          <w:szCs w:val="24"/>
          <w:highlight w:val="none"/>
          <w:lang w:eastAsia="zh-CN"/>
        </w:rPr>
        <w:t>谈判</w:t>
      </w:r>
      <w:r>
        <w:rPr>
          <w:rFonts w:hint="eastAsia" w:ascii="宋体" w:hAnsi="宋体" w:eastAsia="宋体" w:cs="宋体"/>
          <w:b w:val="0"/>
          <w:color w:val="auto"/>
          <w:sz w:val="24"/>
          <w:szCs w:val="24"/>
          <w:highlight w:val="none"/>
        </w:rPr>
        <w:t>的，</w:t>
      </w:r>
      <w:r>
        <w:rPr>
          <w:rFonts w:hint="eastAsia" w:ascii="宋体" w:hAnsi="宋体" w:eastAsia="宋体" w:cs="宋体"/>
          <w:b w:val="0"/>
          <w:color w:val="auto"/>
          <w:sz w:val="24"/>
          <w:szCs w:val="24"/>
          <w:highlight w:val="none"/>
          <w:lang w:eastAsia="zh-CN"/>
        </w:rPr>
        <w:t>谈判</w:t>
      </w:r>
      <w:r>
        <w:rPr>
          <w:rFonts w:hint="eastAsia" w:ascii="宋体" w:hAnsi="宋体" w:eastAsia="宋体" w:cs="宋体"/>
          <w:b w:val="0"/>
          <w:color w:val="auto"/>
          <w:sz w:val="24"/>
          <w:szCs w:val="24"/>
          <w:highlight w:val="none"/>
        </w:rPr>
        <w:t>文件获取手续由联合体中任一成员单位办理均可。</w:t>
      </w:r>
    </w:p>
    <w:p w14:paraId="744755B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.5.2联合体各方均应符合《中华人民共和国政府采购法》第二十二条规定的条件。</w:t>
      </w:r>
    </w:p>
    <w:p w14:paraId="3AB55A6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.5.3采购人根据采购项目对供应商的特殊要求，联合体中至少应当有一方符合相关规定。</w:t>
      </w:r>
    </w:p>
    <w:p w14:paraId="6487E8A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.5.4联合体各方应签订联合协议，明确约定联合体各方承担的工作和相应的责任，并将联合协议作为响应文件的一部分提交。</w:t>
      </w:r>
    </w:p>
    <w:p w14:paraId="7501761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.5.5大中型企业、其他自然人、法人或者非法人组织与小型、微型企业组成联合体共同参加</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，联合协议中应写明小型、微型企业的协议合同金额占到联合协议合同总金额的比例。</w:t>
      </w:r>
    </w:p>
    <w:p w14:paraId="0DE7822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.5.6联合体中有同类资质的供应商按照联合体分工承担相同工作的，应当按照资质等级较低的供应商确定资质等级。</w:t>
      </w:r>
    </w:p>
    <w:p w14:paraId="1F26C15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.5.7以联合体形式参加政府采购活动的，联合体各方不得再单独参加或者与其他供应商另外组成联合体参加本项目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，否则相关响应文件将被认定为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6DE2D47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.5.8对联合体参加</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的其他资格要求见</w:t>
      </w:r>
      <w:r>
        <w:rPr>
          <w:rFonts w:hint="eastAsia" w:ascii="宋体" w:hAnsi="宋体" w:eastAsia="宋体" w:cs="宋体"/>
          <w:color w:val="auto"/>
          <w:sz w:val="24"/>
          <w:szCs w:val="24"/>
          <w:highlight w:val="none"/>
          <w:lang w:val="en-US" w:eastAsia="zh-CN"/>
        </w:rPr>
        <w:t>申请人的</w:t>
      </w: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sz w:val="24"/>
          <w:szCs w:val="24"/>
          <w:highlight w:val="none"/>
        </w:rPr>
        <w:t>。</w:t>
      </w:r>
    </w:p>
    <w:p w14:paraId="0168382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3.6单位负责人为同一人或者存在直接控股、管理关系的不同供应商，不得参加同一合同项下的政府采购活动。否则其相关响应文件将被认定为</w:t>
      </w:r>
      <w:r>
        <w:rPr>
          <w:rFonts w:hint="eastAsia" w:ascii="宋体" w:hAnsi="宋体" w:eastAsia="宋体" w:cs="宋体"/>
          <w:b/>
          <w:bCs/>
          <w:color w:val="auto"/>
          <w:sz w:val="24"/>
          <w:szCs w:val="24"/>
          <w:highlight w:val="none"/>
          <w:lang w:val="en-US" w:eastAsia="zh-CN"/>
        </w:rPr>
        <w:t>响应无效</w:t>
      </w:r>
      <w:r>
        <w:rPr>
          <w:rFonts w:hint="eastAsia" w:ascii="宋体" w:hAnsi="宋体" w:eastAsia="宋体" w:cs="宋体"/>
          <w:color w:val="auto"/>
          <w:sz w:val="24"/>
          <w:szCs w:val="24"/>
          <w:highlight w:val="none"/>
          <w:lang w:val="en-US" w:eastAsia="zh-CN"/>
        </w:rPr>
        <w:t>。</w:t>
      </w:r>
    </w:p>
    <w:p w14:paraId="2E6797B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为采购项目提供整体设计、规范编制或者项目管理、监理、检测等服务的供应商，不得再参加该采购项目的其他采购活动。</w:t>
      </w:r>
    </w:p>
    <w:p w14:paraId="7BA0917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其他采购活动”指为采购项目提供整体设计、规范编制和项目管理、监理、检测等服务之外的采购活动。供应商可以同时承担项目的整体设计、规范编制和项目管理、监理、检测等服务，具体详见《关于〈中华人民共和国政府采购法实施条例〉第十八条第二款法律适用的函》（财办库〔2015〕295号）。</w:t>
      </w:r>
    </w:p>
    <w:p w14:paraId="181E5C5F">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.资金</w:t>
      </w:r>
      <w:r>
        <w:rPr>
          <w:rFonts w:hint="eastAsia" w:ascii="宋体" w:hAnsi="宋体" w:eastAsia="宋体" w:cs="宋体"/>
          <w:b/>
          <w:color w:val="auto"/>
          <w:sz w:val="24"/>
          <w:szCs w:val="24"/>
          <w:highlight w:val="none"/>
          <w:lang w:val="en-US" w:eastAsia="zh-CN"/>
        </w:rPr>
        <w:t>落实情况</w:t>
      </w:r>
    </w:p>
    <w:p w14:paraId="283C18E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.1本项目的采购人已获得足以支付本次</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后所签订的合同项下的资金。</w:t>
      </w:r>
    </w:p>
    <w:p w14:paraId="0E80A95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rPr>
        <w:t>项目预算金额或分项（或分包）预算金额见</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公告。</w:t>
      </w:r>
    </w:p>
    <w:p w14:paraId="68D52560">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文件构成</w:t>
      </w:r>
    </w:p>
    <w:p w14:paraId="04C46EF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文件包括下列内容：</w:t>
      </w:r>
    </w:p>
    <w:p w14:paraId="2016563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第一章  </w:t>
      </w:r>
      <w:r>
        <w:rPr>
          <w:rFonts w:hint="eastAsia" w:ascii="宋体" w:hAnsi="宋体" w:eastAsia="宋体" w:cs="宋体"/>
          <w:color w:val="auto"/>
          <w:sz w:val="24"/>
          <w:szCs w:val="24"/>
          <w:highlight w:val="none"/>
          <w:lang w:val="en-US" w:eastAsia="zh-CN"/>
        </w:rPr>
        <w:t>竞争性谈判公告</w:t>
      </w:r>
    </w:p>
    <w:p w14:paraId="1B33D7B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  供应商须知</w:t>
      </w:r>
    </w:p>
    <w:p w14:paraId="04320A9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第三章  采购需求</w:t>
      </w:r>
    </w:p>
    <w:p w14:paraId="1A0CAB1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第四章  评审方法和标准</w:t>
      </w:r>
    </w:p>
    <w:p w14:paraId="7C2F3F0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第五章  政府采购合同</w:t>
      </w:r>
    </w:p>
    <w:p w14:paraId="74BA521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第六章  响应文件格式</w:t>
      </w:r>
    </w:p>
    <w:p w14:paraId="38EE2C1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第七章  </w:t>
      </w:r>
      <w:r>
        <w:rPr>
          <w:rFonts w:hint="eastAsia" w:ascii="宋体" w:hAnsi="宋体" w:eastAsia="宋体" w:cs="宋体"/>
          <w:color w:val="auto"/>
          <w:sz w:val="24"/>
          <w:szCs w:val="24"/>
          <w:highlight w:val="none"/>
        </w:rPr>
        <w:t>政府采购供应商询问函和质疑函范本</w:t>
      </w:r>
    </w:p>
    <w:p w14:paraId="0E019EC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现场考察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标前答疑会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及相关事项见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099DC22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供应商应认真阅读</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文件所有的事项、格式、条款和技术规范等。</w:t>
      </w:r>
    </w:p>
    <w:p w14:paraId="657FCF2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竞争性谈判</w:t>
      </w:r>
      <w:r>
        <w:rPr>
          <w:rFonts w:hint="eastAsia" w:ascii="宋体" w:hAnsi="宋体" w:eastAsia="宋体" w:cs="宋体"/>
          <w:b/>
          <w:color w:val="auto"/>
          <w:sz w:val="24"/>
          <w:szCs w:val="24"/>
          <w:highlight w:val="none"/>
        </w:rPr>
        <w:t>文件的澄清与修改</w:t>
      </w:r>
    </w:p>
    <w:p w14:paraId="0E59CD8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.1供应商如对</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文件内容有疑问，必须在</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规定的截止时间前以</w:t>
      </w:r>
      <w:r>
        <w:rPr>
          <w:rFonts w:hint="eastAsia" w:ascii="宋体" w:hAnsi="宋体" w:eastAsia="宋体" w:cs="宋体"/>
          <w:color w:val="auto"/>
          <w:sz w:val="24"/>
          <w:szCs w:val="24"/>
          <w:highlight w:val="none"/>
          <w:lang w:val="en-US" w:eastAsia="zh-CN"/>
        </w:rPr>
        <w:t>电子邮箱的形式</w:t>
      </w:r>
      <w:r>
        <w:rPr>
          <w:rFonts w:hint="eastAsia" w:ascii="宋体" w:hAnsi="宋体" w:eastAsia="宋体" w:cs="宋体"/>
          <w:color w:val="auto"/>
          <w:sz w:val="24"/>
          <w:szCs w:val="24"/>
          <w:highlight w:val="none"/>
        </w:rPr>
        <w:t>提交给采购代理机构。</w:t>
      </w:r>
    </w:p>
    <w:p w14:paraId="01B2CB5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.2采购人可主动地或在</w:t>
      </w:r>
      <w:r>
        <w:rPr>
          <w:rFonts w:hint="eastAsia" w:ascii="宋体" w:hAnsi="宋体" w:eastAsia="宋体" w:cs="宋体"/>
          <w:color w:val="auto"/>
          <w:sz w:val="24"/>
          <w:szCs w:val="24"/>
          <w:highlight w:val="none"/>
          <w:lang w:val="en-US" w:eastAsia="zh-CN"/>
        </w:rPr>
        <w:t>答复供应商</w:t>
      </w:r>
      <w:r>
        <w:rPr>
          <w:rFonts w:hint="eastAsia" w:ascii="宋体" w:hAnsi="宋体" w:eastAsia="宋体" w:cs="宋体"/>
          <w:color w:val="auto"/>
          <w:sz w:val="24"/>
          <w:szCs w:val="24"/>
          <w:highlight w:val="none"/>
        </w:rPr>
        <w:t>提出的</w:t>
      </w:r>
      <w:r>
        <w:rPr>
          <w:rFonts w:hint="eastAsia" w:ascii="宋体" w:hAnsi="宋体" w:eastAsia="宋体" w:cs="宋体"/>
          <w:color w:val="auto"/>
          <w:sz w:val="24"/>
          <w:szCs w:val="24"/>
          <w:highlight w:val="none"/>
          <w:lang w:val="en-US" w:eastAsia="zh-CN"/>
        </w:rPr>
        <w:t>询问</w:t>
      </w:r>
      <w:r>
        <w:rPr>
          <w:rFonts w:hint="eastAsia" w:ascii="宋体" w:hAnsi="宋体" w:eastAsia="宋体" w:cs="宋体"/>
          <w:color w:val="auto"/>
          <w:sz w:val="24"/>
          <w:szCs w:val="24"/>
          <w:highlight w:val="none"/>
        </w:rPr>
        <w:t>时对</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文件进行澄清与修改。采购代理机构将在原公告发布媒体上发布澄清公告以发布更正公告的方式澄清或者修改</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文件，更正公告的内容作为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文件的组成部分，对供应商起约束作用。供应商应主动上网查询。采购代理机构不承担供应商未及时关注相关信息引发的相关责任。</w:t>
      </w:r>
    </w:p>
    <w:p w14:paraId="60F5462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.3任何人或任何组织向供应商提供的任何书面或口头资料，未经采购代理机构在网上发布或书面通知，均作无效处理，不得作为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文件的组成部分。采购代理机构对供应商由此而做出的推论、理解和结论概不负责。</w:t>
      </w:r>
    </w:p>
    <w:p w14:paraId="7872ACE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.4对于没有提出询问又参与了本项目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的供应商将被视为完全认同本</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文件（含更正公告的内容）</w:t>
      </w:r>
      <w:r>
        <w:rPr>
          <w:rFonts w:hint="eastAsia" w:ascii="宋体" w:hAnsi="宋体" w:eastAsia="宋体" w:cs="宋体"/>
          <w:color w:val="auto"/>
          <w:sz w:val="24"/>
          <w:szCs w:val="24"/>
          <w:highlight w:val="none"/>
          <w:lang w:eastAsia="zh-CN"/>
        </w:rPr>
        <w:t>。</w:t>
      </w:r>
    </w:p>
    <w:p w14:paraId="1C2882F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6.5供应商提出质疑的相关要求：见供应商须知前附表。</w:t>
      </w:r>
    </w:p>
    <w:p w14:paraId="08A0A89D">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.响应文件构成</w:t>
      </w:r>
    </w:p>
    <w:p w14:paraId="127BBD1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应完整地按</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文件提供的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文件格式及要求编写</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文件，具体内容详见本项目</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文件格式的相关内容。</w:t>
      </w:r>
    </w:p>
    <w:p w14:paraId="0A2267A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7.2供应商</w:t>
      </w:r>
      <w:r>
        <w:rPr>
          <w:rFonts w:hint="eastAsia" w:ascii="宋体" w:hAnsi="宋体" w:eastAsia="宋体" w:cs="宋体"/>
          <w:color w:val="auto"/>
          <w:sz w:val="24"/>
          <w:szCs w:val="24"/>
          <w:highlight w:val="none"/>
        </w:rPr>
        <w:t>应提交</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文件要求的证明文件，证明其</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内容符合</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文件规定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该证明文件是</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文件的一部分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证明文件</w:t>
      </w:r>
      <w:r>
        <w:rPr>
          <w:rFonts w:hint="eastAsia" w:ascii="宋体" w:hAnsi="宋体" w:eastAsia="宋体" w:cs="宋体"/>
          <w:color w:val="auto"/>
          <w:sz w:val="24"/>
          <w:szCs w:val="24"/>
          <w:highlight w:val="none"/>
          <w:lang w:val="en-US" w:eastAsia="zh-CN"/>
        </w:rPr>
        <w:t>形式</w:t>
      </w:r>
      <w:r>
        <w:rPr>
          <w:rFonts w:hint="eastAsia" w:ascii="宋体" w:hAnsi="宋体" w:eastAsia="宋体" w:cs="宋体"/>
          <w:color w:val="auto"/>
          <w:sz w:val="24"/>
          <w:szCs w:val="24"/>
          <w:highlight w:val="none"/>
        </w:rPr>
        <w:t>可以是文字资料、图纸和数据</w:t>
      </w:r>
      <w:r>
        <w:rPr>
          <w:rFonts w:hint="eastAsia" w:ascii="宋体" w:hAnsi="宋体" w:eastAsia="宋体" w:cs="宋体"/>
          <w:color w:val="auto"/>
          <w:sz w:val="24"/>
          <w:szCs w:val="24"/>
          <w:highlight w:val="none"/>
          <w:lang w:val="en-US" w:eastAsia="zh-CN"/>
        </w:rPr>
        <w:t>等。</w:t>
      </w:r>
    </w:p>
    <w:p w14:paraId="4FCCCB5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7.3</w:t>
      </w:r>
      <w:r>
        <w:rPr>
          <w:rFonts w:hint="eastAsia" w:ascii="宋体" w:hAnsi="宋体" w:eastAsia="宋体" w:cs="宋体"/>
          <w:color w:val="auto"/>
          <w:sz w:val="24"/>
          <w:szCs w:val="24"/>
          <w:highlight w:val="none"/>
        </w:rPr>
        <w:t>为保证公平公正，除非另有规定或说明，</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对同一项目</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时，不得同时提供备选</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方案。</w:t>
      </w:r>
    </w:p>
    <w:p w14:paraId="30EEE36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7.4上述文件应按照谈判文件规定的格式填写、签署和盖章。</w:t>
      </w:r>
    </w:p>
    <w:p w14:paraId="69220FFC">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8.证明标的的合格性和符合谈判文件规定的技术文件</w:t>
      </w:r>
    </w:p>
    <w:p w14:paraId="544DED0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8.1供应商应提交谈判文件要求的证明文件，证明其响应内容符合谈判文件规定。该证明文件是响应文件的一部分。</w:t>
      </w:r>
    </w:p>
    <w:p w14:paraId="264D69D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8.2上款所述的证明文件，可以是文字资料、图纸和数据。</w:t>
      </w:r>
    </w:p>
    <w:p w14:paraId="249B11F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8.3本条所指证明文件不包括对谈判文件相关部分的文字、图标的复制。</w:t>
      </w:r>
    </w:p>
    <w:p w14:paraId="7B19B20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8.4供应商应注意采购人在采购需求中提供的工艺、材料和设备的参考品牌型号或分类号仅起说明作用，并没有任何限制性。供应商在响应文件中可以选用替代品牌型号或分类号，但这些替代要实质上相当于技术规格的要求，是否满足要求，由谈判小组来评判。</w:t>
      </w:r>
    </w:p>
    <w:p w14:paraId="503D9D6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9</w:t>
      </w:r>
      <w:r>
        <w:rPr>
          <w:rFonts w:hint="eastAsia" w:ascii="宋体" w:hAnsi="宋体" w:eastAsia="宋体" w:cs="宋体"/>
          <w:b/>
          <w:color w:val="auto"/>
          <w:sz w:val="24"/>
          <w:szCs w:val="24"/>
          <w:highlight w:val="none"/>
        </w:rPr>
        <w:t>.报价</w:t>
      </w:r>
    </w:p>
    <w:p w14:paraId="106B5B1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.1供应商的报价应当包括满足本次</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全部采购需求所应提供的货物，以及伴随的服务和工程。</w:t>
      </w:r>
      <w:r>
        <w:rPr>
          <w:rFonts w:hint="eastAsia" w:ascii="宋体" w:hAnsi="宋体" w:eastAsia="宋体" w:cs="宋体"/>
          <w:color w:val="auto"/>
          <w:sz w:val="24"/>
          <w:szCs w:val="24"/>
          <w:highlight w:val="none"/>
          <w:lang w:val="en-US" w:eastAsia="zh-CN"/>
        </w:rPr>
        <w:t>除谈判文件另有规定外，</w:t>
      </w:r>
      <w:r>
        <w:rPr>
          <w:rFonts w:hint="eastAsia" w:ascii="宋体" w:hAnsi="宋体" w:eastAsia="宋体" w:cs="宋体"/>
          <w:color w:val="auto"/>
          <w:sz w:val="24"/>
          <w:szCs w:val="24"/>
          <w:highlight w:val="none"/>
        </w:rPr>
        <w:t>所有内容均应以人民币报价，供应商的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报价应遵守《中华人民共和国价格法》。</w:t>
      </w:r>
    </w:p>
    <w:p w14:paraId="1A6157A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除非</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文件另有规定或经采购人同意支付的，最后报价均不得高于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文件（公告）列明的项目预算，否则其响应文件将被认定为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2688AD3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报价在合同履行过程中是固定不变的，不得以任何理由予以变更。任何包含价格调整要求的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0F54BB0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4提交两个或两个以上的响应报价，或者任何有选择性的报价或者有附加条件的报价的，</w:t>
      </w:r>
      <w:r>
        <w:rPr>
          <w:rFonts w:hint="eastAsia" w:ascii="宋体" w:hAnsi="宋体" w:eastAsia="宋体" w:cs="宋体"/>
          <w:color w:val="auto"/>
          <w:sz w:val="24"/>
          <w:szCs w:val="24"/>
          <w:highlight w:val="none"/>
        </w:rPr>
        <w:t>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lang w:val="en-US" w:eastAsia="zh-CN"/>
        </w:rPr>
        <w:t>，供应商须知前附表允许提交备选方案的除外。</w:t>
      </w:r>
    </w:p>
    <w:p w14:paraId="53670AE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9.5响应报价为各分项报价之和。如分项报价中存在缺漏项，则视为缺漏项价格已包含在其他分项报价之中。供应商在提交首次响应文件截止时间前修改响应报价一览表中的响应报价总额，应同时修改响应文件“分项报价表”中的相应报价。此修改须符合本章第12.2款的有关要求。</w:t>
      </w:r>
    </w:p>
    <w:p w14:paraId="4A5458B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9.6采购人不接受具有附加条件的报价。</w:t>
      </w:r>
    </w:p>
    <w:p w14:paraId="6627ABC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9.7 响应报价的其他要求见供应商须知前附表。</w:t>
      </w:r>
    </w:p>
    <w:p w14:paraId="1892D000">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保证金</w:t>
      </w:r>
    </w:p>
    <w:p w14:paraId="037F0A5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详见谈判公告</w:t>
      </w:r>
      <w:r>
        <w:rPr>
          <w:rFonts w:hint="eastAsia" w:ascii="宋体" w:hAnsi="宋体" w:eastAsia="宋体" w:cs="宋体"/>
          <w:color w:val="auto"/>
          <w:sz w:val="24"/>
          <w:szCs w:val="24"/>
          <w:highlight w:val="none"/>
        </w:rPr>
        <w:t>。</w:t>
      </w:r>
    </w:p>
    <w:p w14:paraId="6ACA54B6">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有效期</w:t>
      </w:r>
    </w:p>
    <w:p w14:paraId="46AAA63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有效期为从响应文件提交截止之日算起的日历天数，</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有效期详见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464F4D9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.2在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有效期内，供应商的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保持有效，供应商不得要求撤销或修改其响应文件。</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有效期不满足要求的响应，其响应文件将被认定为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D1E7B0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.3为保证有充分时间签订合同，采购人或采购代理机构可根据实际情况，在原</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有效期截止之前，要求供应商延长</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有效期。接受该要求的供应商将不会被要求和允许修正其响应文件。供应商可以拒绝延长</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有效期的要求，且不承担任何责任。上述要求和答复都应以书面形式提交。</w:t>
      </w:r>
    </w:p>
    <w:p w14:paraId="551EB8CF">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12.响应文件的制作</w:t>
      </w:r>
    </w:p>
    <w:p w14:paraId="242DCF71">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12.1响应文件应按第六章“响应文件格式”进行编写，如有必要，可以增加附页，作为响应文件的组成部分。</w:t>
      </w:r>
    </w:p>
    <w:p w14:paraId="4962FA6B">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12.2响应文件应当对谈判文件有关服务期、谈判有效期、质量要求、采购需求、采购范围等实质性内容作出响应。</w:t>
      </w:r>
    </w:p>
    <w:p w14:paraId="5C225882">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12.3响应文件应打印，并由供应商的法定代表人或其委托代理人签字或盖章并加盖单位章。委托代理人签字的，响应文件应附法定代表人签署的授权委托书。</w:t>
      </w:r>
    </w:p>
    <w:p w14:paraId="35FBB94F">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12.4响应文件的内容：详见第六章“响应文件格式”</w:t>
      </w:r>
    </w:p>
    <w:p w14:paraId="1092C381">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12.5响应文件正本一份,副本数量见供应商须知前附表。正本和副本的封面上应清楚地标记“正本”或“副本”的字样。当副本和正本不一致时，以正本为准。</w:t>
      </w:r>
    </w:p>
    <w:p w14:paraId="5A69DCC8">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12.6响应文件的正本与副本应分别装订成册，具体装订要求见供应商须知前附表规定。谈判现场提交的其他材料要求详见供应商须知前附表。</w:t>
      </w:r>
    </w:p>
    <w:p w14:paraId="1BB22658">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13.初审资料</w:t>
      </w:r>
    </w:p>
    <w:p w14:paraId="489B391D">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13.1 供应商应提供符合竞争性谈判文件要求的相关证明材料复制件。</w:t>
      </w:r>
    </w:p>
    <w:p w14:paraId="32122176">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13.2 业绩证明材料应附符合竞争性谈判文件规定的证明材料，具体年份要求详见相关章节。</w:t>
      </w:r>
    </w:p>
    <w:p w14:paraId="4ECB4A4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13.3 供应商须知前附表规定接受联合体响应的，本章第3.5.1项至第3.5.3项规定的表格和资料包括联合体各方成员相关情况。</w:t>
      </w:r>
    </w:p>
    <w:p w14:paraId="1E770D47">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14.响应文件提交截止时间</w:t>
      </w:r>
    </w:p>
    <w:p w14:paraId="5AFC61E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14.1供应商应在供应商须知前附表中规定的响应文件提交截止时间前，提交响应文件。</w:t>
      </w:r>
    </w:p>
    <w:p w14:paraId="76369A3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15</w:t>
      </w:r>
      <w:r>
        <w:rPr>
          <w:rFonts w:hint="eastAsia" w:ascii="宋体" w:hAnsi="宋体" w:eastAsia="宋体" w:cs="宋体"/>
          <w:b/>
          <w:color w:val="auto"/>
          <w:sz w:val="24"/>
          <w:szCs w:val="24"/>
          <w:highlight w:val="none"/>
        </w:rPr>
        <w:t>.响应文件的提交、修改与撤回</w:t>
      </w:r>
    </w:p>
    <w:p w14:paraId="5C03C73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15.1供应商应当在第一章“谈判公告（谈判邀请）”规定的响应文件提交截止时间前，提交响应文件。</w:t>
      </w:r>
    </w:p>
    <w:p w14:paraId="07E9179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15.2供应商应当在响应文件提交截止时间前完成响应文件的提交并可以补充、修改或者撤回响应文件。未按规定加密或响应文件提交截止时间后送达的响应文件，应当拒收。</w:t>
      </w:r>
    </w:p>
    <w:p w14:paraId="6F65B4C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15.3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1C4FF57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p>
    <w:p w14:paraId="7D483F42">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16</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小组</w:t>
      </w:r>
    </w:p>
    <w:p w14:paraId="15B5094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.1本项目将依法组建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小组成员由3人以上（含）单数组成，由采购人</w:t>
      </w:r>
      <w:r>
        <w:rPr>
          <w:rFonts w:hint="eastAsia" w:ascii="宋体" w:hAnsi="宋体" w:cs="宋体"/>
          <w:color w:val="auto"/>
          <w:sz w:val="24"/>
          <w:szCs w:val="24"/>
          <w:highlight w:val="none"/>
          <w:lang w:val="en-US" w:eastAsia="zh-CN"/>
        </w:rPr>
        <w:t>组织</w:t>
      </w:r>
      <w:r>
        <w:rPr>
          <w:rFonts w:hint="eastAsia" w:ascii="宋体" w:hAnsi="宋体" w:eastAsia="宋体" w:cs="宋体"/>
          <w:color w:val="auto"/>
          <w:sz w:val="24"/>
          <w:szCs w:val="24"/>
          <w:highlight w:val="none"/>
        </w:rPr>
        <w:t>组成。</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小组成员技术、经济等方面专家的确定方式见供应商须知前附表。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小组及其成员应当依照政府采购的有关规定履行相关职责和义务。</w:t>
      </w:r>
    </w:p>
    <w:p w14:paraId="5CAA554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16.2谈判小组成员有下列情形之一的，应当回避：</w:t>
      </w:r>
    </w:p>
    <w:p w14:paraId="3E4DCE3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（1）参加采购活动前三年内，与供应商存在劳动关系，或者担任过供应商的董事、监事，或者是供应商的控股股东或实际控制人；</w:t>
      </w:r>
    </w:p>
    <w:p w14:paraId="1A7F0AC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（2）与供应商的法定代表人（单位负责人）或者负责人有夫妻、直系血亲、三代以内旁系血亲或者近姻亲关系；</w:t>
      </w:r>
    </w:p>
    <w:p w14:paraId="7ED8ACD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（3）与供应商有其他可能影响政府采购活动公平、公正进行的关系。</w:t>
      </w:r>
    </w:p>
    <w:p w14:paraId="3B6C24C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16.3谈判与评审过程中，谈判小组成员有回避事由、擅离职守或者因健康等原因不能继续谈判与评审的，采购人有权更换。被更换的谈判小组成员作出的评审结论无效，由更换后的谈判小组成员重新进行谈判与评审。</w:t>
      </w:r>
    </w:p>
    <w:p w14:paraId="0AFE045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16.4谈判小组依法对响应文件进行评审，并根据谈判文件规定的程序、评定成交的标准等事项与实质性响应谈判文件要求的供应商进行谈判。</w:t>
      </w:r>
    </w:p>
    <w:p w14:paraId="3CD690C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16.5谈判小组应当从质量和服务均能满足谈判文件实质性响应要求的供应商中，按照评审方法和标准推荐成交候选供应商，并编写评审报告。</w:t>
      </w:r>
    </w:p>
    <w:p w14:paraId="0AEFD19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17</w:t>
      </w:r>
      <w:r>
        <w:rPr>
          <w:rFonts w:hint="eastAsia" w:ascii="宋体" w:hAnsi="宋体" w:eastAsia="宋体" w:cs="宋体"/>
          <w:b/>
          <w:color w:val="auto"/>
          <w:sz w:val="24"/>
          <w:szCs w:val="24"/>
          <w:highlight w:val="none"/>
        </w:rPr>
        <w:t>.响应文件的评审与</w:t>
      </w:r>
      <w:r>
        <w:rPr>
          <w:rFonts w:hint="eastAsia" w:ascii="宋体" w:hAnsi="宋体" w:eastAsia="宋体" w:cs="宋体"/>
          <w:b/>
          <w:color w:val="auto"/>
          <w:sz w:val="24"/>
          <w:szCs w:val="24"/>
          <w:highlight w:val="none"/>
          <w:lang w:eastAsia="zh-CN"/>
        </w:rPr>
        <w:t>谈判</w:t>
      </w:r>
    </w:p>
    <w:p w14:paraId="332390C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.1采购人和采购代理机构将在</w:t>
      </w:r>
      <w:r>
        <w:rPr>
          <w:rFonts w:hint="eastAsia" w:ascii="宋体" w:hAnsi="宋体" w:eastAsia="宋体" w:cs="宋体"/>
          <w:color w:val="auto"/>
          <w:sz w:val="24"/>
          <w:szCs w:val="24"/>
          <w:highlight w:val="none"/>
          <w:u w:val="none"/>
          <w:lang w:val="en-US" w:eastAsia="zh-CN"/>
        </w:rPr>
        <w:t>竞争性谈判公告</w:t>
      </w:r>
      <w:r>
        <w:rPr>
          <w:rFonts w:hint="eastAsia" w:ascii="宋体" w:hAnsi="宋体" w:eastAsia="宋体" w:cs="宋体"/>
          <w:color w:val="auto"/>
          <w:sz w:val="24"/>
          <w:szCs w:val="24"/>
          <w:highlight w:val="none"/>
        </w:rPr>
        <w:t>规定的时间和地点组织谈判。</w:t>
      </w:r>
    </w:p>
    <w:p w14:paraId="468C362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.2竞争性谈判采用最低</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价法评审。</w:t>
      </w:r>
    </w:p>
    <w:p w14:paraId="6246261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最低</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价法，是指响应文件满足谈判文件全部实质性要求且最后报价最低的供应商为成交候选人的</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方法。</w:t>
      </w:r>
    </w:p>
    <w:p w14:paraId="550B9AA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.3谈判小组将按照谈判文件规定的评审方法和标准对供应商独立进行评审。评审程序如下：</w:t>
      </w:r>
    </w:p>
    <w:p w14:paraId="641E65E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.3.1初审。谈判小组对供应商必须满足和实质性响应的内容进行评审，供应商未实质性响应谈判文件要求导致响应无效的，谈判小组将以书面询标的方式告知有关供应商。</w:t>
      </w:r>
    </w:p>
    <w:p w14:paraId="27AAD3E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www.creditchina.gov.cn)失信被执行人名单、重大税收违法案件当事人名单、中国政府采购网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65553F8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37414E1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47D4F77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.3.2谈判。初审合格后，谈判小组将按响应文件提交顺序集中与单一供应商分别进行谈判，并给予所有参加谈判的供应商平等的谈判机会。</w:t>
      </w:r>
    </w:p>
    <w:p w14:paraId="1F18EA1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.3.3报价。谈判结束后，谈判小组应当要求所有继续参加谈判的供应商在规定时间内提交最后报价。</w:t>
      </w:r>
    </w:p>
    <w:p w14:paraId="26CC691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.3.4异常低价响应审查。根据《关于推进解决政府采购异常低价问题的通知》（财库〔2026〕2号），谈判小组进行异常低价响应审查。</w:t>
      </w:r>
    </w:p>
    <w:p w14:paraId="6550755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.4相关说明。</w:t>
      </w:r>
    </w:p>
    <w:p w14:paraId="4B5DDAD2">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.4.1为保证</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 xml:space="preserve">活动顺利进行，供应商可派相关技术人员进行网上答疑； </w:t>
      </w:r>
    </w:p>
    <w:p w14:paraId="257D51B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小组根据与供应商</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情况可能实质性变动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文件的内容，包括采购需求中的技术、服务要求以及合同草案条款。</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文件有实质性变动的，经采购人代表确认作为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文件的有效组成部分，</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小组将以书面形式通知所有参加</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的供应商。</w:t>
      </w:r>
    </w:p>
    <w:p w14:paraId="216E203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570F46A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.4.4无论何种原因，即使供应商</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时携带了证书材料的原件，但响应文件中未提供与之内容完全一致的扫描件的，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小组可以视同其未提供。</w:t>
      </w:r>
    </w:p>
    <w:p w14:paraId="0EEC55C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小组决定响应文件的响应性及符合性只根据响应文件本身的内容，而不寻求其他外部证据。</w:t>
      </w:r>
    </w:p>
    <w:p w14:paraId="2567349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.5供应商授权代表对</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过程有疑义，以及认为采购人、采购代理机构相关工作人员有需要回避的情形的，应当场提出询问或者回避申请，并说明理由。</w:t>
      </w:r>
    </w:p>
    <w:p w14:paraId="20364A6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17.6响应</w:t>
      </w:r>
      <w:r>
        <w:rPr>
          <w:rFonts w:hint="eastAsia" w:ascii="宋体" w:hAnsi="宋体" w:eastAsia="宋体" w:cs="宋体"/>
          <w:color w:val="auto"/>
          <w:sz w:val="24"/>
          <w:szCs w:val="24"/>
          <w:highlight w:val="none"/>
        </w:rPr>
        <w:t>文件有下列情形，但其他方面符合要求，应当认定通过</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（1）文件排序等非实质性的格式、形式问题；</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（2）因签章地方的当前页面签章位置偏移；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（3）除</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文件规定要求加盖供应商等公章以外，其他未盖章的；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文件有明显书写错误的；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（5）除</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文件规定要求法定代表人或授权代表签字以外，其他未签字的。</w:t>
      </w:r>
    </w:p>
    <w:p w14:paraId="5E46EB3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18</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重新采购、变更采购方式与</w:t>
      </w:r>
      <w:r>
        <w:rPr>
          <w:rFonts w:hint="eastAsia" w:ascii="宋体" w:hAnsi="宋体" w:eastAsia="宋体" w:cs="宋体"/>
          <w:b/>
          <w:color w:val="auto"/>
          <w:sz w:val="24"/>
          <w:szCs w:val="24"/>
          <w:highlight w:val="none"/>
        </w:rPr>
        <w:t>终止</w:t>
      </w:r>
      <w:r>
        <w:rPr>
          <w:rFonts w:hint="eastAsia" w:ascii="宋体" w:hAnsi="宋体" w:eastAsia="宋体" w:cs="宋体"/>
          <w:b/>
          <w:color w:val="auto"/>
          <w:sz w:val="24"/>
          <w:szCs w:val="24"/>
          <w:highlight w:val="none"/>
          <w:lang w:val="en-US" w:eastAsia="zh-CN"/>
        </w:rPr>
        <w:t>采购</w:t>
      </w:r>
    </w:p>
    <w:p w14:paraId="28BDDC70">
      <w:pPr>
        <w:pStyle w:val="9"/>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18.1重新采购</w:t>
      </w:r>
    </w:p>
    <w:p w14:paraId="62A7396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18.1.1</w:t>
      </w:r>
      <w:r>
        <w:rPr>
          <w:rFonts w:hint="eastAsia" w:ascii="宋体" w:hAnsi="宋体" w:eastAsia="宋体" w:cs="宋体"/>
          <w:color w:val="auto"/>
          <w:sz w:val="24"/>
          <w:szCs w:val="24"/>
          <w:highlight w:val="none"/>
        </w:rPr>
        <w:t>出现下列情形之一的，采购人或者采购代理机构应当终止</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采购活动，发布项目终止公告并说明原因，重新开展采购活动：</w:t>
      </w:r>
    </w:p>
    <w:p w14:paraId="0589A2AD">
      <w:pPr>
        <w:keepNext w:val="0"/>
        <w:keepLines w:val="0"/>
        <w:pageBreakBefore w:val="0"/>
        <w:numPr>
          <w:ilvl w:val="0"/>
          <w:numId w:val="0"/>
        </w:numPr>
        <w:shd w:val="clear"/>
        <w:kinsoku/>
        <w:wordWrap/>
        <w:overflowPunct/>
        <w:topLinePunct w:val="0"/>
        <w:bidi w:val="0"/>
        <w:snapToGrid/>
        <w:spacing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rPr>
        <w:t>因情况变化，不再符合规定的</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采购方式适用情形的；</w:t>
      </w:r>
    </w:p>
    <w:p w14:paraId="731CD4CD">
      <w:pPr>
        <w:keepNext w:val="0"/>
        <w:keepLines w:val="0"/>
        <w:pageBreakBefore w:val="0"/>
        <w:numPr>
          <w:ilvl w:val="0"/>
          <w:numId w:val="0"/>
        </w:numPr>
        <w:shd w:val="clear"/>
        <w:kinsoku/>
        <w:wordWrap/>
        <w:overflowPunct/>
        <w:topLinePunct w:val="0"/>
        <w:bidi w:val="0"/>
        <w:snapToGrid/>
        <w:spacing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rPr>
        <w:t>出现影响采购公正的违法、违规行为的；</w:t>
      </w:r>
    </w:p>
    <w:p w14:paraId="6CB00307">
      <w:pPr>
        <w:keepNext w:val="0"/>
        <w:keepLines w:val="0"/>
        <w:pageBreakBefore w:val="0"/>
        <w:numPr>
          <w:ilvl w:val="0"/>
          <w:numId w:val="0"/>
        </w:numPr>
        <w:shd w:val="clear"/>
        <w:kinsoku/>
        <w:wordWrap/>
        <w:overflowPunct/>
        <w:topLinePunct w:val="0"/>
        <w:bidi w:val="0"/>
        <w:snapToGrid/>
        <w:spacing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（3）</w:t>
      </w:r>
      <w:r>
        <w:rPr>
          <w:rFonts w:hint="eastAsia" w:ascii="宋体" w:hAnsi="宋体" w:eastAsia="宋体" w:cs="宋体"/>
          <w:color w:val="auto"/>
          <w:sz w:val="24"/>
          <w:szCs w:val="24"/>
          <w:highlight w:val="none"/>
        </w:rPr>
        <w:t>采购过程中符合要求的供应商或者报价未超过采购预算的供应商不足3家的。</w:t>
      </w:r>
    </w:p>
    <w:p w14:paraId="6F827AF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18.1.2除采购任务取消情形外，应当重新组织采购活动；需要采取其他方式采购的，需要批准的应当在采购活动开始前获得批准。</w:t>
      </w:r>
    </w:p>
    <w:p w14:paraId="11127EB3">
      <w:pPr>
        <w:pStyle w:val="9"/>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18.2终止采购</w:t>
      </w:r>
    </w:p>
    <w:p w14:paraId="1C5F388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18.2.1在采购活动中因重大变故，采购任务取消的，采购人应当终止采购活动，通知所有参加采购活动的供应商。</w:t>
      </w:r>
    </w:p>
    <w:p w14:paraId="5BCC54B6">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19</w:t>
      </w:r>
      <w:r>
        <w:rPr>
          <w:rFonts w:hint="eastAsia" w:ascii="宋体" w:hAnsi="宋体" w:eastAsia="宋体" w:cs="宋体"/>
          <w:b/>
          <w:color w:val="auto"/>
          <w:sz w:val="24"/>
          <w:szCs w:val="24"/>
          <w:highlight w:val="none"/>
        </w:rPr>
        <w:t>.响应文件的澄清、说明或更正</w:t>
      </w:r>
    </w:p>
    <w:p w14:paraId="71F50C4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7930B04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小组要求供应商澄清、说明或者更正响应文件应当以书面形式（询标）作出。供应商的澄清、说明或者更正应当由法定代表人或其授权代表签字或者加盖公章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电子签章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E156EE6">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.最后报价</w:t>
      </w:r>
    </w:p>
    <w:p w14:paraId="04C0B062">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并不限定只进行二轮报价，如果</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小组认为有必要，可以要求供应商进行多轮报价。</w:t>
      </w:r>
    </w:p>
    <w:p w14:paraId="4766CA8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内容不做实质性变更或重大调整的前提下，供应商下轮报价不得高于上一轮报价。</w:t>
      </w:r>
    </w:p>
    <w:p w14:paraId="7E4E227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.3最后报价是供应商响应文件的有效组成部分，最后报价也是签订合同的依据。</w:t>
      </w:r>
    </w:p>
    <w:p w14:paraId="6FC48D1A">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21</w:t>
      </w:r>
      <w:r>
        <w:rPr>
          <w:rFonts w:hint="eastAsia" w:ascii="宋体" w:hAnsi="宋体" w:eastAsia="宋体" w:cs="宋体"/>
          <w:b/>
          <w:color w:val="auto"/>
          <w:sz w:val="24"/>
          <w:szCs w:val="24"/>
          <w:highlight w:val="none"/>
        </w:rPr>
        <w:t>.成交候选供应商的推荐原则及标准</w:t>
      </w:r>
    </w:p>
    <w:p w14:paraId="270435A9">
      <w:pPr>
        <w:keepNext w:val="0"/>
        <w:keepLines w:val="0"/>
        <w:pageBreakBefore w:val="0"/>
        <w:shd w:val="clear"/>
        <w:kinsoku/>
        <w:wordWrap/>
        <w:overflowPunct/>
        <w:topLinePunct w:val="0"/>
        <w:bidi w:val="0"/>
        <w:snapToGrid/>
        <w:spacing w:line="360" w:lineRule="auto"/>
        <w:ind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谈判小组依据本项目谈判文件所约定的评审方法和标准，按照最后报价由低到高的顺序依次推荐成交候选人。最后报价相同的，则由谈判小组采取随机抽取方式确定。</w:t>
      </w:r>
    </w:p>
    <w:p w14:paraId="57B94147">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22</w:t>
      </w:r>
      <w:r>
        <w:rPr>
          <w:rFonts w:hint="eastAsia" w:ascii="宋体" w:hAnsi="宋体" w:eastAsia="宋体" w:cs="宋体"/>
          <w:b/>
          <w:color w:val="auto"/>
          <w:sz w:val="24"/>
          <w:szCs w:val="24"/>
          <w:highlight w:val="none"/>
        </w:rPr>
        <w:t>.确定成交候选供应商和成交供应商</w:t>
      </w:r>
    </w:p>
    <w:p w14:paraId="7B86185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.1谈判小组按照最后报价由低到高的顺序和</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中规定确定成交候选人，并标明排列顺序。按</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rPr>
        <w:t>中规定，由</w:t>
      </w:r>
      <w:r>
        <w:rPr>
          <w:rFonts w:hint="eastAsia" w:ascii="宋体" w:hAnsi="宋体" w:eastAsia="宋体" w:cs="宋体"/>
          <w:color w:val="auto"/>
          <w:sz w:val="24"/>
          <w:szCs w:val="24"/>
          <w:highlight w:val="none"/>
          <w:lang w:val="en-US" w:eastAsia="zh-CN"/>
        </w:rPr>
        <w:t>谈判小组</w:t>
      </w:r>
      <w:r>
        <w:rPr>
          <w:rFonts w:hint="eastAsia" w:ascii="宋体" w:hAnsi="宋体" w:eastAsia="宋体" w:cs="宋体"/>
          <w:color w:val="auto"/>
          <w:sz w:val="24"/>
          <w:szCs w:val="24"/>
          <w:highlight w:val="none"/>
        </w:rPr>
        <w:t>或采购人确定</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w:t>
      </w:r>
    </w:p>
    <w:p w14:paraId="2057AED2">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23</w:t>
      </w:r>
      <w:r>
        <w:rPr>
          <w:rFonts w:hint="eastAsia" w:ascii="宋体" w:hAnsi="宋体" w:eastAsia="宋体" w:cs="宋体"/>
          <w:b/>
          <w:color w:val="auto"/>
          <w:sz w:val="24"/>
          <w:szCs w:val="24"/>
          <w:highlight w:val="none"/>
        </w:rPr>
        <w:t>.编写评审报告</w:t>
      </w:r>
    </w:p>
    <w:p w14:paraId="558B717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.1评审报告是根据全体</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小组成员签字的原始评审记录和评审结果编写的报告，评审报告由</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小组全体成员签字。对评审结论持有异议的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小组成员可以书面方式阐述其不同意见和理由。</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小组成员拒绝在评审报告上签字且不陈述其不同意见和理由的，视为同意评审结论。</w:t>
      </w:r>
    </w:p>
    <w:p w14:paraId="12C2C548">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24</w:t>
      </w:r>
      <w:r>
        <w:rPr>
          <w:rFonts w:hint="eastAsia" w:ascii="宋体" w:hAnsi="宋体" w:eastAsia="宋体" w:cs="宋体"/>
          <w:b/>
          <w:color w:val="auto"/>
          <w:sz w:val="24"/>
          <w:szCs w:val="24"/>
          <w:highlight w:val="none"/>
        </w:rPr>
        <w:t>.保密要求</w:t>
      </w:r>
    </w:p>
    <w:p w14:paraId="211FFF0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.1评审将在严格保密的情况下进行。</w:t>
      </w:r>
    </w:p>
    <w:p w14:paraId="3ED3973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.2有关人员应当遵守评审工作纪律，不得泄露评审文件、评审情况和评审中获悉的国家秘密、商业秘密。</w:t>
      </w:r>
    </w:p>
    <w:p w14:paraId="6161385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25</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合同授予与</w:t>
      </w:r>
      <w:r>
        <w:rPr>
          <w:rFonts w:hint="eastAsia" w:ascii="宋体" w:hAnsi="宋体" w:eastAsia="宋体" w:cs="宋体"/>
          <w:b/>
          <w:color w:val="auto"/>
          <w:sz w:val="24"/>
          <w:szCs w:val="24"/>
          <w:highlight w:val="none"/>
        </w:rPr>
        <w:t>成交结果公告</w:t>
      </w:r>
    </w:p>
    <w:p w14:paraId="291E5433">
      <w:pPr>
        <w:pStyle w:val="9"/>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25.1确定成交供应商</w:t>
      </w:r>
    </w:p>
    <w:p w14:paraId="724B48F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25.1.1 按照供应商须知前附表规定，采购人或采购人委托的评审委员在评审报告确定的成交候选人名单中按顺序确定成交供应商。成交候选人并列的，由采购人或者采购人委托谈判小组按照竞争性谈判文件规定的方式确定成交供应商；竞争性谈判文件未规定的，采取随机抽取的方式确定。</w:t>
      </w:r>
    </w:p>
    <w:p w14:paraId="1E6FF9A1">
      <w:pPr>
        <w:pStyle w:val="9"/>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25.2成交结果公告</w:t>
      </w:r>
    </w:p>
    <w:p w14:paraId="32F20A2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1为体现“公开、公平、公正”的原则，</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结束后，采购代理机构将在原公告发布媒体上发布成交结果公告。</w:t>
      </w:r>
    </w:p>
    <w:p w14:paraId="7577C47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成交结果公告内容应当包括采购人及其委托的采购代理机构的名称、地址、联系方式，项目名称和项目编号，成交供应商名称、地址和成交金额，主要成交标的的名称、</w:t>
      </w:r>
      <w:r>
        <w:rPr>
          <w:rFonts w:hint="eastAsia" w:ascii="宋体" w:hAnsi="宋体" w:eastAsia="宋体" w:cs="宋体"/>
          <w:color w:val="auto"/>
          <w:sz w:val="24"/>
          <w:szCs w:val="24"/>
          <w:highlight w:val="none"/>
          <w:lang w:val="en-US" w:eastAsia="zh-CN"/>
        </w:rPr>
        <w:t>服务范围、服务要求、服务时间、服务标准</w:t>
      </w:r>
      <w:r>
        <w:rPr>
          <w:rFonts w:hint="eastAsia" w:ascii="宋体" w:hAnsi="宋体" w:eastAsia="宋体" w:cs="宋体"/>
          <w:color w:val="auto"/>
          <w:sz w:val="24"/>
          <w:szCs w:val="24"/>
          <w:highlight w:val="none"/>
        </w:rPr>
        <w:t>，成交结果公告期限、评审专家名单以及</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中约定进行公告的内容。</w:t>
      </w:r>
    </w:p>
    <w:p w14:paraId="3AE47792">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26</w:t>
      </w:r>
      <w:r>
        <w:rPr>
          <w:rFonts w:hint="eastAsia" w:ascii="宋体" w:hAnsi="宋体" w:eastAsia="宋体" w:cs="宋体"/>
          <w:b/>
          <w:color w:val="auto"/>
          <w:sz w:val="24"/>
          <w:szCs w:val="24"/>
          <w:highlight w:val="none"/>
        </w:rPr>
        <w:t>.成交通知书</w:t>
      </w:r>
    </w:p>
    <w:p w14:paraId="227710D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.1采购代理机构发布成交结果公告的同时以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规定的形式向成交供应商发出成交通知书。</w:t>
      </w:r>
    </w:p>
    <w:p w14:paraId="3494555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.2成交通知书对采购人和成交供应商具有同等法律效力。成交通知书发出以后，采购人改变成交结果或者成交供应商放弃成交资格，应当承担相应的法律责任。</w:t>
      </w:r>
    </w:p>
    <w:p w14:paraId="5C2C4A4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.3成交通知书是合同的组成部分。</w:t>
      </w:r>
    </w:p>
    <w:p w14:paraId="4BB38270">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27</w:t>
      </w:r>
      <w:r>
        <w:rPr>
          <w:rFonts w:hint="eastAsia" w:ascii="宋体" w:hAnsi="宋体" w:eastAsia="宋体" w:cs="宋体"/>
          <w:b/>
          <w:color w:val="auto"/>
          <w:sz w:val="24"/>
          <w:szCs w:val="24"/>
          <w:highlight w:val="none"/>
        </w:rPr>
        <w:t>.告知</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结果</w:t>
      </w:r>
    </w:p>
    <w:p w14:paraId="000BDAE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2DB974B2">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.2采购代理机构对未成交的供应商不做未成交原因的解释。</w:t>
      </w:r>
    </w:p>
    <w:p w14:paraId="6AB7472D">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28</w:t>
      </w:r>
      <w:r>
        <w:rPr>
          <w:rFonts w:hint="eastAsia" w:ascii="宋体" w:hAnsi="宋体" w:eastAsia="宋体" w:cs="宋体"/>
          <w:b/>
          <w:color w:val="auto"/>
          <w:sz w:val="24"/>
          <w:szCs w:val="24"/>
          <w:highlight w:val="none"/>
        </w:rPr>
        <w:t>.履约保证金</w:t>
      </w:r>
    </w:p>
    <w:p w14:paraId="3DE9625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.1成交供应商应按照</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规定缴纳履约保证金。</w:t>
      </w:r>
    </w:p>
    <w:p w14:paraId="2FD1E0A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.2如果成交供应商没有按照上述履约保证金的规定执行，将视为放弃成交资格。在此情况下，采购人可确定下一成交候选供应商为成交供应商，也可以重新开展采购活动。</w:t>
      </w:r>
    </w:p>
    <w:p w14:paraId="6F75F282">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29</w:t>
      </w:r>
      <w:r>
        <w:rPr>
          <w:rFonts w:hint="eastAsia" w:ascii="宋体" w:hAnsi="宋体" w:eastAsia="宋体" w:cs="宋体"/>
          <w:b/>
          <w:color w:val="auto"/>
          <w:sz w:val="24"/>
          <w:szCs w:val="24"/>
          <w:highlight w:val="none"/>
        </w:rPr>
        <w:t>.成交服务费</w:t>
      </w:r>
    </w:p>
    <w:p w14:paraId="0952296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.1本项目</w:t>
      </w:r>
      <w:r>
        <w:rPr>
          <w:rFonts w:hint="eastAsia" w:ascii="宋体" w:hAnsi="宋体" w:eastAsia="宋体" w:cs="宋体"/>
          <w:color w:val="auto"/>
          <w:sz w:val="24"/>
          <w:szCs w:val="24"/>
          <w:highlight w:val="none"/>
          <w:lang w:val="en-US" w:eastAsia="zh-CN"/>
        </w:rPr>
        <w:t>成交服务费</w:t>
      </w:r>
      <w:r>
        <w:rPr>
          <w:rFonts w:hint="eastAsia" w:ascii="宋体" w:hAnsi="宋体" w:eastAsia="宋体" w:cs="宋体"/>
          <w:color w:val="auto"/>
          <w:sz w:val="24"/>
          <w:szCs w:val="24"/>
          <w:highlight w:val="none"/>
        </w:rPr>
        <w:t>的收取按</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的规定执行。</w:t>
      </w:r>
    </w:p>
    <w:p w14:paraId="7BA014AF">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30</w:t>
      </w:r>
      <w:r>
        <w:rPr>
          <w:rFonts w:hint="eastAsia" w:ascii="宋体" w:hAnsi="宋体" w:eastAsia="宋体" w:cs="宋体"/>
          <w:b/>
          <w:color w:val="auto"/>
          <w:sz w:val="24"/>
          <w:szCs w:val="24"/>
          <w:highlight w:val="none"/>
        </w:rPr>
        <w:t>.签订合同</w:t>
      </w:r>
    </w:p>
    <w:p w14:paraId="2258535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30.1采购人与成交供应商应当按照供应商须知前附表规定的时间内完成政府采购合同签订及合同公告。所签订的合同不得对竞争性谈判文件确定的事项和成交供应商响应文件作实质性修改。成交供应商无正当理由拒签合同，在签订合同时向采购人提出附加条件的，采购人有权取消其成交资格，给采购人造成的损失的，成交供应商还应当予以赔偿。</w:t>
      </w:r>
    </w:p>
    <w:p w14:paraId="13AF846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文件、成交供应商的响应文件及其澄清文件等，均为签订合同的依据。</w:t>
      </w:r>
    </w:p>
    <w:p w14:paraId="7C41C11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3因成交供应商原因未签订合同的，采购人可以按照评审报告推荐的成交候选供应商名单排序，确定下一成交候选供应商为成交供应商，也可以重新开展采购活动。成交供应商拒绝签订政府采购合同的不得参加对该项目重新开展的采购活动。</w:t>
      </w:r>
    </w:p>
    <w:p w14:paraId="731996A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30.4发出成交通知书后，采购人无正当理由拒签合同的，按照相关规定予以处理。</w:t>
      </w:r>
    </w:p>
    <w:p w14:paraId="2239F7F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30.5 联合体成交的，联合体各方应当共同与采购人签订合同，就成交项目向采购人承担连带责任。</w:t>
      </w:r>
    </w:p>
    <w:p w14:paraId="380FD5E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30.6依据《政府采购促进中小企业发展管理办法》（财库〔2020〕46号）规定享受扶持政策获得政府采购合同的，小微企业不得将合同分包给大中型企业，中型企业不得将合同分包给大型企业。</w:t>
      </w:r>
    </w:p>
    <w:p w14:paraId="2BE0193F">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纪律与监督</w:t>
      </w:r>
    </w:p>
    <w:p w14:paraId="07327278">
      <w:pPr>
        <w:pStyle w:val="9"/>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31.1对采购人的纪律要求</w:t>
      </w:r>
    </w:p>
    <w:p w14:paraId="7DFC80E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31.1.1采购人不得泄漏政府采购活动中应当保密的情况和资料，不得与供应商串通损害国家利益、社会公共利益或者他人合法权益。</w:t>
      </w:r>
    </w:p>
    <w:p w14:paraId="7F449BBD">
      <w:pPr>
        <w:pStyle w:val="9"/>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31.2对采购代理机构的纪律要求</w:t>
      </w:r>
    </w:p>
    <w:p w14:paraId="3D0E7AA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31.2.1采购代理机构工作人员不得以不正当手段获取政府采购代理业务，不得与采购人、供应商恶意串通。</w:t>
      </w:r>
    </w:p>
    <w:p w14:paraId="04D79CB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31.2.2采购代理机构工作人员不得接受采购人或者供应商组织的宴请、旅游、娱乐，不得收受礼品、现金、有价证券等，不得向采购人或者供应商报销应当由个人承担的费用。</w:t>
      </w:r>
    </w:p>
    <w:p w14:paraId="6364783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31.2.3</w:t>
      </w:r>
      <w:bookmarkStart w:id="144" w:name="_Toc152042355"/>
      <w:r>
        <w:rPr>
          <w:rFonts w:hint="eastAsia" w:ascii="宋体" w:hAnsi="宋体" w:eastAsia="宋体" w:cs="宋体"/>
          <w:color w:val="auto"/>
          <w:sz w:val="24"/>
          <w:szCs w:val="24"/>
          <w:highlight w:val="none"/>
          <w:lang w:val="en-US" w:eastAsia="zh-CN"/>
        </w:rPr>
        <w:t>与评审活动有关的工作人员不得向他人透漏对响应文件的评审和比较、成交候选人的推荐情况以及评审有关的其他情况。在评审活动中，与评审活动有关的工作人员不得擅离职守，影响评审程序正常进行。</w:t>
      </w:r>
      <w:bookmarkEnd w:id="144"/>
    </w:p>
    <w:p w14:paraId="41AF9AEF">
      <w:pPr>
        <w:pStyle w:val="9"/>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31.3对供应商的纪律要求</w:t>
      </w:r>
    </w:p>
    <w:p w14:paraId="5448BB1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31.3.1供应商不得相互串通或者与采购人串通，不得向采购人或者谈判小组成员行贿谋取成交，不得以他人名义参加采购活动或者以其他方式弄虚作假骗取成交；供应商不得以任何方式干扰、影响评审工作。</w:t>
      </w:r>
    </w:p>
    <w:p w14:paraId="26EF3062">
      <w:pPr>
        <w:pStyle w:val="9"/>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31.3对谈判小组成员的纪律要求</w:t>
      </w:r>
    </w:p>
    <w:p w14:paraId="3D94B72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31.3.1谈判小组成员不得收受他人的财物或者其他好处，不得向他人透漏对响应文件的评审和比较、成交候选人的推荐情况以及评审有关的其他情况。在评审活动中，谈判小组成员不得擅离职守，影响评审程序正常进行，不得使用“评审办法”没有规定的评审因素和标准进行评审。</w:t>
      </w:r>
    </w:p>
    <w:p w14:paraId="3A6019A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32</w:t>
      </w:r>
      <w:r>
        <w:rPr>
          <w:rFonts w:hint="eastAsia" w:ascii="宋体" w:hAnsi="宋体" w:eastAsia="宋体" w:cs="宋体"/>
          <w:b/>
          <w:color w:val="auto"/>
          <w:sz w:val="24"/>
          <w:szCs w:val="24"/>
          <w:highlight w:val="none"/>
        </w:rPr>
        <w:t>.质疑的提出与接收</w:t>
      </w:r>
    </w:p>
    <w:p w14:paraId="6385EE1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.1供应商认为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文件、采购过程和成交结果使自己的权益受到损害的，可以在知道或者应知其权益受到损害之日起七个工作日内，以书面形式向采购人或其委托的采购代理机构提出质疑。</w:t>
      </w:r>
    </w:p>
    <w:p w14:paraId="29CDE62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质疑供应商应按照财政部制定的《政府采购质疑函范本》格式（详见</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文件）和《政府采购质疑和投诉办法》的要求，在法定质疑期内以书面形式提出质疑，超出法定质疑期提交的质疑将被拒绝。针对同一采购程序环节的质疑应一次性提出。</w:t>
      </w:r>
    </w:p>
    <w:p w14:paraId="4516732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采购代理机构质疑函接收部门、联系电话和通讯地址，见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265F52C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注：上述条款中所要求的书面形式递交。</w:t>
      </w:r>
    </w:p>
    <w:p w14:paraId="6808A51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32.4质疑答复以书面形式通知质疑供应商和其他有关供应商。但答复的内容不得涉及商业秘密。</w:t>
      </w:r>
    </w:p>
    <w:p w14:paraId="4E1B2002">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32.5 采购人、采购代理机构认为供应商质疑不成立，或者成立但未对成交结果构成影响的，继续开展采购活动；认为供应商质疑成立且影响或者可能影响成交结果的，按照下列情况处理：</w:t>
      </w:r>
    </w:p>
    <w:p w14:paraId="6DFD526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（1）对竞争性谈判文件提出的质疑，依法通过澄清或者修改可以继续开展采购活动的，澄清或者修改采购文件后继续开展采购活动；否则应当修改竞争性谈判文件后重新开展采购活动。</w:t>
      </w:r>
    </w:p>
    <w:p w14:paraId="3A7DC1A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（2）对采购过程、成交结果提出的质疑，合格供应商符合法定数量时，可以从合格的成交候选人中另行确定成交供应商或者按规定重新组织招标。</w:t>
      </w:r>
    </w:p>
    <w:p w14:paraId="292733D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质疑答复导致成交结果改变的，采购人或者采购代理机构应当将有关情况书面报告本级财政部门。</w:t>
      </w:r>
    </w:p>
    <w:p w14:paraId="7EA0A51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32.6 因处理质疑发生的检验、检测、鉴定等费用，由提出申请的供应商先行垫付。质疑处理决定各方无异议后，按照“谁过错谁负担”的原则由承担责任的一方负担；双方都有责任的，由双方合理分担。</w:t>
      </w:r>
    </w:p>
    <w:p w14:paraId="5167629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32.7 供应商不得以质疑为名进行虚假、恶意质疑，扰乱政府采购正常的工作秩序。供应商有下列情形之一的，属于虚假、恶意质疑，被质疑人应当驳回质疑，并向同级政府采购监督管理部门报告，将其列入不良行为记录名单，并依法予以处罚：</w:t>
      </w:r>
    </w:p>
    <w:p w14:paraId="694F7A8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（1）一年内三次以上质疑均查无实据的；</w:t>
      </w:r>
    </w:p>
    <w:p w14:paraId="652D0F1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（2）捏造事实或者提供虚假质疑材料的；</w:t>
      </w:r>
    </w:p>
    <w:p w14:paraId="7D16B61E">
      <w:pPr>
        <w:keepNext w:val="0"/>
        <w:keepLines w:val="0"/>
        <w:pageBreakBefore w:val="0"/>
        <w:shd w:val="clear"/>
        <w:kinsoku/>
        <w:wordWrap/>
        <w:overflowPunct/>
        <w:topLinePunct w:val="0"/>
        <w:bidi w:val="0"/>
        <w:snapToGrid/>
        <w:spacing w:line="360" w:lineRule="auto"/>
        <w:ind w:right="0" w:firstLine="480" w:firstLineChars="200"/>
        <w:textAlignment w:val="auto"/>
        <w:rPr>
          <w:sz w:val="21"/>
          <w:szCs w:val="21"/>
          <w:highlight w:val="none"/>
        </w:rPr>
      </w:pPr>
      <w:r>
        <w:rPr>
          <w:rFonts w:hint="eastAsia" w:ascii="宋体" w:hAnsi="宋体" w:eastAsia="宋体" w:cs="宋体"/>
          <w:color w:val="auto"/>
          <w:sz w:val="24"/>
          <w:szCs w:val="24"/>
          <w:highlight w:val="none"/>
          <w:lang w:val="en-US" w:eastAsia="zh-CN"/>
        </w:rPr>
        <w:t>（3）以非法手段取得证明材料。证明材料来源的合法性存在明显疑问，供应商无法证明其取得方式合法的，视为以非法手段取得证明材料。</w:t>
      </w:r>
    </w:p>
    <w:p w14:paraId="369BA61E">
      <w:pPr>
        <w:pStyle w:val="6"/>
        <w:numPr>
          <w:ilvl w:val="0"/>
          <w:numId w:val="2"/>
        </w:numPr>
        <w:rPr>
          <w:highlight w:val="none"/>
        </w:rPr>
      </w:pPr>
      <w:r>
        <w:rPr>
          <w:highlight w:val="none"/>
        </w:rPr>
        <w:t>需要补充的其他内容</w:t>
      </w:r>
    </w:p>
    <w:p w14:paraId="48E0F492">
      <w:pPr>
        <w:pStyle w:val="9"/>
        <w:spacing w:before="155" w:line="360" w:lineRule="auto"/>
        <w:ind w:left="669"/>
        <w:rPr>
          <w:sz w:val="21"/>
          <w:szCs w:val="21"/>
          <w:highlight w:val="none"/>
        </w:rPr>
      </w:pPr>
      <w:r>
        <w:rPr>
          <w:sz w:val="21"/>
          <w:szCs w:val="21"/>
          <w:highlight w:val="none"/>
        </w:rPr>
        <w:t>需要补充的其他内容，见</w:t>
      </w:r>
      <w:r>
        <w:rPr>
          <w:sz w:val="21"/>
          <w:szCs w:val="21"/>
          <w:highlight w:val="none"/>
          <w:u w:val="single"/>
        </w:rPr>
        <w:t>供应商须知前附表</w:t>
      </w:r>
      <w:r>
        <w:rPr>
          <w:sz w:val="21"/>
          <w:szCs w:val="21"/>
          <w:highlight w:val="none"/>
        </w:rPr>
        <w:t>。</w:t>
      </w:r>
    </w:p>
    <w:p w14:paraId="517E51DD">
      <w:pPr>
        <w:pStyle w:val="3"/>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r>
        <w:rPr>
          <w:rFonts w:hint="eastAsia" w:ascii="宋体" w:hAnsi="宋体" w:eastAsia="宋体" w:cs="Times New Roman"/>
          <w:b/>
          <w:bCs/>
          <w:kern w:val="44"/>
          <w:sz w:val="32"/>
          <w:szCs w:val="32"/>
          <w:lang w:val="en-US" w:eastAsia="zh-CN" w:bidi="ar-SA"/>
        </w:rPr>
        <w:t>第三章</w:t>
      </w:r>
      <w:r>
        <w:rPr>
          <w:rFonts w:hint="eastAsia" w:ascii="宋体" w:hAnsi="宋体"/>
          <w:sz w:val="32"/>
          <w:szCs w:val="32"/>
          <w:highlight w:val="none"/>
        </w:rPr>
        <w:tab/>
      </w:r>
      <w:bookmarkStart w:id="145" w:name="_Toc14598"/>
      <w:r>
        <w:rPr>
          <w:rFonts w:hint="eastAsia" w:ascii="宋体" w:hAnsi="宋体"/>
          <w:sz w:val="32"/>
          <w:szCs w:val="32"/>
          <w:highlight w:val="none"/>
        </w:rPr>
        <w:t>采购需求</w:t>
      </w:r>
      <w:bookmarkEnd w:id="145"/>
    </w:p>
    <w:p w14:paraId="1F53B03F">
      <w:pPr>
        <w:pStyle w:val="6"/>
        <w:rPr>
          <w:highlight w:val="none"/>
        </w:rPr>
      </w:pPr>
      <w:r>
        <w:rPr>
          <w:highlight w:val="none"/>
        </w:rPr>
        <w:t>前注：</w:t>
      </w:r>
    </w:p>
    <w:p w14:paraId="204DAE61">
      <w:pPr>
        <w:pStyle w:val="9"/>
        <w:spacing w:before="160" w:line="360" w:lineRule="auto"/>
        <w:ind w:left="234" w:right="249" w:firstLine="436"/>
        <w:rPr>
          <w:highlight w:val="none"/>
        </w:rPr>
      </w:pPr>
      <w:r>
        <w:rPr>
          <w:sz w:val="21"/>
          <w:szCs w:val="21"/>
          <w:highlight w:val="none"/>
        </w:rPr>
        <w:t>本说明中提出的技术方案仅为参考，如无明确限制，供应商可以进行优化，提供满足用户实际需要的更优（或者性能实质上不低于的）服务方案，且此方案须经</w:t>
      </w:r>
      <w:r>
        <w:rPr>
          <w:rFonts w:hint="eastAsia"/>
          <w:sz w:val="21"/>
          <w:szCs w:val="21"/>
          <w:highlight w:val="none"/>
          <w:lang w:eastAsia="zh-CN"/>
        </w:rPr>
        <w:t>谈判</w:t>
      </w:r>
      <w:r>
        <w:rPr>
          <w:sz w:val="21"/>
          <w:szCs w:val="21"/>
          <w:highlight w:val="none"/>
        </w:rPr>
        <w:t>小组评审认可</w:t>
      </w:r>
      <w:r>
        <w:rPr>
          <w:highlight w:val="none"/>
        </w:rPr>
        <w:t>。</w:t>
      </w:r>
    </w:p>
    <w:p w14:paraId="43B70668">
      <w:pPr>
        <w:pStyle w:val="6"/>
        <w:rPr>
          <w:rFonts w:hint="eastAsia"/>
          <w:sz w:val="24"/>
          <w:szCs w:val="24"/>
          <w:highlight w:val="none"/>
        </w:rPr>
      </w:pPr>
      <w:r>
        <w:rPr>
          <w:sz w:val="24"/>
          <w:szCs w:val="24"/>
          <w:highlight w:val="none"/>
        </w:rPr>
        <w:t>一、采购需求前附表</w:t>
      </w:r>
    </w:p>
    <w:tbl>
      <w:tblPr>
        <w:tblStyle w:val="19"/>
        <w:tblW w:w="9106"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42"/>
        <w:gridCol w:w="1983"/>
        <w:gridCol w:w="6481"/>
      </w:tblGrid>
      <w:tr w14:paraId="39F0C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642" w:type="dxa"/>
            <w:shd w:val="clear" w:color="auto" w:fill="auto"/>
            <w:vAlign w:val="center"/>
          </w:tcPr>
          <w:p w14:paraId="684C3B51">
            <w:pPr>
              <w:pStyle w:val="26"/>
              <w:snapToGrid w:val="0"/>
              <w:spacing w:before="96" w:line="240" w:lineRule="auto"/>
              <w:ind w:left="0" w:leftChars="0" w:right="0" w:rightChars="0" w:firstLine="0" w:firstLineChars="0"/>
              <w:jc w:val="center"/>
              <w:rPr>
                <w:b/>
                <w:sz w:val="21"/>
                <w:szCs w:val="21"/>
                <w:highlight w:val="none"/>
                <w:lang w:eastAsia="en-US"/>
              </w:rPr>
            </w:pPr>
            <w:r>
              <w:rPr>
                <w:b/>
                <w:sz w:val="21"/>
                <w:szCs w:val="21"/>
                <w:highlight w:val="none"/>
                <w:lang w:eastAsia="en-US"/>
              </w:rPr>
              <w:t>序号</w:t>
            </w:r>
          </w:p>
        </w:tc>
        <w:tc>
          <w:tcPr>
            <w:tcW w:w="1983" w:type="dxa"/>
            <w:shd w:val="clear" w:color="auto" w:fill="auto"/>
            <w:vAlign w:val="center"/>
          </w:tcPr>
          <w:p w14:paraId="560BB883">
            <w:pPr>
              <w:pStyle w:val="26"/>
              <w:snapToGrid w:val="0"/>
              <w:spacing w:before="19" w:line="240" w:lineRule="auto"/>
              <w:ind w:left="0" w:leftChars="0" w:right="0" w:rightChars="0" w:firstLine="0" w:firstLineChars="0"/>
              <w:jc w:val="center"/>
              <w:rPr>
                <w:b/>
                <w:sz w:val="21"/>
                <w:szCs w:val="21"/>
                <w:highlight w:val="none"/>
                <w:lang w:eastAsia="en-US"/>
              </w:rPr>
            </w:pPr>
            <w:r>
              <w:rPr>
                <w:b/>
                <w:sz w:val="21"/>
                <w:szCs w:val="21"/>
                <w:highlight w:val="none"/>
                <w:lang w:eastAsia="en-US"/>
              </w:rPr>
              <w:t>条款名称</w:t>
            </w:r>
          </w:p>
        </w:tc>
        <w:tc>
          <w:tcPr>
            <w:tcW w:w="6481" w:type="dxa"/>
            <w:shd w:val="clear" w:color="auto" w:fill="auto"/>
            <w:vAlign w:val="center"/>
          </w:tcPr>
          <w:p w14:paraId="01023AC5">
            <w:pPr>
              <w:pStyle w:val="26"/>
              <w:snapToGrid w:val="0"/>
              <w:spacing w:before="19" w:line="240" w:lineRule="auto"/>
              <w:ind w:left="0" w:leftChars="0" w:right="0" w:rightChars="0" w:firstLine="0" w:firstLineChars="0"/>
              <w:jc w:val="center"/>
              <w:rPr>
                <w:b/>
                <w:sz w:val="21"/>
                <w:szCs w:val="21"/>
                <w:highlight w:val="none"/>
                <w:lang w:eastAsia="en-US"/>
              </w:rPr>
            </w:pPr>
            <w:r>
              <w:rPr>
                <w:b/>
                <w:sz w:val="21"/>
                <w:szCs w:val="21"/>
                <w:highlight w:val="none"/>
                <w:lang w:eastAsia="en-US"/>
              </w:rPr>
              <w:t>内容、说明与要求</w:t>
            </w:r>
          </w:p>
        </w:tc>
      </w:tr>
      <w:tr w14:paraId="55699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42" w:type="dxa"/>
            <w:shd w:val="clear" w:color="auto" w:fill="auto"/>
            <w:vAlign w:val="top"/>
          </w:tcPr>
          <w:p w14:paraId="567089B7">
            <w:pPr>
              <w:pStyle w:val="26"/>
              <w:spacing w:before="95"/>
              <w:ind w:left="7" w:leftChars="0"/>
              <w:jc w:val="center"/>
              <w:rPr>
                <w:sz w:val="21"/>
                <w:szCs w:val="21"/>
                <w:highlight w:val="none"/>
                <w:lang w:eastAsia="en-US"/>
              </w:rPr>
            </w:pPr>
            <w:r>
              <w:rPr>
                <w:sz w:val="21"/>
                <w:szCs w:val="21"/>
                <w:lang w:eastAsia="en-US"/>
              </w:rPr>
              <w:t>1</w:t>
            </w:r>
          </w:p>
        </w:tc>
        <w:tc>
          <w:tcPr>
            <w:tcW w:w="1983" w:type="dxa"/>
            <w:shd w:val="clear" w:color="auto" w:fill="auto"/>
            <w:vAlign w:val="center"/>
          </w:tcPr>
          <w:p w14:paraId="7EBAE58A">
            <w:pPr>
              <w:keepNext w:val="0"/>
              <w:keepLines w:val="0"/>
              <w:widowControl/>
              <w:suppressLineNumbers w:val="0"/>
              <w:spacing w:before="19"/>
              <w:ind w:left="234" w:leftChars="0" w:right="228" w:rightChars="0"/>
              <w:jc w:val="center"/>
              <w:rPr>
                <w:rFonts w:ascii="宋体" w:hAnsi="宋体" w:eastAsia="宋体" w:cs="宋体"/>
                <w:kern w:val="0"/>
                <w:sz w:val="21"/>
                <w:szCs w:val="21"/>
                <w:highlight w:val="none"/>
                <w:lang w:val="zh-CN" w:eastAsia="en-US" w:bidi="zh-CN"/>
              </w:rPr>
            </w:pPr>
            <w:r>
              <w:rPr>
                <w:rFonts w:hint="eastAsia" w:ascii="宋体" w:hAnsi="宋体" w:eastAsia="宋体" w:cs="宋体"/>
                <w:color w:val="000000"/>
                <w:kern w:val="0"/>
                <w:sz w:val="21"/>
                <w:szCs w:val="21"/>
                <w:highlight w:val="none"/>
                <w:lang w:val="en-US" w:eastAsia="zh-CN" w:bidi="ar"/>
              </w:rPr>
              <w:t>付款方式</w:t>
            </w:r>
          </w:p>
        </w:tc>
        <w:tc>
          <w:tcPr>
            <w:tcW w:w="6481" w:type="dxa"/>
            <w:shd w:val="clear" w:color="auto" w:fill="auto"/>
            <w:vAlign w:val="center"/>
          </w:tcPr>
          <w:p w14:paraId="477EE018">
            <w:pPr>
              <w:keepNext w:val="0"/>
              <w:keepLines w:val="0"/>
              <w:widowControl/>
              <w:suppressLineNumbers w:val="0"/>
              <w:jc w:val="center"/>
              <w:rPr>
                <w:rFonts w:hint="default" w:ascii="宋体" w:hAnsi="宋体" w:eastAsia="宋体" w:cs="宋体"/>
                <w:kern w:val="0"/>
                <w:sz w:val="21"/>
                <w:szCs w:val="21"/>
                <w:highlight w:val="none"/>
                <w:lang w:val="en-US" w:eastAsia="zh-CN" w:bidi="zh-CN"/>
              </w:rPr>
            </w:pPr>
            <w:r>
              <w:rPr>
                <w:rFonts w:hint="eastAsia"/>
                <w:highlight w:val="none"/>
                <w:lang w:val="en-US" w:eastAsia="zh-CN"/>
              </w:rPr>
              <w:t>供货安装且</w:t>
            </w:r>
            <w:r>
              <w:rPr>
                <w:rFonts w:hint="default" w:eastAsia="宋体"/>
                <w:highlight w:val="none"/>
                <w:lang w:val="en-US" w:eastAsia="zh-CN"/>
              </w:rPr>
              <w:t>验收合格</w:t>
            </w:r>
            <w:r>
              <w:rPr>
                <w:rFonts w:hint="eastAsia"/>
                <w:highlight w:val="none"/>
                <w:lang w:val="en-US" w:eastAsia="zh-CN"/>
              </w:rPr>
              <w:t>付至合同金额的97%</w:t>
            </w:r>
            <w:r>
              <w:rPr>
                <w:rFonts w:hint="default" w:eastAsia="宋体"/>
                <w:highlight w:val="none"/>
                <w:lang w:val="en-US" w:eastAsia="zh-CN"/>
              </w:rPr>
              <w:t>，余款</w:t>
            </w:r>
            <w:r>
              <w:rPr>
                <w:rFonts w:hint="eastAsia"/>
                <w:highlight w:val="none"/>
                <w:lang w:val="en-US" w:eastAsia="zh-CN"/>
              </w:rPr>
              <w:t>3</w:t>
            </w:r>
            <w:r>
              <w:rPr>
                <w:rFonts w:hint="default" w:eastAsia="宋体"/>
                <w:highlight w:val="none"/>
                <w:lang w:val="en-US" w:eastAsia="zh-CN"/>
              </w:rPr>
              <w:t>%作为质保金，</w:t>
            </w:r>
            <w:r>
              <w:rPr>
                <w:rFonts w:hint="eastAsia"/>
                <w:highlight w:val="none"/>
                <w:lang w:val="en-US" w:eastAsia="zh-CN"/>
              </w:rPr>
              <w:t>质保期</w:t>
            </w:r>
            <w:r>
              <w:rPr>
                <w:rFonts w:hint="default" w:eastAsia="宋体"/>
                <w:highlight w:val="none"/>
                <w:lang w:val="en-US" w:eastAsia="zh-CN"/>
              </w:rPr>
              <w:t>后无质量问题，一次性无息付清余款。</w:t>
            </w:r>
          </w:p>
        </w:tc>
      </w:tr>
      <w:tr w14:paraId="4C2A1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42" w:type="dxa"/>
            <w:shd w:val="clear" w:color="auto" w:fill="auto"/>
            <w:vAlign w:val="top"/>
          </w:tcPr>
          <w:p w14:paraId="7DD7C9ED">
            <w:pPr>
              <w:pStyle w:val="26"/>
              <w:spacing w:before="96"/>
              <w:ind w:left="7" w:leftChars="0"/>
              <w:jc w:val="center"/>
              <w:rPr>
                <w:sz w:val="21"/>
                <w:szCs w:val="21"/>
                <w:highlight w:val="none"/>
                <w:lang w:eastAsia="en-US"/>
              </w:rPr>
            </w:pPr>
            <w:r>
              <w:rPr>
                <w:sz w:val="21"/>
                <w:szCs w:val="21"/>
                <w:lang w:eastAsia="en-US"/>
              </w:rPr>
              <w:t>2</w:t>
            </w:r>
          </w:p>
        </w:tc>
        <w:tc>
          <w:tcPr>
            <w:tcW w:w="1983" w:type="dxa"/>
            <w:shd w:val="clear" w:color="auto" w:fill="auto"/>
            <w:vAlign w:val="center"/>
          </w:tcPr>
          <w:p w14:paraId="39781309">
            <w:pPr>
              <w:pStyle w:val="26"/>
              <w:spacing w:before="16"/>
              <w:ind w:left="234" w:leftChars="0" w:right="228" w:rightChars="0"/>
              <w:jc w:val="center"/>
              <w:rPr>
                <w:rFonts w:ascii="宋体" w:hAnsi="宋体" w:eastAsia="宋体" w:cs="宋体"/>
                <w:kern w:val="0"/>
                <w:sz w:val="21"/>
                <w:szCs w:val="21"/>
                <w:highlight w:val="none"/>
                <w:lang w:val="zh-CN" w:eastAsia="en-US" w:bidi="zh-CN"/>
              </w:rPr>
            </w:pPr>
            <w:r>
              <w:rPr>
                <w:sz w:val="21"/>
                <w:szCs w:val="21"/>
                <w:lang w:eastAsia="en-US"/>
              </w:rPr>
              <w:t>供货及安装地点</w:t>
            </w:r>
          </w:p>
        </w:tc>
        <w:tc>
          <w:tcPr>
            <w:tcW w:w="6481" w:type="dxa"/>
            <w:shd w:val="clear" w:color="auto" w:fill="auto"/>
            <w:vAlign w:val="center"/>
          </w:tcPr>
          <w:p w14:paraId="7BCD4969">
            <w:pPr>
              <w:keepNext w:val="0"/>
              <w:keepLines w:val="0"/>
              <w:widowControl/>
              <w:suppressLineNumbers w:val="0"/>
              <w:jc w:val="center"/>
              <w:rPr>
                <w:rFonts w:hint="default" w:eastAsia="宋体"/>
                <w:highlight w:val="none"/>
                <w:lang w:val="en-US" w:eastAsia="en-US"/>
              </w:rPr>
            </w:pPr>
            <w:r>
              <w:rPr>
                <w:rFonts w:hint="eastAsia" w:eastAsia="宋体"/>
                <w:highlight w:val="none"/>
                <w:lang w:val="en-US" w:eastAsia="zh-CN"/>
              </w:rPr>
              <w:t>采购人指定地点</w:t>
            </w:r>
          </w:p>
          <w:p w14:paraId="58FE1596">
            <w:pPr>
              <w:keepNext w:val="0"/>
              <w:keepLines w:val="0"/>
              <w:widowControl/>
              <w:suppressLineNumbers w:val="0"/>
              <w:jc w:val="center"/>
              <w:rPr>
                <w:rFonts w:hint="default" w:ascii="宋体" w:hAnsi="宋体" w:eastAsia="宋体" w:cs="宋体"/>
                <w:kern w:val="0"/>
                <w:sz w:val="21"/>
                <w:szCs w:val="21"/>
                <w:highlight w:val="none"/>
                <w:lang w:val="en-US" w:eastAsia="en-US" w:bidi="zh-CN"/>
              </w:rPr>
            </w:pPr>
          </w:p>
        </w:tc>
      </w:tr>
      <w:tr w14:paraId="08A3D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42" w:type="dxa"/>
            <w:shd w:val="clear" w:color="auto" w:fill="auto"/>
            <w:vAlign w:val="top"/>
          </w:tcPr>
          <w:p w14:paraId="27A88CFD">
            <w:pPr>
              <w:pStyle w:val="26"/>
              <w:spacing w:before="96"/>
              <w:ind w:left="7" w:leftChars="0"/>
              <w:jc w:val="center"/>
              <w:rPr>
                <w:sz w:val="21"/>
                <w:szCs w:val="21"/>
                <w:highlight w:val="none"/>
                <w:lang w:eastAsia="en-US"/>
              </w:rPr>
            </w:pPr>
            <w:r>
              <w:rPr>
                <w:sz w:val="21"/>
                <w:szCs w:val="21"/>
                <w:lang w:eastAsia="en-US"/>
              </w:rPr>
              <w:t>3</w:t>
            </w:r>
          </w:p>
        </w:tc>
        <w:tc>
          <w:tcPr>
            <w:tcW w:w="1983" w:type="dxa"/>
            <w:shd w:val="clear" w:color="auto" w:fill="auto"/>
            <w:vAlign w:val="center"/>
          </w:tcPr>
          <w:p w14:paraId="17177377">
            <w:pPr>
              <w:pStyle w:val="26"/>
              <w:spacing w:before="19"/>
              <w:ind w:left="234" w:leftChars="0" w:right="228" w:rightChars="0"/>
              <w:jc w:val="center"/>
              <w:rPr>
                <w:rFonts w:hint="eastAsia" w:cs="宋体"/>
                <w:kern w:val="0"/>
                <w:sz w:val="21"/>
                <w:szCs w:val="21"/>
                <w:highlight w:val="none"/>
                <w:lang w:val="zh-CN" w:eastAsia="en-US" w:bidi="zh-CN"/>
              </w:rPr>
            </w:pPr>
            <w:r>
              <w:rPr>
                <w:rFonts w:hint="eastAsia"/>
                <w:sz w:val="21"/>
                <w:szCs w:val="21"/>
                <w:highlight w:val="none"/>
                <w:lang w:val="en-US" w:eastAsia="zh-CN"/>
              </w:rPr>
              <w:t>工期</w:t>
            </w:r>
          </w:p>
        </w:tc>
        <w:tc>
          <w:tcPr>
            <w:tcW w:w="6481" w:type="dxa"/>
            <w:shd w:val="clear" w:color="auto" w:fill="auto"/>
            <w:vAlign w:val="center"/>
          </w:tcPr>
          <w:p w14:paraId="3372BF81">
            <w:pPr>
              <w:pStyle w:val="26"/>
              <w:tabs>
                <w:tab w:val="left" w:pos="3043"/>
              </w:tabs>
              <w:spacing w:before="19"/>
              <w:ind w:left="107" w:leftChars="0"/>
              <w:jc w:val="center"/>
              <w:rPr>
                <w:rFonts w:hint="default" w:cs="宋体"/>
                <w:kern w:val="0"/>
                <w:sz w:val="21"/>
                <w:szCs w:val="21"/>
                <w:highlight w:val="none"/>
                <w:lang w:val="en-US" w:eastAsia="en-US" w:bidi="zh-CN"/>
              </w:rPr>
            </w:pPr>
            <w:r>
              <w:rPr>
                <w:sz w:val="21"/>
                <w:szCs w:val="21"/>
                <w:highlight w:val="none"/>
                <w:lang w:eastAsia="en-US"/>
              </w:rPr>
              <w:t>合同生效后</w:t>
            </w:r>
            <w:r>
              <w:rPr>
                <w:rFonts w:hint="eastAsia"/>
                <w:sz w:val="21"/>
                <w:szCs w:val="21"/>
                <w:highlight w:val="none"/>
                <w:u w:val="single"/>
                <w:lang w:val="en-US" w:eastAsia="zh-CN"/>
              </w:rPr>
              <w:t>15日历天</w:t>
            </w:r>
          </w:p>
        </w:tc>
      </w:tr>
      <w:tr w14:paraId="59796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42" w:type="dxa"/>
            <w:shd w:val="clear" w:color="auto" w:fill="auto"/>
            <w:vAlign w:val="top"/>
          </w:tcPr>
          <w:p w14:paraId="13BCF3D1">
            <w:pPr>
              <w:pStyle w:val="26"/>
              <w:spacing w:before="96"/>
              <w:ind w:left="7" w:leftChars="0"/>
              <w:jc w:val="center"/>
              <w:rPr>
                <w:sz w:val="21"/>
                <w:szCs w:val="21"/>
                <w:highlight w:val="none"/>
                <w:lang w:eastAsia="en-US"/>
              </w:rPr>
            </w:pPr>
            <w:r>
              <w:rPr>
                <w:sz w:val="21"/>
                <w:szCs w:val="21"/>
                <w:lang w:eastAsia="en-US"/>
              </w:rPr>
              <w:t>4</w:t>
            </w:r>
          </w:p>
        </w:tc>
        <w:tc>
          <w:tcPr>
            <w:tcW w:w="1983" w:type="dxa"/>
            <w:shd w:val="clear" w:color="auto" w:fill="auto"/>
            <w:vAlign w:val="center"/>
          </w:tcPr>
          <w:p w14:paraId="4558954F">
            <w:pPr>
              <w:pStyle w:val="26"/>
              <w:spacing w:before="19"/>
              <w:ind w:left="234" w:leftChars="0" w:right="228" w:rightChars="0"/>
              <w:jc w:val="center"/>
              <w:rPr>
                <w:rFonts w:hint="eastAsia" w:cs="宋体"/>
                <w:kern w:val="0"/>
                <w:sz w:val="21"/>
                <w:szCs w:val="21"/>
                <w:highlight w:val="none"/>
                <w:lang w:val="en-US" w:eastAsia="en-US" w:bidi="zh-CN"/>
              </w:rPr>
            </w:pPr>
            <w:r>
              <w:rPr>
                <w:sz w:val="21"/>
                <w:szCs w:val="21"/>
                <w:highlight w:val="none"/>
                <w:lang w:eastAsia="en-US"/>
              </w:rPr>
              <w:t>免费质保期</w:t>
            </w:r>
          </w:p>
        </w:tc>
        <w:tc>
          <w:tcPr>
            <w:tcW w:w="6481" w:type="dxa"/>
            <w:shd w:val="clear" w:color="auto" w:fill="auto"/>
            <w:vAlign w:val="center"/>
          </w:tcPr>
          <w:p w14:paraId="3924087B">
            <w:pPr>
              <w:pStyle w:val="26"/>
              <w:tabs>
                <w:tab w:val="left" w:pos="3523"/>
              </w:tabs>
              <w:spacing w:before="19"/>
              <w:ind w:left="107" w:leftChars="0"/>
              <w:jc w:val="center"/>
              <w:rPr>
                <w:rFonts w:hint="eastAsia" w:cs="宋体"/>
                <w:kern w:val="0"/>
                <w:sz w:val="21"/>
                <w:szCs w:val="21"/>
                <w:highlight w:val="none"/>
                <w:lang w:val="en-US" w:eastAsia="en-US" w:bidi="zh-CN"/>
              </w:rPr>
            </w:pPr>
            <w:r>
              <w:rPr>
                <w:sz w:val="21"/>
                <w:szCs w:val="21"/>
                <w:highlight w:val="none"/>
                <w:lang w:eastAsia="en-US"/>
              </w:rPr>
              <w:t>验收合格之日起</w:t>
            </w:r>
            <w:r>
              <w:rPr>
                <w:rFonts w:hint="eastAsia"/>
                <w:sz w:val="21"/>
                <w:szCs w:val="21"/>
                <w:highlight w:val="none"/>
                <w:u w:val="single"/>
                <w:lang w:val="en-US" w:eastAsia="zh-CN"/>
              </w:rPr>
              <w:t>2年</w:t>
            </w:r>
            <w:r>
              <w:rPr>
                <w:rFonts w:hint="eastAsia" w:ascii="宋体" w:hAnsi="宋体" w:eastAsia="宋体" w:cs="宋体"/>
                <w:sz w:val="21"/>
                <w:szCs w:val="21"/>
                <w:highlight w:val="none"/>
                <w:lang w:eastAsia="en-US"/>
              </w:rPr>
              <w:t>（质保期内免费提供维修保养服务，包含相关配件</w:t>
            </w:r>
            <w:bookmarkStart w:id="164" w:name="_GoBack"/>
            <w:bookmarkEnd w:id="164"/>
            <w:r>
              <w:rPr>
                <w:rFonts w:hint="eastAsia" w:ascii="宋体" w:hAnsi="宋体" w:eastAsia="宋体" w:cs="宋体"/>
                <w:sz w:val="21"/>
                <w:szCs w:val="21"/>
                <w:highlight w:val="none"/>
                <w:lang w:eastAsia="en-US"/>
              </w:rPr>
              <w:t>更换）</w:t>
            </w:r>
            <w:r>
              <w:rPr>
                <w:rFonts w:hint="eastAsia" w:ascii="宋体" w:hAnsi="宋体" w:eastAsia="宋体" w:cs="宋体"/>
                <w:sz w:val="21"/>
                <w:szCs w:val="21"/>
                <w:highlight w:val="none"/>
                <w:lang w:val="en-US" w:eastAsia="zh-CN"/>
              </w:rPr>
              <w:t>。</w:t>
            </w:r>
          </w:p>
        </w:tc>
      </w:tr>
    </w:tbl>
    <w:p w14:paraId="121D64AE">
      <w:pPr>
        <w:pStyle w:val="6"/>
        <w:numPr>
          <w:ilvl w:val="0"/>
          <w:numId w:val="0"/>
        </w:numPr>
        <w:ind w:left="1366" w:leftChars="0" w:right="1503" w:rightChars="0"/>
        <w:rPr>
          <w:rFonts w:hint="eastAsia" w:cs="Times New Roman"/>
          <w:sz w:val="24"/>
          <w:szCs w:val="24"/>
          <w:highlight w:val="none"/>
          <w:lang w:val="en-US" w:eastAsia="zh-CN"/>
        </w:rPr>
      </w:pPr>
      <w:r>
        <w:rPr>
          <w:rFonts w:hint="eastAsia" w:ascii="Cambria" w:hAnsi="Cambria" w:eastAsia="宋体" w:cs="Times New Roman"/>
          <w:b/>
          <w:bCs/>
          <w:kern w:val="2"/>
          <w:sz w:val="24"/>
          <w:szCs w:val="24"/>
          <w:lang w:val="en-US" w:eastAsia="zh-CN" w:bidi="ar-SA"/>
        </w:rPr>
        <w:t>二、</w:t>
      </w:r>
      <w:r>
        <w:rPr>
          <w:rFonts w:hint="eastAsia" w:cs="Times New Roman"/>
          <w:sz w:val="24"/>
          <w:szCs w:val="24"/>
          <w:highlight w:val="none"/>
          <w:lang w:val="en-US" w:eastAsia="zh-CN"/>
        </w:rPr>
        <w:t>项目概况</w:t>
      </w:r>
    </w:p>
    <w:p w14:paraId="6023F1FC">
      <w:pPr>
        <w:pStyle w:val="6"/>
        <w:numPr>
          <w:ilvl w:val="0"/>
          <w:numId w:val="0"/>
        </w:numPr>
        <w:spacing w:before="0" w:after="0" w:line="240" w:lineRule="auto"/>
        <w:ind w:left="0" w:leftChars="0" w:right="0" w:rightChars="0"/>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界首市公安及消防战训中心（含高新区一级普通消防站）高新区消防救援站电梯采购项目（二次），拟采购电梯1台，具体内容详见采购需求。</w:t>
      </w:r>
    </w:p>
    <w:p w14:paraId="58987516">
      <w:pPr>
        <w:pStyle w:val="6"/>
        <w:numPr>
          <w:ilvl w:val="0"/>
          <w:numId w:val="0"/>
        </w:numPr>
        <w:spacing w:before="0" w:after="0" w:line="240" w:lineRule="auto"/>
        <w:ind w:left="0" w:leftChars="0" w:right="0" w:rightChars="0"/>
        <w:rPr>
          <w:rFonts w:hint="eastAsia" w:ascii="宋体" w:hAnsi="宋体" w:eastAsia="宋体" w:cs="宋体"/>
          <w:kern w:val="0"/>
          <w:sz w:val="21"/>
          <w:szCs w:val="21"/>
          <w:highlight w:val="none"/>
          <w:lang w:val="en-US" w:eastAsia="zh-CN" w:bidi="zh-CN"/>
        </w:rPr>
      </w:pPr>
    </w:p>
    <w:p w14:paraId="2680CE78">
      <w:pPr>
        <w:pStyle w:val="6"/>
        <w:numPr>
          <w:ilvl w:val="0"/>
          <w:numId w:val="0"/>
        </w:numPr>
        <w:spacing w:before="0" w:after="0" w:line="240" w:lineRule="auto"/>
        <w:ind w:left="0" w:leftChars="0" w:right="0" w:rightChars="0"/>
        <w:rPr>
          <w:rFonts w:hint="eastAsia" w:cs="Times New Roman"/>
          <w:sz w:val="24"/>
          <w:szCs w:val="24"/>
          <w:highlight w:val="none"/>
          <w:lang w:val="en-US" w:eastAsia="zh-CN"/>
        </w:rPr>
      </w:pPr>
      <w:r>
        <w:rPr>
          <w:rFonts w:hint="eastAsia" w:ascii="Cambria" w:hAnsi="Cambria" w:eastAsia="宋体" w:cs="Times New Roman"/>
          <w:b/>
          <w:bCs/>
          <w:kern w:val="2"/>
          <w:sz w:val="24"/>
          <w:szCs w:val="24"/>
          <w:lang w:val="en-US" w:eastAsia="zh-CN" w:bidi="ar-SA"/>
        </w:rPr>
        <w:t>三、</w:t>
      </w:r>
      <w:r>
        <w:rPr>
          <w:rFonts w:hint="eastAsia" w:cs="Times New Roman"/>
          <w:sz w:val="24"/>
          <w:szCs w:val="24"/>
          <w:highlight w:val="none"/>
          <w:lang w:val="en-US" w:eastAsia="zh-CN"/>
        </w:rPr>
        <w:t>采购需求</w:t>
      </w:r>
    </w:p>
    <w:tbl>
      <w:tblPr>
        <w:tblStyle w:val="19"/>
        <w:tblW w:w="9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9"/>
        <w:gridCol w:w="2027"/>
        <w:gridCol w:w="4530"/>
        <w:gridCol w:w="729"/>
        <w:gridCol w:w="714"/>
        <w:gridCol w:w="643"/>
      </w:tblGrid>
      <w:tr w14:paraId="0D0A6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669" w:type="dxa"/>
            <w:vAlign w:val="center"/>
          </w:tcPr>
          <w:p w14:paraId="572147FD">
            <w:pPr>
              <w:pStyle w:val="26"/>
              <w:spacing w:before="96" w:line="360" w:lineRule="auto"/>
              <w:ind w:left="154" w:right="146"/>
              <w:jc w:val="center"/>
              <w:rPr>
                <w:rFonts w:hint="eastAsia" w:ascii="仿宋" w:hAnsi="仿宋" w:eastAsia="仿宋" w:cs="仿宋"/>
                <w:b/>
                <w:color w:val="auto"/>
                <w:sz w:val="28"/>
                <w:szCs w:val="28"/>
                <w:highlight w:val="none"/>
                <w:lang w:eastAsia="en-US"/>
              </w:rPr>
            </w:pPr>
            <w:r>
              <w:rPr>
                <w:rFonts w:hint="eastAsia" w:ascii="仿宋" w:hAnsi="仿宋" w:eastAsia="仿宋" w:cs="仿宋"/>
                <w:b/>
                <w:color w:val="auto"/>
                <w:sz w:val="28"/>
                <w:szCs w:val="28"/>
                <w:highlight w:val="none"/>
                <w:lang w:eastAsia="en-US"/>
              </w:rPr>
              <w:t>序号</w:t>
            </w:r>
          </w:p>
        </w:tc>
        <w:tc>
          <w:tcPr>
            <w:tcW w:w="2027" w:type="dxa"/>
            <w:vAlign w:val="center"/>
          </w:tcPr>
          <w:p w14:paraId="52E06DF0">
            <w:pPr>
              <w:pStyle w:val="26"/>
              <w:spacing w:before="96" w:line="360" w:lineRule="auto"/>
              <w:ind w:left="154" w:right="146"/>
              <w:jc w:val="center"/>
              <w:rPr>
                <w:rFonts w:hint="eastAsia" w:ascii="仿宋" w:hAnsi="仿宋" w:eastAsia="仿宋" w:cs="仿宋"/>
                <w:b/>
                <w:color w:val="auto"/>
                <w:sz w:val="28"/>
                <w:szCs w:val="28"/>
                <w:highlight w:val="none"/>
                <w:lang w:eastAsia="en-US"/>
              </w:rPr>
            </w:pPr>
            <w:r>
              <w:rPr>
                <w:rFonts w:hint="eastAsia" w:ascii="仿宋" w:hAnsi="仿宋" w:eastAsia="仿宋" w:cs="仿宋"/>
                <w:b/>
                <w:color w:val="auto"/>
                <w:sz w:val="28"/>
                <w:szCs w:val="28"/>
                <w:highlight w:val="none"/>
                <w:lang w:eastAsia="en-US"/>
              </w:rPr>
              <w:t>货物名称</w:t>
            </w:r>
          </w:p>
        </w:tc>
        <w:tc>
          <w:tcPr>
            <w:tcW w:w="4530" w:type="dxa"/>
            <w:vAlign w:val="center"/>
          </w:tcPr>
          <w:p w14:paraId="01097842">
            <w:pPr>
              <w:pStyle w:val="26"/>
              <w:spacing w:before="96" w:line="360" w:lineRule="auto"/>
              <w:ind w:left="154" w:right="146"/>
              <w:jc w:val="center"/>
              <w:rPr>
                <w:rFonts w:hint="eastAsia" w:ascii="仿宋" w:hAnsi="仿宋" w:eastAsia="仿宋" w:cs="仿宋"/>
                <w:b/>
                <w:color w:val="auto"/>
                <w:sz w:val="28"/>
                <w:szCs w:val="28"/>
                <w:highlight w:val="none"/>
                <w:lang w:eastAsia="en-US"/>
              </w:rPr>
            </w:pPr>
            <w:r>
              <w:rPr>
                <w:rFonts w:hint="eastAsia" w:ascii="仿宋" w:hAnsi="仿宋" w:eastAsia="仿宋" w:cs="仿宋"/>
                <w:b/>
                <w:color w:val="auto"/>
                <w:sz w:val="28"/>
                <w:szCs w:val="28"/>
                <w:highlight w:val="none"/>
                <w:lang w:eastAsia="en-US"/>
              </w:rPr>
              <w:t>技术参数及要求</w:t>
            </w:r>
          </w:p>
        </w:tc>
        <w:tc>
          <w:tcPr>
            <w:tcW w:w="729" w:type="dxa"/>
            <w:vAlign w:val="center"/>
          </w:tcPr>
          <w:p w14:paraId="45750287">
            <w:pPr>
              <w:pStyle w:val="26"/>
              <w:spacing w:before="96" w:line="360" w:lineRule="auto"/>
              <w:ind w:left="154" w:right="146"/>
              <w:jc w:val="center"/>
              <w:rPr>
                <w:rFonts w:hint="eastAsia" w:ascii="仿宋" w:hAnsi="仿宋" w:eastAsia="仿宋" w:cs="仿宋"/>
                <w:b/>
                <w:color w:val="auto"/>
                <w:sz w:val="28"/>
                <w:szCs w:val="28"/>
                <w:highlight w:val="none"/>
                <w:lang w:eastAsia="en-US"/>
              </w:rPr>
            </w:pPr>
            <w:r>
              <w:rPr>
                <w:rFonts w:hint="eastAsia" w:ascii="仿宋" w:hAnsi="仿宋" w:eastAsia="仿宋" w:cs="仿宋"/>
                <w:b/>
                <w:color w:val="auto"/>
                <w:sz w:val="28"/>
                <w:szCs w:val="28"/>
                <w:highlight w:val="none"/>
                <w:lang w:eastAsia="en-US"/>
              </w:rPr>
              <w:t>单位</w:t>
            </w:r>
          </w:p>
        </w:tc>
        <w:tc>
          <w:tcPr>
            <w:tcW w:w="714" w:type="dxa"/>
            <w:vAlign w:val="center"/>
          </w:tcPr>
          <w:p w14:paraId="7A195DEE">
            <w:pPr>
              <w:pStyle w:val="26"/>
              <w:spacing w:before="96" w:line="360" w:lineRule="auto"/>
              <w:ind w:left="154" w:right="146"/>
              <w:jc w:val="center"/>
              <w:rPr>
                <w:rFonts w:hint="eastAsia" w:ascii="仿宋" w:hAnsi="仿宋" w:eastAsia="仿宋" w:cs="仿宋"/>
                <w:b/>
                <w:color w:val="auto"/>
                <w:sz w:val="28"/>
                <w:szCs w:val="28"/>
                <w:highlight w:val="none"/>
                <w:lang w:eastAsia="en-US"/>
              </w:rPr>
            </w:pPr>
            <w:r>
              <w:rPr>
                <w:rFonts w:hint="eastAsia" w:ascii="仿宋" w:hAnsi="仿宋" w:eastAsia="仿宋" w:cs="仿宋"/>
                <w:b/>
                <w:color w:val="auto"/>
                <w:sz w:val="28"/>
                <w:szCs w:val="28"/>
                <w:highlight w:val="none"/>
                <w:lang w:eastAsia="en-US"/>
              </w:rPr>
              <w:t>数量</w:t>
            </w:r>
          </w:p>
        </w:tc>
        <w:tc>
          <w:tcPr>
            <w:tcW w:w="643" w:type="dxa"/>
            <w:vAlign w:val="center"/>
          </w:tcPr>
          <w:p w14:paraId="77BD10F3">
            <w:pPr>
              <w:pStyle w:val="26"/>
              <w:spacing w:before="96" w:line="360" w:lineRule="auto"/>
              <w:ind w:left="154" w:right="146"/>
              <w:jc w:val="center"/>
              <w:rPr>
                <w:rFonts w:hint="eastAsia" w:ascii="仿宋" w:hAnsi="仿宋" w:eastAsia="仿宋" w:cs="仿宋"/>
                <w:b/>
                <w:color w:val="auto"/>
                <w:sz w:val="28"/>
                <w:szCs w:val="28"/>
                <w:highlight w:val="none"/>
                <w:lang w:eastAsia="en-US"/>
              </w:rPr>
            </w:pPr>
            <w:r>
              <w:rPr>
                <w:rFonts w:hint="eastAsia" w:ascii="仿宋" w:hAnsi="仿宋" w:eastAsia="仿宋" w:cs="仿宋"/>
                <w:b/>
                <w:color w:val="auto"/>
                <w:sz w:val="28"/>
                <w:szCs w:val="28"/>
                <w:highlight w:val="none"/>
                <w:lang w:eastAsia="en-US"/>
              </w:rPr>
              <w:t>备注</w:t>
            </w:r>
          </w:p>
        </w:tc>
      </w:tr>
      <w:tr w14:paraId="4FC9E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69" w:type="dxa"/>
            <w:shd w:val="clear" w:color="auto" w:fill="auto"/>
            <w:vAlign w:val="center"/>
          </w:tcPr>
          <w:p w14:paraId="36E33167">
            <w:pPr>
              <w:numPr>
                <w:ilvl w:val="0"/>
                <w:numId w:val="0"/>
              </w:numPr>
              <w:ind w:left="0" w:leftChars="0" w:firstLine="0" w:firstLineChars="0"/>
              <w:jc w:val="center"/>
              <w:rPr>
                <w:rFonts w:hint="eastAsia" w:ascii="仿宋" w:hAnsi="仿宋" w:eastAsia="仿宋" w:cs="仿宋"/>
                <w:b w:val="0"/>
                <w:bCs w:val="0"/>
                <w:color w:val="auto"/>
                <w:kern w:val="2"/>
                <w:sz w:val="24"/>
                <w:szCs w:val="24"/>
                <w:vertAlign w:val="baseline"/>
                <w:lang w:val="en-US" w:eastAsia="en-US" w:bidi="ar-SA"/>
              </w:rPr>
            </w:pPr>
            <w:r>
              <w:rPr>
                <w:rFonts w:hint="eastAsia" w:ascii="仿宋" w:hAnsi="仿宋" w:eastAsia="仿宋" w:cs="仿宋"/>
                <w:b w:val="0"/>
                <w:bCs w:val="0"/>
                <w:color w:val="auto"/>
                <w:sz w:val="24"/>
                <w:szCs w:val="24"/>
                <w:vertAlign w:val="baseline"/>
                <w:lang w:val="en-US" w:eastAsia="zh-CN"/>
              </w:rPr>
              <w:t>1</w:t>
            </w:r>
          </w:p>
        </w:tc>
        <w:tc>
          <w:tcPr>
            <w:tcW w:w="2027" w:type="dxa"/>
            <w:shd w:val="clear" w:color="auto" w:fill="auto"/>
            <w:vAlign w:val="center"/>
          </w:tcPr>
          <w:p w14:paraId="120C1EA6">
            <w:pPr>
              <w:bidi w:val="0"/>
              <w:jc w:val="center"/>
              <w:rPr>
                <w:rFonts w:hint="eastAsia" w:ascii="仿宋" w:hAnsi="仿宋" w:eastAsia="仿宋" w:cs="仿宋"/>
                <w:b w:val="0"/>
                <w:bCs w:val="0"/>
                <w:color w:val="auto"/>
                <w:kern w:val="2"/>
                <w:sz w:val="24"/>
                <w:szCs w:val="24"/>
                <w:lang w:val="en-US" w:eastAsia="en-US" w:bidi="ar-SA"/>
              </w:rPr>
            </w:pPr>
            <w:r>
              <w:rPr>
                <w:rFonts w:hint="eastAsia" w:ascii="仿宋" w:hAnsi="仿宋" w:eastAsia="仿宋" w:cs="仿宋"/>
                <w:b w:val="0"/>
                <w:bCs w:val="0"/>
                <w:smallCaps w:val="0"/>
                <w:snapToGrid/>
                <w:color w:val="auto"/>
                <w:kern w:val="0"/>
                <w:sz w:val="24"/>
                <w:szCs w:val="24"/>
                <w:highlight w:val="none"/>
                <w:lang w:val="en-US" w:eastAsia="zh-CN" w:bidi="zh-CN"/>
              </w:rPr>
              <w:t>有机房客梯</w:t>
            </w:r>
          </w:p>
        </w:tc>
        <w:tc>
          <w:tcPr>
            <w:tcW w:w="4530" w:type="dxa"/>
            <w:shd w:val="clear" w:color="auto" w:fill="auto"/>
            <w:vAlign w:val="center"/>
          </w:tcPr>
          <w:p w14:paraId="5A6EC978">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1）结构:有机房客梯</w:t>
            </w:r>
          </w:p>
          <w:p w14:paraId="4A750970">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载重量:≥1000kg</w:t>
            </w:r>
          </w:p>
          <w:p w14:paraId="2F65DD2E">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 xml:space="preserve">速度:1.0m/s </w:t>
            </w:r>
          </w:p>
          <w:p w14:paraId="31E1C7A4">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层/站/门:5/5/5</w:t>
            </w:r>
          </w:p>
          <w:p w14:paraId="0D1573A3">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开门：900mm宽×2100高</w:t>
            </w:r>
          </w:p>
          <w:p w14:paraId="7A854C79">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轿厢尺寸：1600mm宽×1500mm深</w:t>
            </w:r>
          </w:p>
          <w:p w14:paraId="2D942F72">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2）控制方式：集选控制</w:t>
            </w:r>
          </w:p>
          <w:p w14:paraId="04C71722">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3）控制系统：变频VVVF微电脑模块化串行通迅控制系统</w:t>
            </w:r>
          </w:p>
          <w:p w14:paraId="3835D437">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4）驱动主机：永磁同步无齿轮曳引机</w:t>
            </w:r>
          </w:p>
          <w:p w14:paraId="48DDC754">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5）门机：vvvf门机</w:t>
            </w:r>
          </w:p>
          <w:p w14:paraId="53932241">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6）门保护：红外线光幕门保护</w:t>
            </w:r>
          </w:p>
          <w:p w14:paraId="75AE3F76">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7）开门方式：中分式自动门</w:t>
            </w:r>
          </w:p>
          <w:p w14:paraId="50A5BF62">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8）轿门装饰:发纹不锈钢</w:t>
            </w:r>
          </w:p>
          <w:p w14:paraId="71944757">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轿壁装饰:发纹不锈钢</w:t>
            </w:r>
          </w:p>
          <w:p w14:paraId="03487558">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轿顶型号：发纹不锈钢（平顶）</w:t>
            </w:r>
          </w:p>
          <w:p w14:paraId="02ED9F2A">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轿厢地板：PVC</w:t>
            </w:r>
          </w:p>
          <w:p w14:paraId="0FE345AE">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轿厢地坎：硬质铝合金</w:t>
            </w:r>
            <w:r>
              <w:rPr>
                <w:rFonts w:hint="eastAsia" w:ascii="仿宋" w:hAnsi="仿宋" w:eastAsia="仿宋" w:cs="仿宋"/>
                <w:spacing w:val="-5"/>
                <w:sz w:val="24"/>
                <w:szCs w:val="24"/>
              </w:rPr>
              <w:tab/>
            </w:r>
          </w:p>
          <w:p w14:paraId="0867DDAD">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9）厅门装饰：全发纹不锈钢</w:t>
            </w:r>
          </w:p>
          <w:p w14:paraId="519878C1">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厅门地坎：硬质铝合金</w:t>
            </w:r>
          </w:p>
          <w:p w14:paraId="5631C6BC">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门套装饰：每层全发纹不锈钢大门套</w:t>
            </w:r>
          </w:p>
          <w:p w14:paraId="067DCC09">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10）操纵盘：液晶显示屏</w:t>
            </w:r>
          </w:p>
          <w:p w14:paraId="26C334E9">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操纵盘材质：发纹不锈钢</w:t>
            </w:r>
          </w:p>
          <w:p w14:paraId="69BFE80F">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11）外呼盒及楼层显示：挂壁式</w:t>
            </w:r>
          </w:p>
          <w:p w14:paraId="294C69A6">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外呼盒布局：单梯</w:t>
            </w:r>
          </w:p>
          <w:p w14:paraId="26895630">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外招材质：发纹不锈钢</w:t>
            </w:r>
          </w:p>
          <w:p w14:paraId="0DB05111">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外招显示：蓝底液晶显示屏</w:t>
            </w:r>
          </w:p>
          <w:p w14:paraId="3D60530C">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每层均有楼层显示，运行方向显示，故障显示和检修显示</w:t>
            </w:r>
          </w:p>
          <w:p w14:paraId="7912734B">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12）空调：挂壁空调</w:t>
            </w:r>
          </w:p>
          <w:p w14:paraId="418D0016">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13）功能：</w:t>
            </w:r>
          </w:p>
          <w:p w14:paraId="7CE1A791">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错相、断相保护</w:t>
            </w:r>
          </w:p>
          <w:p w14:paraId="01752671">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有/无司机运行</w:t>
            </w:r>
          </w:p>
          <w:p w14:paraId="501EE0CC">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自动延时关门</w:t>
            </w:r>
          </w:p>
          <w:p w14:paraId="271EB33F">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本层反向外呼登记</w:t>
            </w:r>
          </w:p>
          <w:p w14:paraId="0BF1EF24">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全集选控制</w:t>
            </w:r>
          </w:p>
          <w:p w14:paraId="24F2F8E1">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端站楼层自动校正</w:t>
            </w:r>
          </w:p>
          <w:p w14:paraId="69F8278F">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开门区间限定保护</w:t>
            </w:r>
          </w:p>
          <w:p w14:paraId="4DF92896">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层楼数字显示</w:t>
            </w:r>
          </w:p>
          <w:p w14:paraId="3B5F45F1">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消防员操纵运行</w:t>
            </w:r>
          </w:p>
          <w:p w14:paraId="3FD37D5D">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 xml:space="preserve">脉冲丢失保护 </w:t>
            </w:r>
          </w:p>
          <w:p w14:paraId="08840385">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单多层自动分速度运行</w:t>
            </w:r>
          </w:p>
          <w:p w14:paraId="6FE0AD9F">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检修/应急操纵运行</w:t>
            </w:r>
          </w:p>
          <w:p w14:paraId="5FCA8681">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本层外呼开门定向</w:t>
            </w:r>
          </w:p>
          <w:p w14:paraId="1D48669B">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端站限速限位保护</w:t>
            </w:r>
          </w:p>
          <w:p w14:paraId="0F3A59E8">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自动计算减速</w:t>
            </w:r>
          </w:p>
          <w:p w14:paraId="16A7F60D">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端站轿内指令自动清除</w:t>
            </w:r>
          </w:p>
          <w:p w14:paraId="335DA244">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轿内对讲装置</w:t>
            </w:r>
          </w:p>
          <w:p w14:paraId="784F0C5C">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 xml:space="preserve">警铃装置 </w:t>
            </w:r>
          </w:p>
          <w:p w14:paraId="18FDEC6B">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故障自诊和记忆功能</w:t>
            </w:r>
          </w:p>
          <w:p w14:paraId="4F30E36C">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端站越层保护</w:t>
            </w:r>
          </w:p>
          <w:p w14:paraId="4BA6FE39">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急停、安全保护</w:t>
            </w:r>
          </w:p>
          <w:p w14:paraId="683F1C25">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司机直驶控制</w:t>
            </w:r>
          </w:p>
          <w:p w14:paraId="61BB4B0F">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过流、欠压、超速保护</w:t>
            </w:r>
          </w:p>
          <w:p w14:paraId="4FC098E9">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顺向外呼截车</w:t>
            </w:r>
          </w:p>
          <w:p w14:paraId="11480A04">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自动基站驻停锁梯</w:t>
            </w:r>
          </w:p>
          <w:p w14:paraId="731E0B7D">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 xml:space="preserve">门机运行超时保护 </w:t>
            </w:r>
          </w:p>
          <w:p w14:paraId="44ED9AF1">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安全回路自动检测保护功能</w:t>
            </w:r>
          </w:p>
          <w:p w14:paraId="5522190A">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自学习井道数据</w:t>
            </w:r>
          </w:p>
          <w:p w14:paraId="35C1FE95">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运行方向显示和预报</w:t>
            </w:r>
          </w:p>
          <w:p w14:paraId="14AD0995">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门连锁电路粘连保护</w:t>
            </w:r>
          </w:p>
          <w:p w14:paraId="75D5A519">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 xml:space="preserve">自动定向与换向 </w:t>
            </w:r>
          </w:p>
          <w:p w14:paraId="418AE6F9">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满载自动直驶</w:t>
            </w:r>
          </w:p>
          <w:p w14:paraId="675FD5E0">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最远反向外呼优先应答</w:t>
            </w:r>
          </w:p>
          <w:p w14:paraId="39724865">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变频器故障安全保护</w:t>
            </w:r>
          </w:p>
          <w:p w14:paraId="41D4EB52">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消防开关返基站疏散</w:t>
            </w:r>
          </w:p>
          <w:p w14:paraId="61543010">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防止强迫不开门停车</w:t>
            </w:r>
          </w:p>
          <w:p w14:paraId="6907ECE3">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轿内风扇通风</w:t>
            </w:r>
          </w:p>
          <w:p w14:paraId="002241A0">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光幕保护装置</w:t>
            </w:r>
          </w:p>
          <w:p w14:paraId="370BCC1D">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超速保护</w:t>
            </w:r>
          </w:p>
          <w:p w14:paraId="2396AB5A">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零速信号检定</w:t>
            </w:r>
          </w:p>
          <w:p w14:paraId="22E54037">
            <w:pPr>
              <w:pStyle w:val="23"/>
              <w:jc w:val="left"/>
              <w:rPr>
                <w:rFonts w:hint="eastAsia" w:ascii="仿宋" w:hAnsi="仿宋" w:eastAsia="仿宋" w:cs="仿宋"/>
                <w:spacing w:val="-5"/>
                <w:sz w:val="24"/>
                <w:szCs w:val="24"/>
              </w:rPr>
            </w:pPr>
            <w:r>
              <w:rPr>
                <w:rFonts w:hint="eastAsia" w:ascii="仿宋" w:hAnsi="仿宋" w:eastAsia="仿宋" w:cs="仿宋"/>
                <w:spacing w:val="-5"/>
                <w:sz w:val="24"/>
                <w:szCs w:val="24"/>
              </w:rPr>
              <w:t>照明、风扇在设定时间内无人使用电梯时自动关闭(节能)</w:t>
            </w:r>
          </w:p>
          <w:p w14:paraId="0376E321">
            <w:pPr>
              <w:pStyle w:val="23"/>
              <w:jc w:val="left"/>
            </w:pPr>
            <w:r>
              <w:rPr>
                <w:rFonts w:hint="eastAsia" w:ascii="仿宋" w:hAnsi="仿宋" w:eastAsia="仿宋" w:cs="仿宋"/>
                <w:spacing w:val="-5"/>
                <w:sz w:val="24"/>
                <w:szCs w:val="24"/>
              </w:rPr>
              <w:t>语音报站</w:t>
            </w:r>
          </w:p>
          <w:p w14:paraId="76ABD6D8">
            <w:pPr>
              <w:numPr>
                <w:ilvl w:val="0"/>
                <w:numId w:val="0"/>
              </w:numPr>
              <w:spacing w:line="360" w:lineRule="auto"/>
              <w:ind w:left="210" w:leftChars="0"/>
              <w:jc w:val="left"/>
              <w:rPr>
                <w:rFonts w:hint="eastAsia" w:ascii="仿宋" w:hAnsi="仿宋" w:eastAsia="仿宋" w:cs="仿宋"/>
                <w:b w:val="0"/>
                <w:bCs w:val="0"/>
                <w:color w:val="auto"/>
                <w:kern w:val="2"/>
                <w:sz w:val="24"/>
                <w:szCs w:val="24"/>
                <w:lang w:val="en-US" w:eastAsia="en-US" w:bidi="ar-SA"/>
              </w:rPr>
            </w:pPr>
          </w:p>
        </w:tc>
        <w:tc>
          <w:tcPr>
            <w:tcW w:w="729" w:type="dxa"/>
            <w:shd w:val="clear" w:color="auto" w:fill="auto"/>
            <w:vAlign w:val="center"/>
          </w:tcPr>
          <w:p w14:paraId="1607FE32">
            <w:pPr>
              <w:numPr>
                <w:ilvl w:val="0"/>
                <w:numId w:val="0"/>
              </w:numPr>
              <w:ind w:left="0" w:leftChars="0" w:firstLine="0" w:firstLineChars="0"/>
              <w:jc w:val="center"/>
              <w:rPr>
                <w:rFonts w:hint="eastAsia" w:ascii="仿宋" w:hAnsi="仿宋" w:eastAsia="仿宋" w:cs="仿宋"/>
                <w:b w:val="0"/>
                <w:bCs w:val="0"/>
                <w:color w:val="auto"/>
                <w:kern w:val="2"/>
                <w:sz w:val="24"/>
                <w:szCs w:val="24"/>
                <w:vertAlign w:val="baseline"/>
                <w:lang w:val="en-US" w:eastAsia="en-US" w:bidi="ar-SA"/>
              </w:rPr>
            </w:pPr>
            <w:r>
              <w:rPr>
                <w:rFonts w:hint="eastAsia" w:ascii="仿宋" w:hAnsi="仿宋" w:eastAsia="仿宋" w:cs="仿宋"/>
                <w:b w:val="0"/>
                <w:bCs w:val="0"/>
                <w:color w:val="auto"/>
                <w:sz w:val="24"/>
                <w:szCs w:val="24"/>
                <w:vertAlign w:val="baseline"/>
                <w:lang w:val="en-US" w:eastAsia="zh-CN"/>
              </w:rPr>
              <w:t>台</w:t>
            </w:r>
          </w:p>
        </w:tc>
        <w:tc>
          <w:tcPr>
            <w:tcW w:w="714" w:type="dxa"/>
            <w:shd w:val="clear" w:color="auto" w:fill="auto"/>
            <w:vAlign w:val="center"/>
          </w:tcPr>
          <w:p w14:paraId="4DFB12C0">
            <w:pPr>
              <w:numPr>
                <w:ilvl w:val="0"/>
                <w:numId w:val="0"/>
              </w:numPr>
              <w:ind w:left="0" w:leftChars="0" w:firstLine="0" w:firstLineChars="0"/>
              <w:jc w:val="center"/>
              <w:rPr>
                <w:rFonts w:hint="eastAsia" w:ascii="仿宋" w:hAnsi="仿宋" w:eastAsia="仿宋" w:cs="仿宋"/>
                <w:b w:val="0"/>
                <w:bCs w:val="0"/>
                <w:color w:val="auto"/>
                <w:kern w:val="2"/>
                <w:sz w:val="24"/>
                <w:szCs w:val="24"/>
                <w:vertAlign w:val="baseline"/>
                <w:lang w:val="en-US" w:eastAsia="en-US" w:bidi="ar-SA"/>
              </w:rPr>
            </w:pPr>
            <w:r>
              <w:rPr>
                <w:rFonts w:hint="eastAsia" w:ascii="仿宋" w:hAnsi="仿宋" w:eastAsia="仿宋" w:cs="仿宋"/>
                <w:b w:val="0"/>
                <w:bCs w:val="0"/>
                <w:color w:val="auto"/>
                <w:sz w:val="24"/>
                <w:szCs w:val="24"/>
                <w:vertAlign w:val="baseline"/>
                <w:lang w:val="en-US" w:eastAsia="zh-CN"/>
              </w:rPr>
              <w:t>1</w:t>
            </w:r>
          </w:p>
        </w:tc>
        <w:tc>
          <w:tcPr>
            <w:tcW w:w="643" w:type="dxa"/>
            <w:vAlign w:val="center"/>
          </w:tcPr>
          <w:p w14:paraId="76DDBAA1">
            <w:pPr>
              <w:pStyle w:val="26"/>
              <w:spacing w:line="360" w:lineRule="auto"/>
              <w:jc w:val="center"/>
              <w:rPr>
                <w:rFonts w:hint="eastAsia" w:ascii="仿宋" w:hAnsi="仿宋" w:eastAsia="仿宋" w:cs="仿宋"/>
                <w:b w:val="0"/>
                <w:bCs w:val="0"/>
                <w:color w:val="auto"/>
                <w:sz w:val="24"/>
                <w:szCs w:val="24"/>
                <w:lang w:eastAsia="en-US"/>
              </w:rPr>
            </w:pPr>
          </w:p>
        </w:tc>
      </w:tr>
    </w:tbl>
    <w:p w14:paraId="2DDBB995">
      <w:pPr>
        <w:pStyle w:val="9"/>
        <w:spacing w:line="360" w:lineRule="auto"/>
        <w:ind w:left="0"/>
        <w:rPr>
          <w:rFonts w:hint="eastAsia" w:ascii="Arial" w:hAnsi="Arial" w:eastAsia="宋体" w:cs="Arial"/>
          <w:b/>
          <w:bCs/>
          <w:spacing w:val="8"/>
          <w:position w:val="1"/>
          <w:sz w:val="22"/>
          <w:szCs w:val="22"/>
          <w:lang w:val="en-US" w:eastAsia="zh-CN"/>
        </w:rPr>
      </w:pPr>
    </w:p>
    <w:p w14:paraId="64997E7D">
      <w:pPr>
        <w:pStyle w:val="6"/>
        <w:numPr>
          <w:ilvl w:val="0"/>
          <w:numId w:val="0"/>
        </w:numPr>
        <w:ind w:left="1366" w:leftChars="0" w:right="1503" w:rightChars="0"/>
        <w:rPr>
          <w:rFonts w:hint="eastAsia" w:ascii="Cambria" w:hAnsi="Cambria" w:eastAsia="宋体" w:cs="Times New Roman"/>
          <w:b/>
          <w:bCs/>
          <w:kern w:val="2"/>
          <w:sz w:val="24"/>
          <w:szCs w:val="24"/>
          <w:lang w:val="en-US" w:eastAsia="zh-CN" w:bidi="ar-SA"/>
        </w:rPr>
      </w:pPr>
    </w:p>
    <w:p w14:paraId="6CD9F921">
      <w:pPr>
        <w:pStyle w:val="6"/>
        <w:numPr>
          <w:ilvl w:val="0"/>
          <w:numId w:val="0"/>
        </w:numPr>
        <w:ind w:left="1366" w:leftChars="0" w:right="1503" w:rightChars="0"/>
        <w:rPr>
          <w:rFonts w:hint="eastAsia" w:ascii="Cambria" w:hAnsi="Cambria" w:eastAsia="宋体" w:cs="Times New Roman"/>
          <w:b/>
          <w:bCs/>
          <w:kern w:val="2"/>
          <w:sz w:val="24"/>
          <w:szCs w:val="24"/>
          <w:lang w:val="en-US" w:eastAsia="zh-CN" w:bidi="ar-SA"/>
        </w:rPr>
      </w:pPr>
    </w:p>
    <w:p w14:paraId="56FFD61F">
      <w:pPr>
        <w:pStyle w:val="6"/>
        <w:numPr>
          <w:ilvl w:val="0"/>
          <w:numId w:val="0"/>
        </w:numPr>
        <w:ind w:left="1366" w:leftChars="0" w:right="1503" w:rightChars="0"/>
        <w:rPr>
          <w:rFonts w:hint="eastAsia" w:ascii="宋体" w:hAnsi="宋体" w:eastAsia="宋体" w:cs="宋体"/>
          <w:b/>
          <w:bCs/>
          <w:kern w:val="2"/>
          <w:sz w:val="24"/>
          <w:szCs w:val="24"/>
          <w:highlight w:val="none"/>
          <w:lang w:val="en-US" w:eastAsia="zh-CN" w:bidi="ar-SA"/>
        </w:rPr>
      </w:pPr>
      <w:r>
        <w:rPr>
          <w:rFonts w:hint="eastAsia" w:ascii="Cambria" w:hAnsi="Cambria" w:eastAsia="宋体" w:cs="Times New Roman"/>
          <w:b/>
          <w:bCs/>
          <w:kern w:val="2"/>
          <w:sz w:val="24"/>
          <w:szCs w:val="24"/>
          <w:lang w:val="en-US" w:eastAsia="zh-CN" w:bidi="ar-SA"/>
        </w:rPr>
        <w:t>四、</w:t>
      </w:r>
      <w:bookmarkStart w:id="146" w:name="_Toc4353"/>
      <w:r>
        <w:rPr>
          <w:rFonts w:hint="eastAsia" w:ascii="宋体" w:hAnsi="宋体" w:eastAsia="宋体" w:cs="宋体"/>
          <w:b/>
          <w:bCs/>
          <w:kern w:val="2"/>
          <w:sz w:val="24"/>
          <w:szCs w:val="24"/>
          <w:highlight w:val="none"/>
          <w:lang w:val="en-US" w:eastAsia="zh-CN" w:bidi="ar-SA"/>
        </w:rPr>
        <w:t>报价要求</w:t>
      </w:r>
      <w:bookmarkEnd w:id="146"/>
    </w:p>
    <w:p w14:paraId="5B64C3A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sz w:val="21"/>
          <w:szCs w:val="21"/>
          <w:lang w:eastAsia="en-US"/>
        </w:rPr>
      </w:pPr>
      <w:r>
        <w:rPr>
          <w:rFonts w:hint="eastAsia"/>
          <w:sz w:val="21"/>
          <w:szCs w:val="21"/>
          <w:lang w:val="en-US" w:eastAsia="zh-CN"/>
        </w:rPr>
        <w:t>谈判</w:t>
      </w:r>
      <w:r>
        <w:rPr>
          <w:rFonts w:hint="eastAsia"/>
          <w:sz w:val="21"/>
          <w:szCs w:val="21"/>
          <w:lang w:eastAsia="en-US"/>
        </w:rPr>
        <w:t>报价不得超过最高限价否则视为无效报价。</w:t>
      </w:r>
    </w:p>
    <w:p w14:paraId="4C3B790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（1）合同形式及报价方式</w:t>
      </w:r>
    </w:p>
    <w:p w14:paraId="63A4AAB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本项目采用</w:t>
      </w:r>
      <w:r>
        <w:rPr>
          <w:rFonts w:hint="eastAsia" w:ascii="宋体" w:hAnsi="宋体" w:cs="宋体"/>
          <w:b/>
          <w:bCs/>
          <w:color w:val="000000"/>
          <w:kern w:val="0"/>
          <w:sz w:val="21"/>
          <w:szCs w:val="21"/>
          <w:highlight w:val="none"/>
          <w:lang w:val="en-US" w:eastAsia="zh-CN" w:bidi="ar"/>
        </w:rPr>
        <w:t>总价</w:t>
      </w:r>
      <w:r>
        <w:rPr>
          <w:rFonts w:hint="eastAsia" w:ascii="宋体" w:hAnsi="宋体" w:eastAsia="宋体" w:cs="宋体"/>
          <w:b/>
          <w:bCs/>
          <w:color w:val="000000"/>
          <w:kern w:val="0"/>
          <w:sz w:val="21"/>
          <w:szCs w:val="21"/>
          <w:highlight w:val="none"/>
          <w:lang w:val="en-US" w:eastAsia="zh-CN" w:bidi="ar"/>
        </w:rPr>
        <w:t>报价： 为对应本项目需求的全部货物及所需附件购置费、包装费、运输费、人工费、保险费、安装调试费、特种设备首次检验费</w:t>
      </w:r>
      <w:r>
        <w:rPr>
          <w:rFonts w:hint="eastAsia" w:ascii="宋体" w:hAnsi="宋体" w:cs="宋体"/>
          <w:b/>
          <w:bCs/>
          <w:color w:val="000000"/>
          <w:kern w:val="0"/>
          <w:sz w:val="21"/>
          <w:szCs w:val="21"/>
          <w:highlight w:val="none"/>
          <w:lang w:val="en-US" w:eastAsia="zh-CN" w:bidi="ar"/>
        </w:rPr>
        <w:t>、</w:t>
      </w:r>
      <w:r>
        <w:rPr>
          <w:rFonts w:hint="eastAsia" w:ascii="宋体" w:hAnsi="宋体" w:eastAsia="宋体" w:cs="宋体"/>
          <w:b/>
          <w:bCs/>
          <w:color w:val="000000"/>
          <w:kern w:val="0"/>
          <w:sz w:val="21"/>
          <w:szCs w:val="21"/>
          <w:highlight w:val="none"/>
          <w:lang w:val="en-US" w:eastAsia="zh-CN" w:bidi="ar"/>
        </w:rPr>
        <w:t>各种税费、资料费、售后服务费及完成项目应有的全部费用。如有漏项或缺项，供应商承担全部责任</w:t>
      </w:r>
      <w:r>
        <w:rPr>
          <w:rFonts w:hint="eastAsia" w:ascii="宋体" w:hAnsi="宋体" w:cs="宋体"/>
          <w:b/>
          <w:bCs/>
          <w:color w:val="000000"/>
          <w:kern w:val="0"/>
          <w:sz w:val="21"/>
          <w:szCs w:val="21"/>
          <w:highlight w:val="none"/>
          <w:lang w:val="en-US" w:eastAsia="zh-CN" w:bidi="ar"/>
        </w:rPr>
        <w:t>，</w:t>
      </w:r>
      <w:r>
        <w:rPr>
          <w:rFonts w:hint="eastAsia" w:ascii="宋体" w:hAnsi="宋体" w:eastAsia="宋体" w:cs="宋体"/>
          <w:b/>
          <w:bCs/>
          <w:color w:val="000000"/>
          <w:kern w:val="0"/>
          <w:sz w:val="21"/>
          <w:szCs w:val="21"/>
          <w:highlight w:val="none"/>
          <w:lang w:val="en-US" w:eastAsia="zh-CN" w:bidi="ar"/>
        </w:rPr>
        <w:t>一旦中标，其综合单价不作调整。</w:t>
      </w:r>
    </w:p>
    <w:p w14:paraId="25D57E8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w:t>
      </w:r>
      <w:r>
        <w:rPr>
          <w:rFonts w:hint="eastAsia" w:ascii="宋体" w:hAnsi="宋体" w:cs="宋体"/>
          <w:b w:val="0"/>
          <w:bCs w:val="0"/>
          <w:color w:val="000000"/>
          <w:kern w:val="0"/>
          <w:sz w:val="21"/>
          <w:szCs w:val="21"/>
          <w:highlight w:val="none"/>
          <w:lang w:val="en-US" w:eastAsia="zh-CN" w:bidi="ar"/>
        </w:rPr>
        <w:t>2</w:t>
      </w:r>
      <w:r>
        <w:rPr>
          <w:rFonts w:hint="eastAsia" w:ascii="宋体" w:hAnsi="宋体" w:eastAsia="宋体" w:cs="宋体"/>
          <w:b w:val="0"/>
          <w:bCs w:val="0"/>
          <w:color w:val="000000"/>
          <w:kern w:val="0"/>
          <w:sz w:val="21"/>
          <w:szCs w:val="21"/>
          <w:highlight w:val="none"/>
          <w:lang w:val="en-US" w:eastAsia="zh-CN" w:bidi="ar"/>
        </w:rPr>
        <w:t>）本项目不组织现场考察，</w:t>
      </w:r>
      <w:r>
        <w:rPr>
          <w:rFonts w:hint="eastAsia" w:ascii="宋体" w:hAnsi="宋体" w:eastAsia="宋体" w:cs="宋体"/>
          <w:color w:val="000000"/>
          <w:kern w:val="0"/>
          <w:sz w:val="21"/>
          <w:szCs w:val="21"/>
          <w:highlight w:val="none"/>
          <w:shd w:val="clear" w:color="auto" w:fill="auto"/>
          <w:lang w:val="en-US" w:eastAsia="zh-CN" w:bidi="ar"/>
        </w:rPr>
        <w:t>供应商</w:t>
      </w:r>
      <w:r>
        <w:rPr>
          <w:rFonts w:hint="eastAsia" w:ascii="宋体" w:hAnsi="宋体" w:eastAsia="宋体" w:cs="宋体"/>
          <w:b w:val="0"/>
          <w:bCs w:val="0"/>
          <w:color w:val="000000"/>
          <w:kern w:val="0"/>
          <w:sz w:val="21"/>
          <w:szCs w:val="21"/>
          <w:highlight w:val="none"/>
          <w:lang w:val="en-US" w:eastAsia="zh-CN" w:bidi="ar"/>
        </w:rPr>
        <w:t>可先到工地踏勘以充分了解工地位置、现场情况、道路、储存空间、运输及装卸限制及任何其他足以影响承包价的情况，任何因忽视或误解工地情况而导致的索赔或工期延长申请将不被批准。</w:t>
      </w:r>
    </w:p>
    <w:p w14:paraId="650B850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w:t>
      </w:r>
      <w:r>
        <w:rPr>
          <w:rFonts w:hint="eastAsia" w:ascii="宋体" w:hAnsi="宋体" w:cs="宋体"/>
          <w:b w:val="0"/>
          <w:bCs w:val="0"/>
          <w:color w:val="000000"/>
          <w:kern w:val="0"/>
          <w:sz w:val="21"/>
          <w:szCs w:val="21"/>
          <w:highlight w:val="none"/>
          <w:lang w:val="en-US" w:eastAsia="zh-CN" w:bidi="ar"/>
        </w:rPr>
        <w:t>3</w:t>
      </w:r>
      <w:r>
        <w:rPr>
          <w:rFonts w:hint="eastAsia" w:ascii="宋体" w:hAnsi="宋体" w:eastAsia="宋体" w:cs="宋体"/>
          <w:b w:val="0"/>
          <w:bCs w:val="0"/>
          <w:color w:val="000000"/>
          <w:kern w:val="0"/>
          <w:sz w:val="21"/>
          <w:szCs w:val="21"/>
          <w:highlight w:val="none"/>
          <w:lang w:val="en-US" w:eastAsia="zh-CN" w:bidi="ar"/>
        </w:rPr>
        <w:t>）本项目水、电接引工作责任及费用承担约定：由成交人自行联系水源及电源，业主协助协调。水电接引费、临时接电费、电费、高压线路维护费用等由成交人自行考察后包含在总报价中，包括接水接电（含自备电源）发生的一切费用。</w:t>
      </w:r>
    </w:p>
    <w:p w14:paraId="6345E1E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w:t>
      </w:r>
      <w:r>
        <w:rPr>
          <w:rFonts w:hint="eastAsia" w:ascii="宋体" w:hAnsi="宋体" w:cs="宋体"/>
          <w:b w:val="0"/>
          <w:bCs w:val="0"/>
          <w:color w:val="000000"/>
          <w:kern w:val="0"/>
          <w:sz w:val="21"/>
          <w:szCs w:val="21"/>
          <w:highlight w:val="none"/>
          <w:lang w:val="en-US" w:eastAsia="zh-CN" w:bidi="ar"/>
        </w:rPr>
        <w:t>4</w:t>
      </w:r>
      <w:r>
        <w:rPr>
          <w:rFonts w:hint="eastAsia" w:ascii="宋体" w:hAnsi="宋体" w:eastAsia="宋体" w:cs="宋体"/>
          <w:b w:val="0"/>
          <w:bCs w:val="0"/>
          <w:color w:val="000000"/>
          <w:kern w:val="0"/>
          <w:sz w:val="21"/>
          <w:szCs w:val="21"/>
          <w:highlight w:val="none"/>
          <w:lang w:val="en-US" w:eastAsia="zh-CN" w:bidi="ar"/>
        </w:rPr>
        <w:t>）对于受现场场地限制，需要另外寻找场地解决临时住宿、材料及设备堆放，由此产生的费用应包含在报价中，采购人不再另行支付该项费用。</w:t>
      </w:r>
    </w:p>
    <w:p w14:paraId="2A571E00">
      <w:pPr>
        <w:pStyle w:val="9"/>
        <w:spacing w:line="360" w:lineRule="auto"/>
        <w:rPr>
          <w:rFonts w:hint="default" w:cs="Times New Roman"/>
          <w:sz w:val="21"/>
          <w:szCs w:val="21"/>
          <w:highlight w:val="none"/>
          <w:lang w:val="en-US" w:eastAsia="zh-CN"/>
        </w:rPr>
      </w:pPr>
    </w:p>
    <w:p w14:paraId="3F714B8F">
      <w:pPr>
        <w:pStyle w:val="6"/>
        <w:numPr>
          <w:ilvl w:val="0"/>
          <w:numId w:val="0"/>
        </w:numPr>
        <w:ind w:left="1366" w:leftChars="0" w:right="1503" w:rightChars="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五、其他要求</w:t>
      </w:r>
    </w:p>
    <w:p w14:paraId="540F762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zh-CN" w:eastAsia="en-US" w:bidi="ar"/>
        </w:rPr>
      </w:pPr>
      <w:r>
        <w:rPr>
          <w:rFonts w:hint="eastAsia" w:ascii="宋体" w:hAnsi="宋体" w:eastAsia="宋体" w:cs="宋体"/>
          <w:b w:val="0"/>
          <w:bCs w:val="0"/>
          <w:color w:val="000000"/>
          <w:kern w:val="0"/>
          <w:sz w:val="21"/>
          <w:szCs w:val="21"/>
          <w:highlight w:val="none"/>
          <w:lang w:val="en-US" w:eastAsia="zh-CN" w:bidi="ar"/>
        </w:rPr>
        <w:t>1、</w:t>
      </w:r>
      <w:r>
        <w:rPr>
          <w:rFonts w:hint="eastAsia" w:ascii="宋体" w:hAnsi="宋体" w:eastAsia="宋体" w:cs="宋体"/>
          <w:b w:val="0"/>
          <w:bCs w:val="0"/>
          <w:color w:val="000000"/>
          <w:kern w:val="0"/>
          <w:sz w:val="21"/>
          <w:szCs w:val="21"/>
          <w:highlight w:val="none"/>
          <w:lang w:val="en-US" w:eastAsia="en-US" w:bidi="ar"/>
        </w:rPr>
        <w:t>供应商</w:t>
      </w:r>
      <w:r>
        <w:rPr>
          <w:rFonts w:hint="eastAsia" w:ascii="宋体" w:hAnsi="宋体" w:eastAsia="宋体" w:cs="宋体"/>
          <w:b w:val="0"/>
          <w:bCs w:val="0"/>
          <w:color w:val="000000"/>
          <w:kern w:val="0"/>
          <w:sz w:val="21"/>
          <w:szCs w:val="21"/>
          <w:highlight w:val="none"/>
          <w:lang w:val="zh-CN" w:eastAsia="en-US" w:bidi="ar"/>
        </w:rPr>
        <w:t>须提供全新、符合国家标准的现货；</w:t>
      </w:r>
    </w:p>
    <w:p w14:paraId="496CC0D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zh-CN" w:eastAsia="en-US" w:bidi="ar"/>
        </w:rPr>
      </w:pPr>
      <w:r>
        <w:rPr>
          <w:rFonts w:hint="eastAsia" w:ascii="宋体" w:hAnsi="宋体" w:eastAsia="宋体" w:cs="宋体"/>
          <w:b w:val="0"/>
          <w:bCs w:val="0"/>
          <w:color w:val="000000"/>
          <w:kern w:val="0"/>
          <w:sz w:val="21"/>
          <w:szCs w:val="21"/>
          <w:highlight w:val="none"/>
          <w:lang w:val="en-US" w:eastAsia="zh-CN" w:bidi="ar"/>
        </w:rPr>
        <w:t>2、</w:t>
      </w:r>
      <w:r>
        <w:rPr>
          <w:rFonts w:hint="eastAsia" w:ascii="宋体" w:hAnsi="宋体" w:eastAsia="宋体" w:cs="宋体"/>
          <w:b w:val="0"/>
          <w:bCs w:val="0"/>
          <w:color w:val="000000"/>
          <w:kern w:val="0"/>
          <w:sz w:val="21"/>
          <w:szCs w:val="21"/>
          <w:highlight w:val="none"/>
          <w:lang w:val="zh-CN" w:eastAsia="en-US" w:bidi="ar"/>
        </w:rPr>
        <w:t>电梯安装后，</w:t>
      </w:r>
      <w:r>
        <w:rPr>
          <w:rFonts w:hint="eastAsia" w:ascii="宋体" w:hAnsi="宋体" w:eastAsia="宋体" w:cs="宋体"/>
          <w:b w:val="0"/>
          <w:bCs w:val="0"/>
          <w:color w:val="000000"/>
          <w:kern w:val="0"/>
          <w:sz w:val="21"/>
          <w:szCs w:val="21"/>
          <w:highlight w:val="none"/>
          <w:lang w:val="en-US" w:eastAsia="en-US" w:bidi="ar"/>
        </w:rPr>
        <w:t>供应商</w:t>
      </w:r>
      <w:r>
        <w:rPr>
          <w:rFonts w:hint="eastAsia" w:ascii="宋体" w:hAnsi="宋体" w:eastAsia="宋体" w:cs="宋体"/>
          <w:b w:val="0"/>
          <w:bCs w:val="0"/>
          <w:color w:val="000000"/>
          <w:kern w:val="0"/>
          <w:sz w:val="21"/>
          <w:szCs w:val="21"/>
          <w:highlight w:val="none"/>
          <w:lang w:val="zh-CN" w:eastAsia="en-US" w:bidi="ar"/>
        </w:rPr>
        <w:t>须对电梯进行检测，须提供特种设备主管部门验收合格相关证明材料并提交至采购人处核实；</w:t>
      </w:r>
    </w:p>
    <w:p w14:paraId="23D3DDA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zh-CN" w:eastAsia="en-US" w:bidi="ar"/>
        </w:rPr>
      </w:pPr>
      <w:r>
        <w:rPr>
          <w:rFonts w:hint="eastAsia" w:ascii="宋体" w:hAnsi="宋体" w:eastAsia="宋体" w:cs="宋体"/>
          <w:b w:val="0"/>
          <w:bCs w:val="0"/>
          <w:color w:val="000000"/>
          <w:kern w:val="0"/>
          <w:sz w:val="21"/>
          <w:szCs w:val="21"/>
          <w:highlight w:val="none"/>
          <w:lang w:val="en-US" w:eastAsia="zh-CN" w:bidi="ar"/>
        </w:rPr>
        <w:t>3、</w:t>
      </w:r>
      <w:r>
        <w:rPr>
          <w:rFonts w:hint="eastAsia" w:ascii="宋体" w:hAnsi="宋体" w:eastAsia="宋体" w:cs="宋体"/>
          <w:b w:val="0"/>
          <w:bCs w:val="0"/>
          <w:color w:val="000000"/>
          <w:kern w:val="0"/>
          <w:sz w:val="21"/>
          <w:szCs w:val="21"/>
          <w:highlight w:val="none"/>
          <w:lang w:val="zh-CN" w:eastAsia="en-US" w:bidi="ar"/>
        </w:rPr>
        <w:t>电梯安装、调试期间发生安全责任事故均由</w:t>
      </w:r>
      <w:r>
        <w:rPr>
          <w:rFonts w:hint="eastAsia" w:ascii="宋体" w:hAnsi="宋体" w:eastAsia="宋体" w:cs="宋体"/>
          <w:b w:val="0"/>
          <w:bCs w:val="0"/>
          <w:color w:val="000000"/>
          <w:kern w:val="0"/>
          <w:sz w:val="21"/>
          <w:szCs w:val="21"/>
          <w:highlight w:val="none"/>
          <w:lang w:val="en-US" w:eastAsia="en-US" w:bidi="ar"/>
        </w:rPr>
        <w:t>供应商</w:t>
      </w:r>
      <w:r>
        <w:rPr>
          <w:rFonts w:hint="eastAsia" w:ascii="宋体" w:hAnsi="宋体" w:eastAsia="宋体" w:cs="宋体"/>
          <w:b w:val="0"/>
          <w:bCs w:val="0"/>
          <w:color w:val="000000"/>
          <w:kern w:val="0"/>
          <w:sz w:val="21"/>
          <w:szCs w:val="21"/>
          <w:highlight w:val="none"/>
          <w:lang w:val="zh-CN" w:eastAsia="en-US" w:bidi="ar"/>
        </w:rPr>
        <w:t>负责；</w:t>
      </w:r>
    </w:p>
    <w:p w14:paraId="4A6D0D1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zh-CN" w:eastAsia="en-US" w:bidi="ar"/>
        </w:rPr>
      </w:pPr>
      <w:r>
        <w:rPr>
          <w:rFonts w:hint="eastAsia" w:ascii="宋体" w:hAnsi="宋体" w:eastAsia="宋体" w:cs="宋体"/>
          <w:b w:val="0"/>
          <w:bCs w:val="0"/>
          <w:color w:val="000000"/>
          <w:kern w:val="0"/>
          <w:sz w:val="21"/>
          <w:szCs w:val="21"/>
          <w:highlight w:val="none"/>
          <w:lang w:val="en-US" w:eastAsia="zh-CN" w:bidi="ar"/>
        </w:rPr>
        <w:t>4、</w:t>
      </w:r>
      <w:r>
        <w:rPr>
          <w:rFonts w:hint="eastAsia" w:ascii="宋体" w:hAnsi="宋体" w:eastAsia="宋体" w:cs="宋体"/>
          <w:b w:val="0"/>
          <w:bCs w:val="0"/>
          <w:color w:val="000000"/>
          <w:kern w:val="0"/>
          <w:sz w:val="21"/>
          <w:szCs w:val="21"/>
          <w:highlight w:val="none"/>
          <w:lang w:val="en-US" w:eastAsia="en-US" w:bidi="ar"/>
        </w:rPr>
        <w:t>供应商</w:t>
      </w:r>
      <w:r>
        <w:rPr>
          <w:rFonts w:hint="eastAsia" w:ascii="宋体" w:hAnsi="宋体" w:eastAsia="宋体" w:cs="宋体"/>
          <w:b w:val="0"/>
          <w:bCs w:val="0"/>
          <w:color w:val="000000"/>
          <w:kern w:val="0"/>
          <w:sz w:val="21"/>
          <w:szCs w:val="21"/>
          <w:highlight w:val="none"/>
          <w:lang w:val="zh-CN" w:eastAsia="en-US" w:bidi="ar"/>
        </w:rPr>
        <w:t>所提供货物的设计、制造、产品性能、材料的选择和材料的检验、产品的测试等，都应按标准和相应的技术规范执行；</w:t>
      </w:r>
    </w:p>
    <w:p w14:paraId="7242B94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zh-CN" w:eastAsia="en-US" w:bidi="ar"/>
        </w:rPr>
      </w:pPr>
      <w:r>
        <w:rPr>
          <w:rFonts w:hint="eastAsia" w:ascii="宋体" w:hAnsi="宋体" w:eastAsia="宋体" w:cs="宋体"/>
          <w:b w:val="0"/>
          <w:bCs w:val="0"/>
          <w:color w:val="000000"/>
          <w:kern w:val="0"/>
          <w:sz w:val="21"/>
          <w:szCs w:val="21"/>
          <w:highlight w:val="none"/>
          <w:lang w:val="en-US" w:eastAsia="zh-CN" w:bidi="ar"/>
        </w:rPr>
        <w:t>5、</w:t>
      </w:r>
      <w:r>
        <w:rPr>
          <w:rFonts w:hint="eastAsia" w:ascii="宋体" w:hAnsi="宋体" w:eastAsia="宋体" w:cs="宋体"/>
          <w:b w:val="0"/>
          <w:bCs w:val="0"/>
          <w:color w:val="000000"/>
          <w:kern w:val="0"/>
          <w:sz w:val="21"/>
          <w:szCs w:val="21"/>
          <w:highlight w:val="none"/>
          <w:lang w:val="en-US" w:eastAsia="en-US" w:bidi="ar"/>
        </w:rPr>
        <w:t>供应商</w:t>
      </w:r>
      <w:r>
        <w:rPr>
          <w:rFonts w:hint="eastAsia" w:ascii="宋体" w:hAnsi="宋体" w:eastAsia="宋体" w:cs="宋体"/>
          <w:b w:val="0"/>
          <w:bCs w:val="0"/>
          <w:color w:val="000000"/>
          <w:kern w:val="0"/>
          <w:sz w:val="21"/>
          <w:szCs w:val="21"/>
          <w:highlight w:val="none"/>
          <w:lang w:val="zh-CN" w:eastAsia="en-US" w:bidi="ar"/>
        </w:rPr>
        <w:t>需配备技术人员应对采购人技术人员进行培训，向采购人讲授说明设备的安装、操作、保养和应该注意的事项，使采购人能够尽快地熟悉设备的性能和使用，直至能够独立操作。时间和地点由</w:t>
      </w:r>
      <w:r>
        <w:rPr>
          <w:rFonts w:hint="eastAsia" w:ascii="宋体" w:hAnsi="宋体" w:eastAsia="宋体" w:cs="宋体"/>
          <w:b w:val="0"/>
          <w:bCs w:val="0"/>
          <w:color w:val="000000"/>
          <w:kern w:val="0"/>
          <w:sz w:val="21"/>
          <w:szCs w:val="21"/>
          <w:highlight w:val="none"/>
          <w:lang w:val="en-US" w:eastAsia="en-US" w:bidi="ar"/>
        </w:rPr>
        <w:t>供应商</w:t>
      </w:r>
      <w:r>
        <w:rPr>
          <w:rFonts w:hint="eastAsia" w:ascii="宋体" w:hAnsi="宋体" w:eastAsia="宋体" w:cs="宋体"/>
          <w:b w:val="0"/>
          <w:bCs w:val="0"/>
          <w:color w:val="000000"/>
          <w:kern w:val="0"/>
          <w:sz w:val="21"/>
          <w:szCs w:val="21"/>
          <w:highlight w:val="none"/>
          <w:lang w:val="zh-CN" w:eastAsia="en-US" w:bidi="ar"/>
        </w:rPr>
        <w:t>自报且须采购人认可；</w:t>
      </w:r>
    </w:p>
    <w:p w14:paraId="4EDEBB3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zh-CN" w:eastAsia="en-US" w:bidi="ar"/>
        </w:rPr>
      </w:pPr>
      <w:r>
        <w:rPr>
          <w:rFonts w:hint="eastAsia" w:ascii="宋体" w:hAnsi="宋体" w:eastAsia="宋体" w:cs="宋体"/>
          <w:b w:val="0"/>
          <w:bCs w:val="0"/>
          <w:color w:val="000000"/>
          <w:kern w:val="0"/>
          <w:sz w:val="21"/>
          <w:szCs w:val="21"/>
          <w:highlight w:val="none"/>
          <w:lang w:val="en-US" w:eastAsia="zh-CN" w:bidi="ar"/>
        </w:rPr>
        <w:t>6、</w:t>
      </w:r>
      <w:r>
        <w:rPr>
          <w:rFonts w:hint="eastAsia" w:ascii="宋体" w:hAnsi="宋体" w:eastAsia="宋体" w:cs="宋体"/>
          <w:b w:val="0"/>
          <w:bCs w:val="0"/>
          <w:color w:val="000000"/>
          <w:kern w:val="0"/>
          <w:sz w:val="21"/>
          <w:szCs w:val="21"/>
          <w:highlight w:val="none"/>
          <w:lang w:val="en-US" w:eastAsia="en-US" w:bidi="ar"/>
        </w:rPr>
        <w:t>供应商</w:t>
      </w:r>
      <w:r>
        <w:rPr>
          <w:rFonts w:hint="eastAsia" w:ascii="宋体" w:hAnsi="宋体" w:eastAsia="宋体" w:cs="宋体"/>
          <w:b w:val="0"/>
          <w:bCs w:val="0"/>
          <w:color w:val="000000"/>
          <w:kern w:val="0"/>
          <w:sz w:val="21"/>
          <w:szCs w:val="21"/>
          <w:highlight w:val="none"/>
          <w:lang w:val="zh-CN" w:eastAsia="en-US" w:bidi="ar"/>
        </w:rPr>
        <w:t>提供24小时全天侯服务，随叫随到，接到采购人电话或各种形式的通知后，需在</w:t>
      </w:r>
      <w:r>
        <w:rPr>
          <w:rFonts w:hint="eastAsia" w:ascii="宋体" w:hAnsi="宋体" w:eastAsia="宋体" w:cs="宋体"/>
          <w:b w:val="0"/>
          <w:bCs w:val="0"/>
          <w:color w:val="000000"/>
          <w:kern w:val="0"/>
          <w:sz w:val="21"/>
          <w:szCs w:val="21"/>
          <w:highlight w:val="none"/>
          <w:lang w:val="en-US" w:eastAsia="en-US" w:bidi="ar"/>
        </w:rPr>
        <w:t>规定时间内</w:t>
      </w:r>
      <w:r>
        <w:rPr>
          <w:rFonts w:hint="eastAsia" w:ascii="宋体" w:hAnsi="宋体" w:eastAsia="宋体" w:cs="宋体"/>
          <w:b w:val="0"/>
          <w:bCs w:val="0"/>
          <w:color w:val="000000"/>
          <w:kern w:val="0"/>
          <w:sz w:val="21"/>
          <w:szCs w:val="21"/>
          <w:highlight w:val="none"/>
          <w:lang w:val="zh-CN" w:eastAsia="en-US" w:bidi="ar"/>
        </w:rPr>
        <w:t>赶到现场，及时恢复正常运行；</w:t>
      </w:r>
    </w:p>
    <w:p w14:paraId="7B3AAAE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highlight w:val="none"/>
          <w:lang w:val="en-US" w:eastAsia="en-US" w:bidi="ar"/>
        </w:rPr>
      </w:pPr>
      <w:r>
        <w:rPr>
          <w:rFonts w:hint="eastAsia" w:ascii="宋体" w:hAnsi="宋体" w:eastAsia="宋体" w:cs="宋体"/>
          <w:b w:val="0"/>
          <w:bCs w:val="0"/>
          <w:color w:val="000000"/>
          <w:kern w:val="0"/>
          <w:sz w:val="21"/>
          <w:szCs w:val="21"/>
          <w:highlight w:val="none"/>
          <w:lang w:val="en-US" w:eastAsia="zh-CN" w:bidi="ar"/>
        </w:rPr>
        <w:t>7、</w:t>
      </w:r>
      <w:r>
        <w:rPr>
          <w:rFonts w:hint="eastAsia" w:ascii="宋体" w:hAnsi="宋体" w:eastAsia="宋体" w:cs="宋体"/>
          <w:b w:val="0"/>
          <w:bCs w:val="0"/>
          <w:color w:val="000000"/>
          <w:kern w:val="0"/>
          <w:sz w:val="21"/>
          <w:szCs w:val="21"/>
          <w:highlight w:val="none"/>
          <w:lang w:val="en-US" w:eastAsia="en-US" w:bidi="ar"/>
        </w:rPr>
        <w:t>保护密码设定（系统密码锁）：供应商不得私自设置口令及密码影响后期维保，如非必要须将所有系统口令及密码告知采购人。</w:t>
      </w:r>
    </w:p>
    <w:p w14:paraId="06271453">
      <w:pPr>
        <w:pStyle w:val="2"/>
        <w:rPr>
          <w:rFonts w:hint="default" w:eastAsia="宋体"/>
          <w:lang w:val="en-US" w:eastAsia="zh-CN"/>
        </w:rPr>
      </w:pPr>
      <w:r>
        <w:rPr>
          <w:rFonts w:hint="eastAsia" w:ascii="宋体" w:hAnsi="宋体" w:eastAsia="宋体" w:cs="宋体"/>
          <w:b w:val="0"/>
          <w:bCs w:val="0"/>
          <w:color w:val="000000"/>
          <w:kern w:val="0"/>
          <w:sz w:val="21"/>
          <w:szCs w:val="21"/>
          <w:highlight w:val="none"/>
          <w:lang w:val="en-US" w:eastAsia="zh-CN" w:bidi="ar"/>
        </w:rPr>
        <w:t>8、采购需求中所列设备参数不允许负偏离，若出现负偏离视为无效标。</w:t>
      </w:r>
    </w:p>
    <w:p w14:paraId="25F13307">
      <w:pPr>
        <w:widowControl/>
        <w:spacing w:line="360" w:lineRule="auto"/>
        <w:jc w:val="left"/>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br w:type="page"/>
      </w:r>
    </w:p>
    <w:p w14:paraId="51F2E090">
      <w:pPr>
        <w:pStyle w:val="3"/>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bookmarkStart w:id="147" w:name="_Toc24605"/>
      <w:r>
        <w:rPr>
          <w:rFonts w:hint="eastAsia" w:ascii="宋体" w:hAnsi="宋体" w:eastAsia="宋体" w:cs="Times New Roman"/>
          <w:b/>
          <w:bCs/>
          <w:kern w:val="44"/>
          <w:sz w:val="32"/>
          <w:szCs w:val="32"/>
          <w:lang w:val="en-US" w:eastAsia="zh-CN" w:bidi="ar-SA"/>
        </w:rPr>
        <w:t>第四章</w:t>
      </w:r>
      <w:r>
        <w:rPr>
          <w:rFonts w:hint="eastAsia" w:ascii="宋体" w:hAnsi="宋体"/>
          <w:sz w:val="32"/>
          <w:szCs w:val="32"/>
          <w:highlight w:val="none"/>
        </w:rPr>
        <w:t>评审方法和标准</w:t>
      </w:r>
      <w:bookmarkEnd w:id="147"/>
    </w:p>
    <w:p w14:paraId="35BB79B4">
      <w:pPr>
        <w:pStyle w:val="6"/>
        <w:rPr>
          <w:highlight w:val="none"/>
        </w:rPr>
      </w:pPr>
      <w:r>
        <w:rPr>
          <w:highlight w:val="none"/>
        </w:rPr>
        <w:t>一、总则</w:t>
      </w:r>
    </w:p>
    <w:p w14:paraId="40F13A55">
      <w:pPr>
        <w:pStyle w:val="9"/>
        <w:spacing w:before="160" w:line="360" w:lineRule="auto"/>
        <w:ind w:left="671" w:right="413" w:hanging="3"/>
        <w:rPr>
          <w:sz w:val="21"/>
          <w:szCs w:val="21"/>
          <w:highlight w:val="none"/>
        </w:rPr>
      </w:pPr>
      <w:r>
        <w:rPr>
          <w:sz w:val="21"/>
          <w:szCs w:val="21"/>
          <w:highlight w:val="none"/>
        </w:rPr>
        <w:t>本项目将按照</w:t>
      </w:r>
      <w:r>
        <w:rPr>
          <w:rFonts w:hint="eastAsia"/>
          <w:sz w:val="21"/>
          <w:szCs w:val="21"/>
          <w:highlight w:val="none"/>
          <w:lang w:eastAsia="zh-CN"/>
        </w:rPr>
        <w:t>谈判</w:t>
      </w:r>
      <w:r>
        <w:rPr>
          <w:sz w:val="21"/>
          <w:szCs w:val="21"/>
          <w:highlight w:val="none"/>
        </w:rPr>
        <w:t>文件第二章 供应商须知的相关要求及本章的规定评审。</w:t>
      </w:r>
    </w:p>
    <w:p w14:paraId="5DA6C889">
      <w:pPr>
        <w:pStyle w:val="9"/>
        <w:spacing w:before="160" w:line="360" w:lineRule="auto"/>
        <w:ind w:left="671" w:right="413" w:hanging="3"/>
        <w:jc w:val="center"/>
        <w:rPr>
          <w:b/>
          <w:sz w:val="21"/>
          <w:szCs w:val="21"/>
          <w:highlight w:val="none"/>
        </w:rPr>
      </w:pPr>
      <w:r>
        <w:rPr>
          <w:rFonts w:cs="Times New Roman"/>
          <w:b/>
          <w:bCs/>
          <w:kern w:val="2"/>
          <w:sz w:val="21"/>
          <w:szCs w:val="21"/>
          <w:highlight w:val="none"/>
          <w:lang w:val="en-US" w:bidi="ar-SA"/>
        </w:rPr>
        <w:t>二、评审方法</w:t>
      </w:r>
    </w:p>
    <w:p w14:paraId="4ED06950">
      <w:pPr>
        <w:pStyle w:val="28"/>
        <w:numPr>
          <w:ilvl w:val="1"/>
          <w:numId w:val="3"/>
        </w:numPr>
        <w:tabs>
          <w:tab w:val="left" w:pos="1090"/>
        </w:tabs>
        <w:spacing w:before="5" w:line="360" w:lineRule="auto"/>
        <w:ind w:hanging="421"/>
        <w:rPr>
          <w:sz w:val="21"/>
          <w:szCs w:val="21"/>
          <w:highlight w:val="none"/>
        </w:rPr>
      </w:pPr>
      <w:r>
        <w:rPr>
          <w:sz w:val="21"/>
          <w:szCs w:val="21"/>
          <w:highlight w:val="none"/>
        </w:rPr>
        <w:t>初审</w:t>
      </w:r>
    </w:p>
    <w:p w14:paraId="4B1F8730">
      <w:pPr>
        <w:pStyle w:val="9"/>
        <w:spacing w:before="159" w:line="360" w:lineRule="auto"/>
        <w:ind w:left="234" w:right="373" w:firstLine="434"/>
        <w:rPr>
          <w:sz w:val="21"/>
          <w:szCs w:val="21"/>
          <w:highlight w:val="none"/>
        </w:rPr>
      </w:pPr>
      <w:r>
        <w:rPr>
          <w:rFonts w:hint="eastAsia"/>
          <w:spacing w:val="-6"/>
          <w:sz w:val="21"/>
          <w:szCs w:val="21"/>
          <w:highlight w:val="none"/>
          <w:lang w:eastAsia="zh-CN"/>
        </w:rPr>
        <w:t>谈判</w:t>
      </w:r>
      <w:r>
        <w:rPr>
          <w:spacing w:val="-6"/>
          <w:sz w:val="21"/>
          <w:szCs w:val="21"/>
          <w:highlight w:val="none"/>
        </w:rPr>
        <w:t>小组对供应商的响应文件进行初审，以确定其是否满足</w:t>
      </w:r>
      <w:r>
        <w:rPr>
          <w:rFonts w:hint="eastAsia"/>
          <w:spacing w:val="-6"/>
          <w:sz w:val="21"/>
          <w:szCs w:val="21"/>
          <w:highlight w:val="none"/>
          <w:lang w:eastAsia="zh-CN"/>
        </w:rPr>
        <w:t>谈判</w:t>
      </w:r>
      <w:r>
        <w:rPr>
          <w:spacing w:val="-6"/>
          <w:sz w:val="21"/>
          <w:szCs w:val="21"/>
          <w:highlight w:val="none"/>
        </w:rPr>
        <w:t>文件的实质</w:t>
      </w:r>
      <w:r>
        <w:rPr>
          <w:sz w:val="21"/>
          <w:szCs w:val="21"/>
          <w:highlight w:val="none"/>
        </w:rPr>
        <w:t>性要求。初审表如下：</w:t>
      </w:r>
    </w:p>
    <w:tbl>
      <w:tblPr>
        <w:tblStyle w:val="19"/>
        <w:tblW w:w="8496" w:type="dxa"/>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5"/>
        <w:gridCol w:w="2127"/>
        <w:gridCol w:w="2393"/>
        <w:gridCol w:w="3261"/>
      </w:tblGrid>
      <w:tr w14:paraId="1E4EB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496" w:type="dxa"/>
            <w:gridSpan w:val="4"/>
            <w:shd w:val="clear" w:color="auto" w:fill="auto"/>
            <w:vAlign w:val="center"/>
          </w:tcPr>
          <w:p w14:paraId="12B28C40">
            <w:pPr>
              <w:pStyle w:val="26"/>
              <w:spacing w:before="28" w:line="360" w:lineRule="auto"/>
              <w:ind w:left="3870" w:right="3853"/>
              <w:jc w:val="center"/>
              <w:rPr>
                <w:b/>
                <w:sz w:val="21"/>
                <w:szCs w:val="21"/>
                <w:highlight w:val="none"/>
                <w:lang w:eastAsia="en-US"/>
              </w:rPr>
            </w:pPr>
            <w:r>
              <w:rPr>
                <w:b/>
                <w:sz w:val="21"/>
                <w:szCs w:val="21"/>
                <w:highlight w:val="none"/>
                <w:lang w:eastAsia="en-US"/>
              </w:rPr>
              <w:t>初审表</w:t>
            </w:r>
          </w:p>
        </w:tc>
      </w:tr>
      <w:tr w14:paraId="26522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15" w:type="dxa"/>
            <w:shd w:val="clear" w:color="auto" w:fill="auto"/>
            <w:vAlign w:val="center"/>
          </w:tcPr>
          <w:p w14:paraId="5A075D32">
            <w:pPr>
              <w:pStyle w:val="26"/>
              <w:spacing w:line="360" w:lineRule="auto"/>
              <w:ind w:left="102" w:right="83"/>
              <w:jc w:val="center"/>
              <w:rPr>
                <w:sz w:val="21"/>
                <w:szCs w:val="21"/>
                <w:highlight w:val="none"/>
                <w:lang w:eastAsia="en-US"/>
              </w:rPr>
            </w:pPr>
            <w:r>
              <w:rPr>
                <w:sz w:val="21"/>
                <w:szCs w:val="21"/>
                <w:highlight w:val="none"/>
                <w:lang w:eastAsia="en-US"/>
              </w:rPr>
              <w:t>序号</w:t>
            </w:r>
          </w:p>
        </w:tc>
        <w:tc>
          <w:tcPr>
            <w:tcW w:w="2127" w:type="dxa"/>
            <w:shd w:val="clear" w:color="auto" w:fill="auto"/>
            <w:vAlign w:val="center"/>
          </w:tcPr>
          <w:p w14:paraId="6023036D">
            <w:pPr>
              <w:pStyle w:val="26"/>
              <w:spacing w:line="360" w:lineRule="auto"/>
              <w:ind w:left="107" w:right="91"/>
              <w:jc w:val="center"/>
              <w:rPr>
                <w:sz w:val="21"/>
                <w:szCs w:val="21"/>
                <w:highlight w:val="none"/>
                <w:lang w:eastAsia="en-US"/>
              </w:rPr>
            </w:pPr>
            <w:r>
              <w:rPr>
                <w:sz w:val="21"/>
                <w:szCs w:val="21"/>
                <w:highlight w:val="none"/>
                <w:lang w:eastAsia="en-US"/>
              </w:rPr>
              <w:t>评审指标</w:t>
            </w:r>
          </w:p>
        </w:tc>
        <w:tc>
          <w:tcPr>
            <w:tcW w:w="2393" w:type="dxa"/>
            <w:tcBorders>
              <w:right w:val="single" w:color="000000" w:sz="6" w:space="0"/>
            </w:tcBorders>
            <w:shd w:val="clear" w:color="auto" w:fill="auto"/>
            <w:vAlign w:val="center"/>
          </w:tcPr>
          <w:p w14:paraId="78D543B2">
            <w:pPr>
              <w:pStyle w:val="26"/>
              <w:spacing w:line="360" w:lineRule="auto"/>
              <w:ind w:left="170" w:right="150"/>
              <w:jc w:val="center"/>
              <w:rPr>
                <w:sz w:val="21"/>
                <w:szCs w:val="21"/>
                <w:highlight w:val="none"/>
                <w:lang w:eastAsia="en-US"/>
              </w:rPr>
            </w:pPr>
            <w:r>
              <w:rPr>
                <w:sz w:val="21"/>
                <w:szCs w:val="21"/>
                <w:highlight w:val="none"/>
                <w:lang w:eastAsia="en-US"/>
              </w:rPr>
              <w:t>评审标准</w:t>
            </w:r>
          </w:p>
        </w:tc>
        <w:tc>
          <w:tcPr>
            <w:tcW w:w="3261" w:type="dxa"/>
            <w:tcBorders>
              <w:left w:val="single" w:color="000000" w:sz="6" w:space="0"/>
            </w:tcBorders>
            <w:shd w:val="clear" w:color="auto" w:fill="auto"/>
            <w:vAlign w:val="center"/>
          </w:tcPr>
          <w:p w14:paraId="5EA2444D">
            <w:pPr>
              <w:pStyle w:val="26"/>
              <w:spacing w:line="360" w:lineRule="auto"/>
              <w:ind w:left="1095"/>
              <w:rPr>
                <w:sz w:val="21"/>
                <w:szCs w:val="21"/>
                <w:highlight w:val="none"/>
                <w:lang w:eastAsia="en-US"/>
              </w:rPr>
            </w:pPr>
            <w:r>
              <w:rPr>
                <w:sz w:val="21"/>
                <w:szCs w:val="21"/>
                <w:highlight w:val="none"/>
                <w:lang w:eastAsia="en-US"/>
              </w:rPr>
              <w:t>格式及材料要求</w:t>
            </w:r>
          </w:p>
        </w:tc>
      </w:tr>
      <w:tr w14:paraId="661BD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715" w:type="dxa"/>
            <w:shd w:val="clear" w:color="auto" w:fill="auto"/>
            <w:vAlign w:val="center"/>
          </w:tcPr>
          <w:p w14:paraId="3A1CA056">
            <w:pPr>
              <w:pStyle w:val="26"/>
              <w:spacing w:line="360" w:lineRule="auto"/>
              <w:ind w:left="19"/>
              <w:jc w:val="center"/>
              <w:rPr>
                <w:sz w:val="21"/>
                <w:szCs w:val="21"/>
                <w:highlight w:val="none"/>
                <w:lang w:eastAsia="en-US"/>
              </w:rPr>
            </w:pPr>
            <w:r>
              <w:rPr>
                <w:sz w:val="21"/>
                <w:szCs w:val="21"/>
                <w:highlight w:val="none"/>
                <w:lang w:eastAsia="en-US"/>
              </w:rPr>
              <w:t>1</w:t>
            </w:r>
          </w:p>
        </w:tc>
        <w:tc>
          <w:tcPr>
            <w:tcW w:w="2127" w:type="dxa"/>
            <w:shd w:val="clear" w:color="auto" w:fill="auto"/>
            <w:vAlign w:val="center"/>
          </w:tcPr>
          <w:p w14:paraId="2B697333">
            <w:pPr>
              <w:pStyle w:val="26"/>
              <w:spacing w:line="360" w:lineRule="auto"/>
              <w:ind w:right="91" w:firstLine="420" w:firstLineChars="200"/>
              <w:jc w:val="center"/>
              <w:rPr>
                <w:sz w:val="21"/>
                <w:szCs w:val="21"/>
                <w:highlight w:val="none"/>
                <w:lang w:eastAsia="en-US"/>
              </w:rPr>
            </w:pPr>
            <w:r>
              <w:rPr>
                <w:sz w:val="21"/>
                <w:szCs w:val="21"/>
                <w:highlight w:val="none"/>
                <w:lang w:eastAsia="en-US"/>
              </w:rPr>
              <w:t>营业执照</w:t>
            </w:r>
          </w:p>
        </w:tc>
        <w:tc>
          <w:tcPr>
            <w:tcW w:w="2393" w:type="dxa"/>
            <w:tcBorders>
              <w:right w:val="single" w:color="000000" w:sz="6" w:space="0"/>
            </w:tcBorders>
            <w:shd w:val="clear" w:color="auto" w:fill="auto"/>
            <w:vAlign w:val="center"/>
          </w:tcPr>
          <w:p w14:paraId="7B012B70">
            <w:pPr>
              <w:pStyle w:val="26"/>
              <w:spacing w:line="360" w:lineRule="auto"/>
              <w:ind w:right="150" w:firstLine="210" w:firstLineChars="100"/>
              <w:jc w:val="both"/>
              <w:rPr>
                <w:sz w:val="21"/>
                <w:szCs w:val="21"/>
                <w:highlight w:val="none"/>
                <w:lang w:eastAsia="en-US"/>
              </w:rPr>
            </w:pPr>
            <w:r>
              <w:rPr>
                <w:sz w:val="21"/>
                <w:szCs w:val="21"/>
                <w:highlight w:val="none"/>
                <w:lang w:eastAsia="en-US"/>
              </w:rPr>
              <w:t>合法有效</w:t>
            </w:r>
          </w:p>
        </w:tc>
        <w:tc>
          <w:tcPr>
            <w:tcW w:w="3261" w:type="dxa"/>
            <w:tcBorders>
              <w:left w:val="single" w:color="000000" w:sz="6" w:space="0"/>
            </w:tcBorders>
            <w:shd w:val="clear" w:color="auto" w:fill="auto"/>
            <w:vAlign w:val="center"/>
          </w:tcPr>
          <w:p w14:paraId="0A29AC24">
            <w:pPr>
              <w:pStyle w:val="26"/>
              <w:spacing w:line="360" w:lineRule="auto"/>
              <w:ind w:left="106" w:right="-29"/>
              <w:rPr>
                <w:sz w:val="21"/>
                <w:szCs w:val="21"/>
                <w:highlight w:val="none"/>
                <w:lang w:eastAsia="en-US"/>
              </w:rPr>
            </w:pPr>
          </w:p>
        </w:tc>
      </w:tr>
      <w:tr w14:paraId="35A09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715" w:type="dxa"/>
            <w:shd w:val="clear" w:color="auto" w:fill="auto"/>
            <w:vAlign w:val="center"/>
          </w:tcPr>
          <w:p w14:paraId="55B3709C">
            <w:pPr>
              <w:pStyle w:val="26"/>
              <w:spacing w:before="2" w:line="360" w:lineRule="auto"/>
              <w:jc w:val="center"/>
              <w:rPr>
                <w:sz w:val="21"/>
                <w:szCs w:val="21"/>
                <w:highlight w:val="none"/>
              </w:rPr>
            </w:pPr>
          </w:p>
          <w:p w14:paraId="5ECFD0B8">
            <w:pPr>
              <w:pStyle w:val="26"/>
              <w:spacing w:line="360" w:lineRule="auto"/>
              <w:ind w:left="19"/>
              <w:jc w:val="center"/>
              <w:rPr>
                <w:rFonts w:hint="eastAsia" w:eastAsia="宋体"/>
                <w:sz w:val="21"/>
                <w:szCs w:val="21"/>
                <w:highlight w:val="none"/>
                <w:lang w:eastAsia="zh-CN"/>
              </w:rPr>
            </w:pPr>
            <w:r>
              <w:rPr>
                <w:rFonts w:hint="eastAsia"/>
                <w:sz w:val="21"/>
                <w:szCs w:val="21"/>
                <w:highlight w:val="none"/>
                <w:lang w:val="en-US" w:eastAsia="zh-CN"/>
              </w:rPr>
              <w:t>2</w:t>
            </w:r>
          </w:p>
        </w:tc>
        <w:tc>
          <w:tcPr>
            <w:tcW w:w="2127" w:type="dxa"/>
            <w:shd w:val="clear" w:color="auto" w:fill="auto"/>
            <w:vAlign w:val="center"/>
          </w:tcPr>
          <w:p w14:paraId="6E2D35AD">
            <w:pPr>
              <w:pStyle w:val="26"/>
              <w:spacing w:before="209" w:line="360" w:lineRule="auto"/>
              <w:ind w:left="107" w:right="91"/>
              <w:jc w:val="center"/>
              <w:rPr>
                <w:sz w:val="21"/>
                <w:szCs w:val="21"/>
                <w:highlight w:val="none"/>
                <w:lang w:eastAsia="en-US"/>
              </w:rPr>
            </w:pPr>
            <w:r>
              <w:rPr>
                <w:rFonts w:hint="eastAsia"/>
                <w:sz w:val="21"/>
                <w:szCs w:val="21"/>
                <w:highlight w:val="none"/>
                <w:lang w:eastAsia="zh-CN"/>
              </w:rPr>
              <w:t>谈判</w:t>
            </w:r>
            <w:r>
              <w:rPr>
                <w:sz w:val="21"/>
                <w:szCs w:val="21"/>
                <w:highlight w:val="none"/>
                <w:lang w:eastAsia="en-US"/>
              </w:rPr>
              <w:t>响应函</w:t>
            </w:r>
          </w:p>
        </w:tc>
        <w:tc>
          <w:tcPr>
            <w:tcW w:w="2393" w:type="dxa"/>
            <w:tcBorders>
              <w:right w:val="single" w:color="auto" w:sz="4" w:space="0"/>
            </w:tcBorders>
            <w:shd w:val="clear" w:color="auto" w:fill="auto"/>
            <w:vAlign w:val="center"/>
          </w:tcPr>
          <w:p w14:paraId="5A33EFC6">
            <w:pPr>
              <w:pStyle w:val="26"/>
              <w:spacing w:line="360" w:lineRule="auto"/>
              <w:ind w:left="105"/>
              <w:rPr>
                <w:sz w:val="21"/>
                <w:szCs w:val="21"/>
                <w:highlight w:val="none"/>
              </w:rPr>
            </w:pPr>
            <w:r>
              <w:rPr>
                <w:spacing w:val="-14"/>
                <w:sz w:val="21"/>
                <w:szCs w:val="21"/>
                <w:highlight w:val="none"/>
              </w:rPr>
              <w:t>格式、填写要求符合</w:t>
            </w:r>
            <w:r>
              <w:rPr>
                <w:rFonts w:hint="eastAsia"/>
                <w:sz w:val="21"/>
                <w:szCs w:val="21"/>
                <w:highlight w:val="none"/>
                <w:lang w:eastAsia="zh-CN"/>
              </w:rPr>
              <w:t>谈判</w:t>
            </w:r>
            <w:r>
              <w:rPr>
                <w:sz w:val="21"/>
                <w:szCs w:val="21"/>
                <w:highlight w:val="none"/>
              </w:rPr>
              <w:t>文件规定并加盖供应商公章</w:t>
            </w:r>
          </w:p>
        </w:tc>
        <w:tc>
          <w:tcPr>
            <w:tcW w:w="3261" w:type="dxa"/>
            <w:tcBorders>
              <w:top w:val="single" w:color="auto" w:sz="4" w:space="0"/>
              <w:left w:val="single" w:color="auto" w:sz="4" w:space="0"/>
              <w:right w:val="single" w:color="auto" w:sz="4" w:space="0"/>
            </w:tcBorders>
            <w:shd w:val="clear" w:color="auto" w:fill="auto"/>
            <w:vAlign w:val="center"/>
          </w:tcPr>
          <w:p w14:paraId="36C18CBE">
            <w:pPr>
              <w:pStyle w:val="26"/>
              <w:keepNext w:val="0"/>
              <w:keepLines w:val="0"/>
              <w:pageBreakBefore w:val="0"/>
              <w:widowControl w:val="0"/>
              <w:kinsoku/>
              <w:wordWrap/>
              <w:overflowPunct/>
              <w:topLinePunct w:val="0"/>
              <w:autoSpaceDE w:val="0"/>
              <w:autoSpaceDN w:val="0"/>
              <w:bidi w:val="0"/>
              <w:adjustRightInd/>
              <w:snapToGrid/>
              <w:spacing w:before="2" w:line="360" w:lineRule="auto"/>
              <w:ind w:left="105" w:leftChars="50" w:right="283"/>
              <w:textAlignment w:val="auto"/>
              <w:rPr>
                <w:sz w:val="21"/>
                <w:szCs w:val="21"/>
                <w:highlight w:val="none"/>
              </w:rPr>
            </w:pPr>
          </w:p>
          <w:p w14:paraId="31738CCE">
            <w:pPr>
              <w:pStyle w:val="26"/>
              <w:keepNext w:val="0"/>
              <w:keepLines w:val="0"/>
              <w:pageBreakBefore w:val="0"/>
              <w:widowControl w:val="0"/>
              <w:kinsoku/>
              <w:wordWrap/>
              <w:overflowPunct/>
              <w:topLinePunct w:val="0"/>
              <w:autoSpaceDE w:val="0"/>
              <w:autoSpaceDN w:val="0"/>
              <w:bidi w:val="0"/>
              <w:adjustRightInd/>
              <w:snapToGrid/>
              <w:spacing w:line="360" w:lineRule="auto"/>
              <w:ind w:left="105" w:leftChars="50" w:right="283"/>
              <w:textAlignment w:val="auto"/>
              <w:rPr>
                <w:sz w:val="21"/>
                <w:szCs w:val="21"/>
                <w:highlight w:val="none"/>
              </w:rPr>
            </w:pPr>
            <w:r>
              <w:rPr>
                <w:sz w:val="21"/>
                <w:szCs w:val="21"/>
                <w:highlight w:val="none"/>
              </w:rPr>
              <w:t>详见第六章响应文件格式</w:t>
            </w:r>
          </w:p>
        </w:tc>
      </w:tr>
      <w:tr w14:paraId="24EE2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9" w:hRule="atLeast"/>
        </w:trPr>
        <w:tc>
          <w:tcPr>
            <w:tcW w:w="715" w:type="dxa"/>
            <w:shd w:val="clear" w:color="auto" w:fill="auto"/>
            <w:vAlign w:val="center"/>
          </w:tcPr>
          <w:p w14:paraId="6768636B">
            <w:pPr>
              <w:pStyle w:val="26"/>
              <w:spacing w:line="360" w:lineRule="auto"/>
              <w:jc w:val="center"/>
              <w:rPr>
                <w:sz w:val="21"/>
                <w:szCs w:val="21"/>
                <w:highlight w:val="none"/>
              </w:rPr>
            </w:pPr>
          </w:p>
          <w:p w14:paraId="785FECA2">
            <w:pPr>
              <w:pStyle w:val="26"/>
              <w:spacing w:before="184" w:line="360" w:lineRule="auto"/>
              <w:ind w:left="19"/>
              <w:jc w:val="center"/>
              <w:rPr>
                <w:rFonts w:hint="eastAsia" w:eastAsia="宋体"/>
                <w:sz w:val="21"/>
                <w:szCs w:val="21"/>
                <w:highlight w:val="none"/>
                <w:lang w:eastAsia="zh-CN"/>
              </w:rPr>
            </w:pPr>
            <w:r>
              <w:rPr>
                <w:rFonts w:hint="eastAsia"/>
                <w:sz w:val="21"/>
                <w:szCs w:val="21"/>
                <w:highlight w:val="none"/>
                <w:lang w:val="en-US" w:eastAsia="zh-CN"/>
              </w:rPr>
              <w:t>3</w:t>
            </w:r>
          </w:p>
        </w:tc>
        <w:tc>
          <w:tcPr>
            <w:tcW w:w="2127" w:type="dxa"/>
            <w:shd w:val="clear" w:color="auto" w:fill="auto"/>
            <w:vAlign w:val="center"/>
          </w:tcPr>
          <w:p w14:paraId="46232B39">
            <w:pPr>
              <w:pStyle w:val="26"/>
              <w:spacing w:line="360" w:lineRule="auto"/>
              <w:jc w:val="center"/>
              <w:rPr>
                <w:sz w:val="21"/>
                <w:szCs w:val="21"/>
                <w:highlight w:val="none"/>
                <w:lang w:eastAsia="en-US"/>
              </w:rPr>
            </w:pPr>
          </w:p>
          <w:p w14:paraId="3AE079E5">
            <w:pPr>
              <w:pStyle w:val="26"/>
              <w:spacing w:before="158" w:line="360" w:lineRule="auto"/>
              <w:ind w:left="107" w:right="91"/>
              <w:jc w:val="center"/>
              <w:rPr>
                <w:sz w:val="21"/>
                <w:szCs w:val="21"/>
                <w:highlight w:val="none"/>
                <w:lang w:eastAsia="en-US"/>
              </w:rPr>
            </w:pPr>
            <w:r>
              <w:rPr>
                <w:rFonts w:hint="eastAsia"/>
                <w:sz w:val="21"/>
                <w:szCs w:val="21"/>
                <w:highlight w:val="none"/>
                <w:lang w:eastAsia="zh-CN"/>
              </w:rPr>
              <w:t>谈判</w:t>
            </w:r>
            <w:r>
              <w:rPr>
                <w:sz w:val="21"/>
                <w:szCs w:val="21"/>
                <w:highlight w:val="none"/>
                <w:lang w:eastAsia="en-US"/>
              </w:rPr>
              <w:t>授权书</w:t>
            </w:r>
          </w:p>
        </w:tc>
        <w:tc>
          <w:tcPr>
            <w:tcW w:w="2393" w:type="dxa"/>
            <w:tcBorders>
              <w:right w:val="single" w:color="auto" w:sz="4" w:space="0"/>
            </w:tcBorders>
            <w:shd w:val="clear" w:color="auto" w:fill="auto"/>
            <w:vAlign w:val="center"/>
          </w:tcPr>
          <w:p w14:paraId="31591CE1">
            <w:pPr>
              <w:pStyle w:val="26"/>
              <w:spacing w:line="360" w:lineRule="auto"/>
              <w:ind w:left="172" w:right="83" w:hanging="68"/>
              <w:jc w:val="both"/>
              <w:rPr>
                <w:sz w:val="21"/>
                <w:szCs w:val="21"/>
                <w:highlight w:val="none"/>
              </w:rPr>
            </w:pPr>
            <w:r>
              <w:rPr>
                <w:spacing w:val="-16"/>
                <w:sz w:val="21"/>
                <w:szCs w:val="21"/>
                <w:highlight w:val="none"/>
              </w:rPr>
              <w:t>格式、填写要求符合</w:t>
            </w:r>
            <w:r>
              <w:rPr>
                <w:rFonts w:hint="eastAsia"/>
                <w:sz w:val="21"/>
                <w:szCs w:val="21"/>
                <w:highlight w:val="none"/>
                <w:lang w:eastAsia="zh-CN"/>
              </w:rPr>
              <w:t>谈判</w:t>
            </w:r>
            <w:r>
              <w:rPr>
                <w:sz w:val="21"/>
                <w:szCs w:val="21"/>
                <w:highlight w:val="none"/>
              </w:rPr>
              <w:t>文件规定并加盖供应商公章</w:t>
            </w:r>
          </w:p>
        </w:tc>
        <w:tc>
          <w:tcPr>
            <w:tcW w:w="3261" w:type="dxa"/>
            <w:tcBorders>
              <w:left w:val="single" w:color="auto" w:sz="4" w:space="0"/>
              <w:right w:val="single" w:color="auto" w:sz="4" w:space="0"/>
            </w:tcBorders>
            <w:shd w:val="clear" w:color="auto" w:fill="auto"/>
            <w:vAlign w:val="center"/>
          </w:tcPr>
          <w:p w14:paraId="20EC3A23">
            <w:pPr>
              <w:pStyle w:val="26"/>
              <w:keepNext w:val="0"/>
              <w:keepLines w:val="0"/>
              <w:pageBreakBefore w:val="0"/>
              <w:widowControl w:val="0"/>
              <w:kinsoku/>
              <w:wordWrap/>
              <w:overflowPunct/>
              <w:topLinePunct w:val="0"/>
              <w:autoSpaceDE w:val="0"/>
              <w:autoSpaceDN w:val="0"/>
              <w:bidi w:val="0"/>
              <w:adjustRightInd/>
              <w:snapToGrid/>
              <w:spacing w:before="23" w:line="360" w:lineRule="auto"/>
              <w:ind w:left="105" w:leftChars="50" w:right="283"/>
              <w:jc w:val="both"/>
              <w:textAlignment w:val="auto"/>
              <w:rPr>
                <w:sz w:val="21"/>
                <w:szCs w:val="21"/>
                <w:highlight w:val="none"/>
              </w:rPr>
            </w:pPr>
            <w:r>
              <w:rPr>
                <w:sz w:val="21"/>
                <w:szCs w:val="21"/>
                <w:highlight w:val="none"/>
              </w:rPr>
              <w:t>法定代表人参加</w:t>
            </w:r>
            <w:r>
              <w:rPr>
                <w:rFonts w:hint="eastAsia"/>
                <w:sz w:val="21"/>
                <w:szCs w:val="21"/>
                <w:highlight w:val="none"/>
                <w:lang w:eastAsia="zh-CN"/>
              </w:rPr>
              <w:t>谈判</w:t>
            </w:r>
            <w:r>
              <w:rPr>
                <w:sz w:val="21"/>
                <w:szCs w:val="21"/>
                <w:highlight w:val="none"/>
              </w:rPr>
              <w:t>的无需此件， 提供身份证明即可。详见第六章响应文件格式</w:t>
            </w:r>
          </w:p>
        </w:tc>
      </w:tr>
      <w:tr w14:paraId="1A6DA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715" w:type="dxa"/>
            <w:shd w:val="clear" w:color="auto" w:fill="auto"/>
            <w:vAlign w:val="center"/>
          </w:tcPr>
          <w:p w14:paraId="5173F140">
            <w:pPr>
              <w:pStyle w:val="26"/>
              <w:spacing w:before="184" w:line="360" w:lineRule="auto"/>
              <w:jc w:val="center"/>
              <w:rPr>
                <w:rFonts w:hint="default"/>
                <w:sz w:val="21"/>
                <w:szCs w:val="21"/>
                <w:highlight w:val="none"/>
                <w:lang w:val="en-US" w:eastAsia="zh-CN"/>
              </w:rPr>
            </w:pPr>
            <w:r>
              <w:rPr>
                <w:rFonts w:hint="eastAsia"/>
                <w:sz w:val="21"/>
                <w:szCs w:val="21"/>
                <w:highlight w:val="none"/>
                <w:lang w:val="en-US" w:eastAsia="zh-CN"/>
              </w:rPr>
              <w:t>4</w:t>
            </w:r>
          </w:p>
        </w:tc>
        <w:tc>
          <w:tcPr>
            <w:tcW w:w="2127" w:type="dxa"/>
            <w:shd w:val="clear" w:color="auto" w:fill="auto"/>
            <w:vAlign w:val="center"/>
          </w:tcPr>
          <w:p w14:paraId="249959BC">
            <w:pPr>
              <w:pStyle w:val="26"/>
              <w:spacing w:line="360" w:lineRule="auto"/>
              <w:ind w:left="230"/>
              <w:jc w:val="center"/>
              <w:rPr>
                <w:rFonts w:hint="default"/>
                <w:sz w:val="21"/>
                <w:szCs w:val="21"/>
                <w:highlight w:val="none"/>
                <w:lang w:val="en-US" w:eastAsia="zh-CN"/>
              </w:rPr>
            </w:pPr>
            <w:r>
              <w:rPr>
                <w:sz w:val="21"/>
                <w:szCs w:val="21"/>
              </w:rPr>
              <w:t>供应商资质</w:t>
            </w:r>
          </w:p>
        </w:tc>
        <w:tc>
          <w:tcPr>
            <w:tcW w:w="2393" w:type="dxa"/>
            <w:tcBorders>
              <w:right w:val="single" w:color="auto" w:sz="4" w:space="0"/>
            </w:tcBorders>
            <w:shd w:val="clear" w:color="auto" w:fill="auto"/>
            <w:vAlign w:val="center"/>
          </w:tcPr>
          <w:p w14:paraId="1DF7BCC6">
            <w:pPr>
              <w:pStyle w:val="26"/>
              <w:spacing w:before="26" w:line="360" w:lineRule="auto"/>
              <w:ind w:left="532" w:leftChars="0" w:right="150" w:rightChars="0" w:hanging="360" w:firstLineChars="0"/>
              <w:jc w:val="center"/>
              <w:rPr>
                <w:sz w:val="21"/>
                <w:szCs w:val="21"/>
                <w:highlight w:val="none"/>
              </w:rPr>
            </w:pPr>
            <w:r>
              <w:rPr>
                <w:sz w:val="21"/>
                <w:szCs w:val="21"/>
              </w:rPr>
              <w:t>符合供应商资格中的资质要求</w:t>
            </w:r>
          </w:p>
        </w:tc>
        <w:tc>
          <w:tcPr>
            <w:tcW w:w="3261" w:type="dxa"/>
            <w:tcBorders>
              <w:left w:val="single" w:color="auto" w:sz="4" w:space="0"/>
              <w:right w:val="single" w:color="auto" w:sz="4" w:space="0"/>
            </w:tcBorders>
            <w:shd w:val="clear" w:color="auto" w:fill="auto"/>
            <w:vAlign w:val="center"/>
          </w:tcPr>
          <w:p w14:paraId="0B344989">
            <w:pPr>
              <w:pStyle w:val="26"/>
              <w:spacing w:before="50" w:line="360" w:lineRule="auto"/>
              <w:ind w:left="106" w:leftChars="0" w:right="147" w:rightChars="0"/>
              <w:jc w:val="center"/>
              <w:rPr>
                <w:sz w:val="21"/>
                <w:szCs w:val="21"/>
                <w:highlight w:val="none"/>
              </w:rPr>
            </w:pPr>
            <w:r>
              <w:rPr>
                <w:sz w:val="21"/>
                <w:szCs w:val="21"/>
              </w:rPr>
              <w:t>提供符合供应商资格中要求的资质证书扫描件</w:t>
            </w:r>
          </w:p>
        </w:tc>
      </w:tr>
      <w:tr w14:paraId="1EFAD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715" w:type="dxa"/>
            <w:shd w:val="clear" w:color="auto" w:fill="auto"/>
            <w:vAlign w:val="center"/>
          </w:tcPr>
          <w:p w14:paraId="5347A5D4">
            <w:pPr>
              <w:pStyle w:val="26"/>
              <w:spacing w:before="184" w:line="360" w:lineRule="auto"/>
              <w:jc w:val="center"/>
              <w:rPr>
                <w:rFonts w:hint="eastAsia" w:eastAsia="宋体"/>
                <w:sz w:val="21"/>
                <w:szCs w:val="21"/>
                <w:highlight w:val="none"/>
                <w:lang w:eastAsia="zh-CN"/>
              </w:rPr>
            </w:pPr>
            <w:r>
              <w:rPr>
                <w:rFonts w:hint="eastAsia"/>
                <w:sz w:val="21"/>
                <w:szCs w:val="21"/>
                <w:highlight w:val="none"/>
                <w:lang w:val="en-US" w:eastAsia="zh-CN"/>
              </w:rPr>
              <w:t>5</w:t>
            </w:r>
          </w:p>
        </w:tc>
        <w:tc>
          <w:tcPr>
            <w:tcW w:w="2127" w:type="dxa"/>
            <w:shd w:val="clear" w:color="auto" w:fill="auto"/>
            <w:vAlign w:val="center"/>
          </w:tcPr>
          <w:p w14:paraId="72084AA3">
            <w:pPr>
              <w:pStyle w:val="26"/>
              <w:spacing w:before="158" w:line="360" w:lineRule="auto"/>
              <w:ind w:right="91" w:firstLine="210" w:firstLineChars="100"/>
              <w:jc w:val="center"/>
              <w:rPr>
                <w:sz w:val="21"/>
                <w:szCs w:val="21"/>
                <w:highlight w:val="none"/>
                <w:lang w:eastAsia="en-US"/>
              </w:rPr>
            </w:pPr>
            <w:r>
              <w:rPr>
                <w:rFonts w:hint="eastAsia"/>
                <w:sz w:val="21"/>
                <w:szCs w:val="21"/>
                <w:highlight w:val="none"/>
                <w:lang w:eastAsia="zh-CN"/>
              </w:rPr>
              <w:t>谈判</w:t>
            </w:r>
            <w:r>
              <w:rPr>
                <w:sz w:val="21"/>
                <w:szCs w:val="21"/>
                <w:highlight w:val="none"/>
                <w:lang w:eastAsia="en-US"/>
              </w:rPr>
              <w:t>报价</w:t>
            </w:r>
          </w:p>
        </w:tc>
        <w:tc>
          <w:tcPr>
            <w:tcW w:w="2393" w:type="dxa"/>
            <w:tcBorders>
              <w:right w:val="single" w:color="auto" w:sz="4" w:space="0"/>
            </w:tcBorders>
            <w:shd w:val="clear" w:color="auto" w:fill="auto"/>
            <w:vAlign w:val="center"/>
          </w:tcPr>
          <w:p w14:paraId="03D1F03D">
            <w:pPr>
              <w:pStyle w:val="26"/>
              <w:spacing w:line="360" w:lineRule="auto"/>
              <w:ind w:left="141" w:right="121" w:firstLine="2"/>
              <w:jc w:val="center"/>
              <w:rPr>
                <w:sz w:val="21"/>
                <w:szCs w:val="21"/>
                <w:highlight w:val="none"/>
              </w:rPr>
            </w:pPr>
            <w:r>
              <w:rPr>
                <w:sz w:val="21"/>
                <w:szCs w:val="21"/>
                <w:highlight w:val="none"/>
              </w:rPr>
              <w:t>符合</w:t>
            </w:r>
            <w:r>
              <w:rPr>
                <w:rFonts w:hint="eastAsia"/>
                <w:sz w:val="21"/>
                <w:szCs w:val="21"/>
                <w:highlight w:val="none"/>
                <w:lang w:eastAsia="zh-CN"/>
              </w:rPr>
              <w:t>谈判</w:t>
            </w:r>
            <w:r>
              <w:rPr>
                <w:sz w:val="21"/>
                <w:szCs w:val="21"/>
                <w:highlight w:val="none"/>
              </w:rPr>
              <w:t>文件</w:t>
            </w:r>
            <w:r>
              <w:rPr>
                <w:spacing w:val="-15"/>
                <w:sz w:val="21"/>
                <w:szCs w:val="21"/>
                <w:highlight w:val="none"/>
              </w:rPr>
              <w:t>要求</w:t>
            </w:r>
          </w:p>
        </w:tc>
        <w:tc>
          <w:tcPr>
            <w:tcW w:w="3261" w:type="dxa"/>
            <w:tcBorders>
              <w:left w:val="single" w:color="auto" w:sz="4" w:space="0"/>
              <w:right w:val="single" w:color="auto" w:sz="4" w:space="0"/>
            </w:tcBorders>
            <w:shd w:val="clear" w:color="auto" w:fill="auto"/>
            <w:vAlign w:val="center"/>
          </w:tcPr>
          <w:p w14:paraId="0D2E9577">
            <w:pPr>
              <w:pStyle w:val="26"/>
              <w:keepNext w:val="0"/>
              <w:keepLines w:val="0"/>
              <w:pageBreakBefore w:val="0"/>
              <w:widowControl w:val="0"/>
              <w:kinsoku/>
              <w:wordWrap/>
              <w:overflowPunct/>
              <w:topLinePunct w:val="0"/>
              <w:autoSpaceDE w:val="0"/>
              <w:autoSpaceDN w:val="0"/>
              <w:bidi w:val="0"/>
              <w:adjustRightInd/>
              <w:snapToGrid/>
              <w:spacing w:before="184" w:line="360" w:lineRule="auto"/>
              <w:ind w:right="283" w:firstLine="210" w:firstLineChars="100"/>
              <w:textAlignment w:val="auto"/>
              <w:rPr>
                <w:sz w:val="21"/>
                <w:szCs w:val="21"/>
                <w:highlight w:val="none"/>
              </w:rPr>
            </w:pPr>
            <w:r>
              <w:rPr>
                <w:sz w:val="21"/>
                <w:szCs w:val="21"/>
                <w:highlight w:val="none"/>
              </w:rPr>
              <w:t>详见第六章响应文件格式</w:t>
            </w:r>
          </w:p>
        </w:tc>
      </w:tr>
      <w:tr w14:paraId="2371C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715" w:type="dxa"/>
            <w:shd w:val="clear" w:color="auto" w:fill="auto"/>
            <w:vAlign w:val="center"/>
          </w:tcPr>
          <w:p w14:paraId="5A3041D8">
            <w:pPr>
              <w:pStyle w:val="26"/>
              <w:spacing w:before="9" w:line="360" w:lineRule="auto"/>
              <w:jc w:val="center"/>
              <w:rPr>
                <w:sz w:val="21"/>
                <w:szCs w:val="21"/>
                <w:highlight w:val="none"/>
              </w:rPr>
            </w:pPr>
          </w:p>
          <w:p w14:paraId="50BF15D9">
            <w:pPr>
              <w:pStyle w:val="26"/>
              <w:spacing w:line="360" w:lineRule="auto"/>
              <w:ind w:left="19"/>
              <w:jc w:val="center"/>
              <w:rPr>
                <w:rFonts w:hint="eastAsia" w:eastAsia="宋体"/>
                <w:sz w:val="21"/>
                <w:szCs w:val="21"/>
                <w:highlight w:val="none"/>
                <w:lang w:eastAsia="zh-CN"/>
              </w:rPr>
            </w:pPr>
            <w:r>
              <w:rPr>
                <w:rFonts w:hint="eastAsia"/>
                <w:sz w:val="21"/>
                <w:szCs w:val="21"/>
                <w:highlight w:val="none"/>
                <w:lang w:val="en-US" w:eastAsia="zh-CN"/>
              </w:rPr>
              <w:t>6</w:t>
            </w:r>
          </w:p>
        </w:tc>
        <w:tc>
          <w:tcPr>
            <w:tcW w:w="2127" w:type="dxa"/>
            <w:shd w:val="clear" w:color="auto" w:fill="auto"/>
            <w:vAlign w:val="center"/>
          </w:tcPr>
          <w:p w14:paraId="7C4F5275">
            <w:pPr>
              <w:pStyle w:val="26"/>
              <w:spacing w:line="360" w:lineRule="auto"/>
              <w:ind w:right="74"/>
              <w:jc w:val="center"/>
              <w:rPr>
                <w:sz w:val="21"/>
                <w:szCs w:val="21"/>
                <w:highlight w:val="none"/>
                <w:lang w:eastAsia="en-US"/>
              </w:rPr>
            </w:pPr>
            <w:r>
              <w:rPr>
                <w:sz w:val="21"/>
                <w:szCs w:val="21"/>
                <w:highlight w:val="none"/>
                <w:lang w:eastAsia="en-US"/>
              </w:rPr>
              <w:t>商务响应情况</w:t>
            </w:r>
          </w:p>
        </w:tc>
        <w:tc>
          <w:tcPr>
            <w:tcW w:w="2393" w:type="dxa"/>
            <w:tcBorders>
              <w:right w:val="single" w:color="auto" w:sz="4" w:space="0"/>
            </w:tcBorders>
            <w:shd w:val="clear" w:color="auto" w:fill="auto"/>
            <w:vAlign w:val="center"/>
          </w:tcPr>
          <w:p w14:paraId="34FCAE12">
            <w:pPr>
              <w:pStyle w:val="26"/>
              <w:spacing w:line="360" w:lineRule="auto"/>
              <w:ind w:left="105" w:right="83"/>
              <w:jc w:val="center"/>
              <w:rPr>
                <w:sz w:val="21"/>
                <w:szCs w:val="21"/>
                <w:highlight w:val="none"/>
              </w:rPr>
            </w:pPr>
            <w:r>
              <w:rPr>
                <w:sz w:val="21"/>
                <w:szCs w:val="21"/>
                <w:highlight w:val="none"/>
              </w:rPr>
              <w:t>符合</w:t>
            </w:r>
            <w:r>
              <w:rPr>
                <w:rFonts w:hint="eastAsia"/>
                <w:sz w:val="21"/>
                <w:szCs w:val="21"/>
                <w:highlight w:val="none"/>
                <w:lang w:eastAsia="zh-CN"/>
              </w:rPr>
              <w:t>谈判</w:t>
            </w:r>
            <w:r>
              <w:rPr>
                <w:sz w:val="21"/>
                <w:szCs w:val="21"/>
                <w:highlight w:val="none"/>
              </w:rPr>
              <w:t>文件要求</w:t>
            </w:r>
          </w:p>
        </w:tc>
        <w:tc>
          <w:tcPr>
            <w:tcW w:w="3261" w:type="dxa"/>
            <w:tcBorders>
              <w:left w:val="single" w:color="auto" w:sz="4" w:space="0"/>
              <w:right w:val="single" w:color="auto" w:sz="4" w:space="0"/>
            </w:tcBorders>
            <w:shd w:val="clear" w:color="auto" w:fill="auto"/>
            <w:vAlign w:val="center"/>
          </w:tcPr>
          <w:p w14:paraId="668AB212">
            <w:pPr>
              <w:pStyle w:val="26"/>
              <w:keepNext w:val="0"/>
              <w:keepLines w:val="0"/>
              <w:pageBreakBefore w:val="0"/>
              <w:widowControl w:val="0"/>
              <w:kinsoku/>
              <w:wordWrap/>
              <w:overflowPunct/>
              <w:topLinePunct w:val="0"/>
              <w:autoSpaceDE w:val="0"/>
              <w:autoSpaceDN w:val="0"/>
              <w:bidi w:val="0"/>
              <w:adjustRightInd/>
              <w:snapToGrid/>
              <w:spacing w:line="360" w:lineRule="auto"/>
              <w:ind w:left="105" w:leftChars="50" w:right="283"/>
              <w:textAlignment w:val="auto"/>
              <w:rPr>
                <w:sz w:val="21"/>
                <w:szCs w:val="21"/>
                <w:highlight w:val="none"/>
              </w:rPr>
            </w:pPr>
            <w:r>
              <w:rPr>
                <w:sz w:val="21"/>
                <w:szCs w:val="21"/>
                <w:highlight w:val="none"/>
              </w:rPr>
              <w:t>详见第六章响应文件格式</w:t>
            </w:r>
          </w:p>
        </w:tc>
      </w:tr>
      <w:tr w14:paraId="258BD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715" w:type="dxa"/>
            <w:shd w:val="clear" w:color="auto" w:fill="auto"/>
            <w:vAlign w:val="center"/>
          </w:tcPr>
          <w:p w14:paraId="73437D40">
            <w:pPr>
              <w:pStyle w:val="26"/>
              <w:spacing w:line="360" w:lineRule="auto"/>
              <w:ind w:left="19"/>
              <w:jc w:val="center"/>
              <w:rPr>
                <w:rFonts w:hint="default"/>
                <w:sz w:val="21"/>
                <w:szCs w:val="21"/>
                <w:highlight w:val="none"/>
                <w:lang w:val="en-US" w:eastAsia="zh-CN"/>
              </w:rPr>
            </w:pPr>
            <w:r>
              <w:rPr>
                <w:rFonts w:hint="eastAsia"/>
                <w:sz w:val="21"/>
                <w:szCs w:val="21"/>
                <w:highlight w:val="none"/>
                <w:lang w:val="en-US" w:eastAsia="zh-CN"/>
              </w:rPr>
              <w:t>7</w:t>
            </w:r>
          </w:p>
        </w:tc>
        <w:tc>
          <w:tcPr>
            <w:tcW w:w="2127" w:type="dxa"/>
            <w:shd w:val="clear" w:color="auto" w:fill="auto"/>
            <w:vAlign w:val="center"/>
          </w:tcPr>
          <w:p w14:paraId="11D902E3">
            <w:pPr>
              <w:pStyle w:val="26"/>
              <w:spacing w:line="360" w:lineRule="auto"/>
              <w:ind w:right="74"/>
              <w:jc w:val="center"/>
              <w:rPr>
                <w:rFonts w:hint="default" w:eastAsia="宋体"/>
                <w:sz w:val="21"/>
                <w:szCs w:val="21"/>
                <w:highlight w:val="none"/>
                <w:lang w:val="en-US" w:eastAsia="zh-CN"/>
              </w:rPr>
            </w:pPr>
            <w:r>
              <w:rPr>
                <w:rFonts w:hint="eastAsia"/>
                <w:sz w:val="21"/>
                <w:szCs w:val="21"/>
                <w:highlight w:val="none"/>
                <w:lang w:val="en-US" w:eastAsia="zh-CN"/>
              </w:rPr>
              <w:t>技术响应情况</w:t>
            </w:r>
          </w:p>
        </w:tc>
        <w:tc>
          <w:tcPr>
            <w:tcW w:w="2393" w:type="dxa"/>
            <w:tcBorders>
              <w:right w:val="single" w:color="auto" w:sz="4" w:space="0"/>
            </w:tcBorders>
            <w:shd w:val="clear" w:color="auto" w:fill="auto"/>
            <w:vAlign w:val="center"/>
          </w:tcPr>
          <w:p w14:paraId="1D152002">
            <w:pPr>
              <w:pStyle w:val="26"/>
              <w:spacing w:line="360" w:lineRule="auto"/>
              <w:ind w:left="105" w:right="83"/>
              <w:jc w:val="center"/>
              <w:rPr>
                <w:sz w:val="21"/>
                <w:szCs w:val="21"/>
                <w:highlight w:val="none"/>
              </w:rPr>
            </w:pPr>
            <w:r>
              <w:rPr>
                <w:sz w:val="21"/>
                <w:szCs w:val="21"/>
                <w:highlight w:val="none"/>
              </w:rPr>
              <w:t>符合</w:t>
            </w:r>
            <w:r>
              <w:rPr>
                <w:rFonts w:hint="eastAsia"/>
                <w:sz w:val="21"/>
                <w:szCs w:val="21"/>
                <w:highlight w:val="none"/>
                <w:lang w:eastAsia="zh-CN"/>
              </w:rPr>
              <w:t>谈判</w:t>
            </w:r>
            <w:r>
              <w:rPr>
                <w:sz w:val="21"/>
                <w:szCs w:val="21"/>
                <w:highlight w:val="none"/>
              </w:rPr>
              <w:t>文件要求</w:t>
            </w:r>
          </w:p>
        </w:tc>
        <w:tc>
          <w:tcPr>
            <w:tcW w:w="3261" w:type="dxa"/>
            <w:tcBorders>
              <w:left w:val="single" w:color="auto" w:sz="4" w:space="0"/>
              <w:right w:val="single" w:color="auto" w:sz="4" w:space="0"/>
            </w:tcBorders>
            <w:shd w:val="clear" w:color="auto" w:fill="auto"/>
            <w:vAlign w:val="center"/>
          </w:tcPr>
          <w:p w14:paraId="4E4AC32D">
            <w:pPr>
              <w:pStyle w:val="26"/>
              <w:keepNext w:val="0"/>
              <w:keepLines w:val="0"/>
              <w:pageBreakBefore w:val="0"/>
              <w:widowControl w:val="0"/>
              <w:kinsoku/>
              <w:wordWrap/>
              <w:overflowPunct/>
              <w:topLinePunct w:val="0"/>
              <w:autoSpaceDE w:val="0"/>
              <w:autoSpaceDN w:val="0"/>
              <w:bidi w:val="0"/>
              <w:adjustRightInd/>
              <w:snapToGrid/>
              <w:spacing w:line="360" w:lineRule="auto"/>
              <w:ind w:left="105" w:leftChars="50" w:right="283"/>
              <w:textAlignment w:val="auto"/>
              <w:rPr>
                <w:sz w:val="21"/>
                <w:szCs w:val="21"/>
                <w:highlight w:val="none"/>
              </w:rPr>
            </w:pPr>
            <w:r>
              <w:rPr>
                <w:sz w:val="21"/>
                <w:szCs w:val="21"/>
                <w:highlight w:val="none"/>
              </w:rPr>
              <w:t>详见第六章响应文件格式</w:t>
            </w:r>
          </w:p>
        </w:tc>
      </w:tr>
      <w:tr w14:paraId="6FB6E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9" w:hRule="atLeast"/>
        </w:trPr>
        <w:tc>
          <w:tcPr>
            <w:tcW w:w="715" w:type="dxa"/>
            <w:shd w:val="clear" w:color="auto" w:fill="auto"/>
            <w:vAlign w:val="center"/>
          </w:tcPr>
          <w:p w14:paraId="7171061E">
            <w:pPr>
              <w:pStyle w:val="26"/>
              <w:spacing w:line="360" w:lineRule="auto"/>
              <w:jc w:val="center"/>
              <w:rPr>
                <w:sz w:val="21"/>
                <w:szCs w:val="21"/>
                <w:highlight w:val="none"/>
              </w:rPr>
            </w:pPr>
          </w:p>
          <w:p w14:paraId="73F30F07">
            <w:pPr>
              <w:pStyle w:val="26"/>
              <w:spacing w:line="360" w:lineRule="auto"/>
              <w:ind w:right="83"/>
              <w:jc w:val="center"/>
              <w:rPr>
                <w:rFonts w:hint="eastAsia" w:eastAsia="宋体"/>
                <w:sz w:val="21"/>
                <w:szCs w:val="21"/>
                <w:highlight w:val="none"/>
                <w:lang w:val="en-US" w:eastAsia="zh-CN"/>
              </w:rPr>
            </w:pPr>
            <w:r>
              <w:rPr>
                <w:rFonts w:hint="eastAsia"/>
                <w:sz w:val="21"/>
                <w:szCs w:val="21"/>
                <w:highlight w:val="none"/>
                <w:lang w:val="en-US" w:eastAsia="zh-CN"/>
              </w:rPr>
              <w:t>8</w:t>
            </w:r>
          </w:p>
        </w:tc>
        <w:tc>
          <w:tcPr>
            <w:tcW w:w="2127" w:type="dxa"/>
            <w:shd w:val="clear" w:color="auto" w:fill="auto"/>
            <w:vAlign w:val="center"/>
          </w:tcPr>
          <w:p w14:paraId="7CC7A50A">
            <w:pPr>
              <w:pStyle w:val="26"/>
              <w:spacing w:before="8" w:line="360" w:lineRule="auto"/>
              <w:jc w:val="both"/>
              <w:rPr>
                <w:sz w:val="21"/>
                <w:szCs w:val="21"/>
                <w:highlight w:val="none"/>
                <w:lang w:eastAsia="en-US"/>
              </w:rPr>
            </w:pPr>
          </w:p>
          <w:p w14:paraId="720495FD">
            <w:pPr>
              <w:pStyle w:val="26"/>
              <w:spacing w:line="360" w:lineRule="auto"/>
              <w:ind w:left="107" w:right="91"/>
              <w:jc w:val="center"/>
              <w:rPr>
                <w:sz w:val="21"/>
                <w:szCs w:val="21"/>
                <w:highlight w:val="none"/>
                <w:lang w:eastAsia="en-US"/>
              </w:rPr>
            </w:pPr>
            <w:r>
              <w:rPr>
                <w:sz w:val="21"/>
                <w:szCs w:val="21"/>
                <w:highlight w:val="none"/>
                <w:lang w:eastAsia="en-US"/>
              </w:rPr>
              <w:t>其他要求</w:t>
            </w:r>
          </w:p>
        </w:tc>
        <w:tc>
          <w:tcPr>
            <w:tcW w:w="2393" w:type="dxa"/>
            <w:tcBorders>
              <w:right w:val="single" w:color="000000" w:sz="6" w:space="0"/>
            </w:tcBorders>
            <w:shd w:val="clear" w:color="auto" w:fill="auto"/>
            <w:vAlign w:val="center"/>
          </w:tcPr>
          <w:p w14:paraId="2E58B9C1">
            <w:pPr>
              <w:pStyle w:val="26"/>
              <w:spacing w:line="360" w:lineRule="auto"/>
              <w:ind w:left="105" w:right="83"/>
              <w:jc w:val="center"/>
              <w:rPr>
                <w:sz w:val="21"/>
                <w:szCs w:val="21"/>
                <w:highlight w:val="none"/>
              </w:rPr>
            </w:pPr>
            <w:r>
              <w:rPr>
                <w:spacing w:val="-16"/>
                <w:sz w:val="21"/>
                <w:szCs w:val="21"/>
                <w:highlight w:val="none"/>
              </w:rPr>
              <w:t>符合法律、行政法规</w:t>
            </w:r>
            <w:r>
              <w:rPr>
                <w:sz w:val="21"/>
                <w:szCs w:val="21"/>
                <w:highlight w:val="none"/>
              </w:rPr>
              <w:t>规定的其他条件或</w:t>
            </w:r>
            <w:r>
              <w:rPr>
                <w:rFonts w:hint="eastAsia"/>
                <w:sz w:val="21"/>
                <w:szCs w:val="21"/>
                <w:highlight w:val="none"/>
                <w:lang w:eastAsia="zh-CN"/>
              </w:rPr>
              <w:t>谈判</w:t>
            </w:r>
            <w:r>
              <w:rPr>
                <w:sz w:val="21"/>
                <w:szCs w:val="21"/>
                <w:highlight w:val="none"/>
              </w:rPr>
              <w:t>文件列明的其他要求</w:t>
            </w:r>
          </w:p>
        </w:tc>
        <w:tc>
          <w:tcPr>
            <w:tcW w:w="3261" w:type="dxa"/>
            <w:tcBorders>
              <w:top w:val="single" w:color="auto" w:sz="4" w:space="0"/>
              <w:left w:val="single" w:color="000000" w:sz="6" w:space="0"/>
            </w:tcBorders>
            <w:shd w:val="clear" w:color="auto" w:fill="auto"/>
            <w:vAlign w:val="center"/>
          </w:tcPr>
          <w:p w14:paraId="556B2BDF">
            <w:pPr>
              <w:pStyle w:val="26"/>
              <w:spacing w:line="360" w:lineRule="auto"/>
              <w:rPr>
                <w:sz w:val="21"/>
                <w:szCs w:val="21"/>
                <w:highlight w:val="none"/>
              </w:rPr>
            </w:pPr>
            <w:r>
              <w:rPr>
                <w:rFonts w:hint="eastAsia"/>
                <w:sz w:val="21"/>
                <w:szCs w:val="21"/>
                <w:highlight w:val="none"/>
              </w:rPr>
              <w:t xml:space="preserve">    </w:t>
            </w:r>
          </w:p>
        </w:tc>
      </w:tr>
    </w:tbl>
    <w:p w14:paraId="0929DD85">
      <w:pPr>
        <w:shd w:val="clear"/>
        <w:spacing w:line="360" w:lineRule="auto"/>
        <w:ind w:firstLine="435"/>
        <w:rPr>
          <w:rFonts w:ascii="宋体" w:hAnsi="宋体"/>
          <w:highlight w:val="none"/>
        </w:rPr>
      </w:pPr>
      <w:r>
        <w:rPr>
          <w:rFonts w:ascii="宋体" w:hAnsi="宋体"/>
          <w:b/>
          <w:highlight w:val="none"/>
        </w:rPr>
        <w:t>初审指标通过标准：</w:t>
      </w:r>
      <w:r>
        <w:rPr>
          <w:rFonts w:ascii="宋体" w:hAnsi="宋体"/>
          <w:highlight w:val="none"/>
        </w:rPr>
        <w:t>供应商必须通过初审表中的全部评审指标。</w:t>
      </w:r>
    </w:p>
    <w:p w14:paraId="68C9F434">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初审指标通过标准：</w:t>
      </w:r>
      <w:r>
        <w:rPr>
          <w:rFonts w:hint="eastAsia" w:ascii="宋体" w:hAnsi="宋体" w:eastAsia="宋体" w:cs="宋体"/>
          <w:color w:val="auto"/>
          <w:sz w:val="24"/>
          <w:highlight w:val="none"/>
        </w:rPr>
        <w:t>供应商必须通过初审表中的全部评审指标。</w:t>
      </w:r>
    </w:p>
    <w:p w14:paraId="32A459D7">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2.2</w:t>
      </w:r>
      <w:r>
        <w:rPr>
          <w:rFonts w:hint="eastAsia" w:ascii="宋体" w:hAnsi="宋体" w:eastAsia="宋体" w:cs="宋体"/>
          <w:color w:val="auto"/>
          <w:sz w:val="24"/>
          <w:highlight w:val="none"/>
        </w:rPr>
        <w:t>异常低价</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审查</w:t>
      </w:r>
    </w:p>
    <w:tbl>
      <w:tblPr>
        <w:tblStyle w:val="19"/>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1535"/>
        <w:gridCol w:w="4698"/>
        <w:gridCol w:w="2392"/>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序号</w:t>
            </w:r>
          </w:p>
        </w:tc>
        <w:tc>
          <w:tcPr>
            <w:tcW w:w="1450" w:type="dxa"/>
            <w:tcBorders>
              <w:bottom w:val="single" w:color="auto" w:sz="4" w:space="0"/>
            </w:tcBorders>
            <w:vAlign w:val="center"/>
          </w:tcPr>
          <w:p w14:paraId="242D7536">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评审指标</w:t>
            </w:r>
          </w:p>
        </w:tc>
        <w:tc>
          <w:tcPr>
            <w:tcW w:w="4439" w:type="dxa"/>
            <w:tcBorders>
              <w:bottom w:val="single" w:color="auto" w:sz="4" w:space="0"/>
            </w:tcBorders>
            <w:vAlign w:val="center"/>
          </w:tcPr>
          <w:p w14:paraId="63EC8315">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评审标准</w:t>
            </w:r>
          </w:p>
        </w:tc>
        <w:tc>
          <w:tcPr>
            <w:tcW w:w="2260" w:type="dxa"/>
            <w:tcBorders>
              <w:bottom w:val="single" w:color="auto" w:sz="4" w:space="0"/>
            </w:tcBorders>
            <w:vAlign w:val="center"/>
          </w:tcPr>
          <w:p w14:paraId="39E809DA">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05" w:type="dxa"/>
            <w:tcBorders>
              <w:bottom w:val="single" w:color="auto" w:sz="4" w:space="0"/>
            </w:tcBorders>
            <w:vAlign w:val="center"/>
          </w:tcPr>
          <w:p w14:paraId="53262601">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828CEF5">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异常低价响应审查</w:t>
            </w:r>
          </w:p>
        </w:tc>
        <w:tc>
          <w:tcPr>
            <w:tcW w:w="4439" w:type="dxa"/>
            <w:tcBorders>
              <w:bottom w:val="single" w:color="auto" w:sz="4" w:space="0"/>
            </w:tcBorders>
            <w:vAlign w:val="center"/>
          </w:tcPr>
          <w:p w14:paraId="14855D12">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（1）报价＜全部通过初审供应商响应报价平均值×</w:t>
            </w:r>
            <w:permStart w:id="2" w:edGrp="everyone"/>
            <w:r>
              <w:rPr>
                <w:rFonts w:hint="eastAsia" w:ascii="宋体" w:hAnsi="宋体" w:cs="宋体"/>
                <w:color w:val="auto"/>
                <w:sz w:val="24"/>
                <w:highlight w:val="none"/>
                <w:lang w:val="en-US" w:eastAsia="zh-CN"/>
              </w:rPr>
              <w:t>65</w:t>
            </w:r>
            <w:r>
              <w:rPr>
                <w:rFonts w:hint="eastAsia" w:ascii="宋体" w:hAnsi="宋体" w:eastAsia="宋体" w:cs="宋体"/>
                <w:color w:val="auto"/>
                <w:sz w:val="24"/>
                <w:highlight w:val="none"/>
                <w:lang w:val="en-US" w:eastAsia="zh-CN"/>
              </w:rPr>
              <w:t>%</w:t>
            </w:r>
            <w:permEnd w:id="2"/>
            <w:r>
              <w:rPr>
                <w:rFonts w:hint="eastAsia" w:ascii="宋体" w:hAnsi="宋体" w:eastAsia="宋体" w:cs="宋体"/>
                <w:color w:val="auto"/>
                <w:sz w:val="24"/>
                <w:highlight w:val="none"/>
                <w:lang w:val="en-US" w:eastAsia="zh-CN"/>
              </w:rPr>
              <w:t>；</w:t>
            </w:r>
          </w:p>
          <w:p w14:paraId="12D6E1A2">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（2）报价＜通过初审的次低报价供应商响应报价×</w:t>
            </w:r>
            <w:permStart w:id="3" w:edGrp="everyone"/>
            <w:r>
              <w:rPr>
                <w:rFonts w:hint="eastAsia" w:ascii="宋体" w:hAnsi="宋体" w:cs="宋体"/>
                <w:color w:val="auto"/>
                <w:sz w:val="24"/>
                <w:highlight w:val="none"/>
                <w:lang w:val="en-US" w:eastAsia="zh-CN"/>
              </w:rPr>
              <w:t>65</w:t>
            </w:r>
            <w:r>
              <w:rPr>
                <w:rFonts w:hint="eastAsia" w:ascii="宋体" w:hAnsi="宋体" w:eastAsia="宋体" w:cs="宋体"/>
                <w:color w:val="auto"/>
                <w:sz w:val="24"/>
                <w:highlight w:val="none"/>
                <w:lang w:val="en-US" w:eastAsia="zh-CN"/>
              </w:rPr>
              <w:t>%</w:t>
            </w:r>
            <w:permEnd w:id="3"/>
            <w:r>
              <w:rPr>
                <w:rFonts w:hint="eastAsia" w:ascii="宋体" w:hAnsi="宋体" w:eastAsia="宋体" w:cs="宋体"/>
                <w:color w:val="auto"/>
                <w:sz w:val="24"/>
                <w:highlight w:val="none"/>
                <w:lang w:val="en-US" w:eastAsia="zh-CN"/>
              </w:rPr>
              <w:t>；</w:t>
            </w:r>
          </w:p>
          <w:p w14:paraId="595C90C5">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（3）报价＜采购项目最高限价（如采购项目未设定最高限价的，以采购项目预算金额作为最高限价）×</w:t>
            </w:r>
            <w:permStart w:id="4" w:edGrp="everyone"/>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en-US" w:eastAsia="zh-CN"/>
              </w:rPr>
              <w:t>5%</w:t>
            </w:r>
            <w:permEnd w:id="4"/>
            <w:r>
              <w:rPr>
                <w:rFonts w:hint="eastAsia" w:ascii="宋体" w:hAnsi="宋体" w:eastAsia="宋体" w:cs="宋体"/>
                <w:color w:val="auto"/>
                <w:sz w:val="24"/>
                <w:highlight w:val="none"/>
                <w:lang w:val="en-US" w:eastAsia="zh-CN"/>
              </w:rPr>
              <w:t>；</w:t>
            </w:r>
          </w:p>
          <w:p w14:paraId="6545F9B4">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（4）谈判小组基于专业判断，认为供应商报价过低，有可能影响产品质量或者不能诚信履约的其他情形。</w:t>
            </w:r>
          </w:p>
          <w:p w14:paraId="14FCFEF9">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提醒：</w:t>
            </w:r>
          </w:p>
          <w:p w14:paraId="0BE4D07D">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73304083">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（2）上述报价均为供应商最后报价。</w:t>
            </w:r>
          </w:p>
        </w:tc>
        <w:tc>
          <w:tcPr>
            <w:tcW w:w="2260" w:type="dxa"/>
            <w:vAlign w:val="center"/>
          </w:tcPr>
          <w:p w14:paraId="4F4E35CC">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注：</w:t>
      </w:r>
    </w:p>
    <w:p w14:paraId="57170614">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根据《关于推进解决政府采购异常低价问题的通知》（财库〔2026〕2号），采购人可以结合具体项目实际情况，提高上述评审标准第（1）项至第（3）项中的数值标准，但是最高不得超过65%。</w:t>
      </w:r>
    </w:p>
    <w:p w14:paraId="153DDD6B">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谈判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0B411230">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响应处理。 </w:t>
      </w:r>
    </w:p>
    <w:p w14:paraId="5E1EB79E">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p>
    <w:p w14:paraId="7E2C3F4D">
      <w:pPr>
        <w:pStyle w:val="9"/>
        <w:rPr>
          <w:rFonts w:hint="eastAsia" w:ascii="宋体" w:hAnsi="宋体" w:eastAsia="宋体" w:cs="宋体"/>
          <w:color w:val="auto"/>
          <w:sz w:val="24"/>
          <w:highlight w:val="none"/>
          <w:lang w:val="en-US" w:eastAsia="zh-CN"/>
        </w:rPr>
      </w:pPr>
    </w:p>
    <w:p w14:paraId="6212C9A1">
      <w:pPr>
        <w:pStyle w:val="9"/>
        <w:rPr>
          <w:rFonts w:hint="eastAsia" w:ascii="宋体" w:hAnsi="宋体" w:eastAsia="宋体" w:cs="宋体"/>
          <w:color w:val="auto"/>
          <w:sz w:val="24"/>
          <w:highlight w:val="none"/>
          <w:lang w:val="en-US" w:eastAsia="zh-CN"/>
        </w:rPr>
      </w:pPr>
    </w:p>
    <w:p w14:paraId="1979BA94">
      <w:pPr>
        <w:pStyle w:val="9"/>
        <w:rPr>
          <w:rFonts w:hint="eastAsia" w:ascii="宋体" w:hAnsi="宋体" w:eastAsia="宋体" w:cs="宋体"/>
          <w:color w:val="auto"/>
          <w:sz w:val="24"/>
          <w:highlight w:val="none"/>
          <w:lang w:val="en-US" w:eastAsia="zh-CN"/>
        </w:rPr>
      </w:pPr>
    </w:p>
    <w:p w14:paraId="2E26CC47">
      <w:pPr>
        <w:pStyle w:val="9"/>
        <w:rPr>
          <w:rFonts w:hint="eastAsia" w:ascii="宋体" w:hAnsi="宋体" w:eastAsia="宋体" w:cs="宋体"/>
          <w:color w:val="auto"/>
          <w:sz w:val="24"/>
          <w:highlight w:val="none"/>
          <w:lang w:val="en-US" w:eastAsia="zh-CN"/>
        </w:rPr>
      </w:pPr>
    </w:p>
    <w:p w14:paraId="6D7A1931">
      <w:pPr>
        <w:pStyle w:val="9"/>
        <w:rPr>
          <w:rFonts w:hint="eastAsia" w:ascii="宋体" w:hAnsi="宋体" w:eastAsia="宋体" w:cs="宋体"/>
          <w:color w:val="auto"/>
          <w:sz w:val="24"/>
          <w:highlight w:val="none"/>
          <w:lang w:val="en-US" w:eastAsia="zh-CN"/>
        </w:rPr>
      </w:pPr>
    </w:p>
    <w:p w14:paraId="2924F8B4">
      <w:pPr>
        <w:pStyle w:val="9"/>
        <w:rPr>
          <w:rFonts w:hint="eastAsia" w:ascii="宋体" w:hAnsi="宋体" w:eastAsia="宋体" w:cs="宋体"/>
          <w:color w:val="auto"/>
          <w:sz w:val="24"/>
          <w:highlight w:val="none"/>
          <w:lang w:val="en-US" w:eastAsia="zh-CN"/>
        </w:rPr>
      </w:pPr>
    </w:p>
    <w:p w14:paraId="6A0BD4DD">
      <w:pPr>
        <w:pStyle w:val="9"/>
        <w:rPr>
          <w:rFonts w:hint="eastAsia" w:ascii="宋体" w:hAnsi="宋体" w:eastAsia="宋体" w:cs="宋体"/>
          <w:color w:val="auto"/>
          <w:sz w:val="24"/>
          <w:highlight w:val="none"/>
          <w:lang w:val="en-US" w:eastAsia="zh-CN"/>
        </w:rPr>
      </w:pPr>
    </w:p>
    <w:p w14:paraId="6993F49C">
      <w:pPr>
        <w:pStyle w:val="9"/>
        <w:rPr>
          <w:rFonts w:hint="eastAsia" w:ascii="宋体" w:hAnsi="宋体" w:eastAsia="宋体" w:cs="宋体"/>
          <w:color w:val="auto"/>
          <w:sz w:val="24"/>
          <w:highlight w:val="none"/>
          <w:lang w:val="en-US" w:eastAsia="zh-CN"/>
        </w:rPr>
      </w:pPr>
    </w:p>
    <w:p w14:paraId="6DA06443">
      <w:pPr>
        <w:pStyle w:val="9"/>
        <w:rPr>
          <w:rFonts w:hint="eastAsia" w:ascii="宋体" w:hAnsi="宋体" w:eastAsia="宋体" w:cs="宋体"/>
          <w:color w:val="auto"/>
          <w:sz w:val="24"/>
          <w:highlight w:val="none"/>
          <w:lang w:val="en-US" w:eastAsia="zh-CN"/>
        </w:rPr>
      </w:pPr>
    </w:p>
    <w:p w14:paraId="5BF834AB">
      <w:pPr>
        <w:pStyle w:val="9"/>
        <w:rPr>
          <w:rFonts w:hint="eastAsia" w:ascii="宋体" w:hAnsi="宋体" w:eastAsia="宋体" w:cs="宋体"/>
          <w:color w:val="auto"/>
          <w:sz w:val="24"/>
          <w:highlight w:val="none"/>
          <w:lang w:val="en-US" w:eastAsia="zh-CN"/>
        </w:rPr>
      </w:pPr>
    </w:p>
    <w:p w14:paraId="530B9FC5">
      <w:pPr>
        <w:pStyle w:val="9"/>
        <w:rPr>
          <w:rFonts w:hint="eastAsia" w:ascii="宋体" w:hAnsi="宋体" w:eastAsia="宋体" w:cs="宋体"/>
          <w:color w:val="auto"/>
          <w:sz w:val="24"/>
          <w:highlight w:val="none"/>
          <w:lang w:val="en-US" w:eastAsia="zh-CN"/>
        </w:rPr>
      </w:pPr>
    </w:p>
    <w:p w14:paraId="031794FF">
      <w:pPr>
        <w:pStyle w:val="9"/>
        <w:rPr>
          <w:rFonts w:hint="eastAsia" w:ascii="宋体" w:hAnsi="宋体" w:eastAsia="宋体" w:cs="宋体"/>
          <w:color w:val="auto"/>
          <w:sz w:val="24"/>
          <w:highlight w:val="none"/>
          <w:lang w:val="en-US" w:eastAsia="zh-CN"/>
        </w:rPr>
      </w:pPr>
    </w:p>
    <w:p w14:paraId="3DD58185">
      <w:pPr>
        <w:pStyle w:val="9"/>
        <w:rPr>
          <w:rFonts w:hint="eastAsia" w:ascii="宋体" w:hAnsi="宋体" w:eastAsia="宋体" w:cs="宋体"/>
          <w:color w:val="auto"/>
          <w:sz w:val="24"/>
          <w:highlight w:val="none"/>
          <w:lang w:val="en-US" w:eastAsia="zh-CN"/>
        </w:rPr>
      </w:pPr>
    </w:p>
    <w:p w14:paraId="11A38371">
      <w:pPr>
        <w:pStyle w:val="9"/>
        <w:rPr>
          <w:rFonts w:hint="eastAsia" w:ascii="宋体" w:hAnsi="宋体" w:eastAsia="宋体" w:cs="宋体"/>
          <w:color w:val="auto"/>
          <w:sz w:val="24"/>
          <w:highlight w:val="none"/>
          <w:lang w:val="en-US" w:eastAsia="zh-CN"/>
        </w:rPr>
      </w:pPr>
    </w:p>
    <w:p w14:paraId="3727B2DB">
      <w:pPr>
        <w:pStyle w:val="9"/>
        <w:rPr>
          <w:rFonts w:hint="eastAsia" w:ascii="宋体" w:hAnsi="宋体" w:eastAsia="宋体" w:cs="宋体"/>
          <w:color w:val="auto"/>
          <w:sz w:val="24"/>
          <w:highlight w:val="none"/>
          <w:lang w:val="en-US" w:eastAsia="zh-CN"/>
        </w:rPr>
      </w:pPr>
    </w:p>
    <w:p w14:paraId="1086E844">
      <w:pPr>
        <w:pStyle w:val="9"/>
        <w:rPr>
          <w:rFonts w:hint="eastAsia" w:ascii="宋体" w:hAnsi="宋体" w:eastAsia="宋体" w:cs="宋体"/>
          <w:color w:val="auto"/>
          <w:sz w:val="24"/>
          <w:highlight w:val="none"/>
          <w:lang w:val="en-US" w:eastAsia="zh-CN"/>
        </w:rPr>
      </w:pPr>
    </w:p>
    <w:p w14:paraId="60994051">
      <w:pPr>
        <w:pStyle w:val="9"/>
        <w:rPr>
          <w:rFonts w:hint="eastAsia" w:ascii="宋体" w:hAnsi="宋体" w:eastAsia="宋体" w:cs="宋体"/>
          <w:color w:val="auto"/>
          <w:sz w:val="24"/>
          <w:highlight w:val="none"/>
          <w:lang w:val="en-US" w:eastAsia="zh-CN"/>
        </w:rPr>
      </w:pPr>
    </w:p>
    <w:p w14:paraId="7DB0E0B1">
      <w:pPr>
        <w:pStyle w:val="9"/>
        <w:rPr>
          <w:rFonts w:hint="eastAsia" w:ascii="宋体" w:hAnsi="宋体" w:eastAsia="宋体" w:cs="宋体"/>
          <w:color w:val="auto"/>
          <w:sz w:val="24"/>
          <w:highlight w:val="none"/>
          <w:lang w:val="en-US" w:eastAsia="zh-CN"/>
        </w:rPr>
      </w:pPr>
    </w:p>
    <w:p w14:paraId="7654D407">
      <w:pPr>
        <w:pStyle w:val="9"/>
        <w:rPr>
          <w:rFonts w:hint="eastAsia" w:ascii="宋体" w:hAnsi="宋体" w:eastAsia="宋体" w:cs="宋体"/>
          <w:color w:val="auto"/>
          <w:sz w:val="24"/>
          <w:highlight w:val="none"/>
          <w:lang w:val="en-US" w:eastAsia="zh-CN"/>
        </w:rPr>
      </w:pPr>
    </w:p>
    <w:p w14:paraId="38DBEAF1">
      <w:pPr>
        <w:pStyle w:val="9"/>
        <w:rPr>
          <w:rFonts w:hint="eastAsia" w:ascii="宋体" w:hAnsi="宋体" w:eastAsia="宋体" w:cs="宋体"/>
          <w:color w:val="auto"/>
          <w:sz w:val="24"/>
          <w:highlight w:val="none"/>
          <w:lang w:val="en-US" w:eastAsia="zh-CN"/>
        </w:rPr>
      </w:pPr>
    </w:p>
    <w:p w14:paraId="13368AD3">
      <w:pPr>
        <w:pStyle w:val="9"/>
        <w:rPr>
          <w:rFonts w:hint="eastAsia" w:ascii="宋体" w:hAnsi="宋体" w:eastAsia="宋体" w:cs="宋体"/>
          <w:color w:val="auto"/>
          <w:sz w:val="24"/>
          <w:highlight w:val="none"/>
          <w:lang w:val="en-US" w:eastAsia="zh-CN"/>
        </w:rPr>
      </w:pPr>
    </w:p>
    <w:p w14:paraId="13470E0B">
      <w:pPr>
        <w:pStyle w:val="9"/>
        <w:rPr>
          <w:rFonts w:hint="eastAsia" w:ascii="宋体" w:hAnsi="宋体" w:eastAsia="宋体" w:cs="宋体"/>
          <w:color w:val="auto"/>
          <w:sz w:val="24"/>
          <w:highlight w:val="none"/>
          <w:lang w:val="en-US" w:eastAsia="zh-CN"/>
        </w:rPr>
      </w:pPr>
    </w:p>
    <w:p w14:paraId="2B932B6C">
      <w:pPr>
        <w:pStyle w:val="9"/>
        <w:rPr>
          <w:rFonts w:hint="eastAsia" w:ascii="宋体" w:hAnsi="宋体" w:eastAsia="宋体" w:cs="宋体"/>
          <w:color w:val="auto"/>
          <w:sz w:val="24"/>
          <w:highlight w:val="none"/>
          <w:lang w:val="en-US" w:eastAsia="zh-CN"/>
        </w:rPr>
      </w:pPr>
    </w:p>
    <w:p w14:paraId="62C02441">
      <w:pPr>
        <w:pStyle w:val="9"/>
        <w:rPr>
          <w:rFonts w:hint="eastAsia" w:ascii="宋体" w:hAnsi="宋体" w:eastAsia="宋体" w:cs="宋体"/>
          <w:color w:val="auto"/>
          <w:sz w:val="24"/>
          <w:highlight w:val="none"/>
          <w:lang w:val="en-US" w:eastAsia="zh-CN"/>
        </w:rPr>
      </w:pPr>
    </w:p>
    <w:p w14:paraId="1C13614A">
      <w:pPr>
        <w:pStyle w:val="9"/>
        <w:rPr>
          <w:rFonts w:hint="eastAsia" w:ascii="宋体" w:hAnsi="宋体" w:eastAsia="宋体" w:cs="宋体"/>
          <w:color w:val="auto"/>
          <w:sz w:val="24"/>
          <w:highlight w:val="none"/>
          <w:lang w:val="en-US" w:eastAsia="zh-CN"/>
        </w:rPr>
      </w:pPr>
    </w:p>
    <w:p w14:paraId="6FF0B690">
      <w:pPr>
        <w:pStyle w:val="9"/>
        <w:rPr>
          <w:rFonts w:hint="eastAsia" w:ascii="宋体" w:hAnsi="宋体" w:eastAsia="宋体" w:cs="宋体"/>
          <w:color w:val="auto"/>
          <w:sz w:val="24"/>
          <w:highlight w:val="none"/>
          <w:lang w:val="en-US" w:eastAsia="zh-CN"/>
        </w:rPr>
      </w:pPr>
    </w:p>
    <w:p w14:paraId="7CEAE01E">
      <w:pPr>
        <w:pStyle w:val="9"/>
        <w:rPr>
          <w:rFonts w:hint="eastAsia" w:ascii="宋体" w:hAnsi="宋体" w:eastAsia="宋体" w:cs="宋体"/>
          <w:color w:val="auto"/>
          <w:sz w:val="24"/>
          <w:highlight w:val="none"/>
          <w:lang w:val="en-US" w:eastAsia="zh-CN"/>
        </w:rPr>
      </w:pPr>
    </w:p>
    <w:p w14:paraId="5A4BC6A4">
      <w:pPr>
        <w:pStyle w:val="9"/>
        <w:rPr>
          <w:rFonts w:hint="eastAsia" w:ascii="宋体" w:hAnsi="宋体" w:eastAsia="宋体" w:cs="宋体"/>
          <w:color w:val="auto"/>
          <w:sz w:val="24"/>
          <w:highlight w:val="none"/>
          <w:lang w:val="en-US" w:eastAsia="zh-CN"/>
        </w:rPr>
      </w:pPr>
    </w:p>
    <w:p w14:paraId="06213959">
      <w:pPr>
        <w:pStyle w:val="9"/>
        <w:rPr>
          <w:rFonts w:hint="eastAsia" w:ascii="宋体" w:hAnsi="宋体" w:eastAsia="宋体" w:cs="宋体"/>
          <w:color w:val="auto"/>
          <w:sz w:val="24"/>
          <w:highlight w:val="none"/>
          <w:lang w:val="en-US" w:eastAsia="zh-CN"/>
        </w:rPr>
      </w:pPr>
    </w:p>
    <w:p w14:paraId="0E7B2C4F">
      <w:pPr>
        <w:pStyle w:val="9"/>
        <w:rPr>
          <w:rFonts w:hint="eastAsia" w:ascii="宋体" w:hAnsi="宋体" w:eastAsia="宋体" w:cs="宋体"/>
          <w:color w:val="auto"/>
          <w:sz w:val="24"/>
          <w:highlight w:val="none"/>
          <w:lang w:val="en-US" w:eastAsia="zh-CN"/>
        </w:rPr>
      </w:pPr>
    </w:p>
    <w:p w14:paraId="0E30EB3D">
      <w:pPr>
        <w:pStyle w:val="3"/>
        <w:numPr>
          <w:ilvl w:val="0"/>
          <w:numId w:val="0"/>
        </w:numPr>
        <w:tabs>
          <w:tab w:val="left" w:pos="0"/>
        </w:tabs>
        <w:autoSpaceDE w:val="0"/>
        <w:autoSpaceDN w:val="0"/>
        <w:adjustRightInd w:val="0"/>
        <w:spacing w:before="0" w:after="0" w:line="360" w:lineRule="auto"/>
        <w:jc w:val="center"/>
        <w:rPr>
          <w:rFonts w:hint="eastAsia" w:ascii="宋体" w:hAnsi="宋体" w:eastAsia="宋体" w:cs="Times New Roman"/>
          <w:b/>
          <w:bCs/>
          <w:kern w:val="44"/>
          <w:sz w:val="32"/>
          <w:szCs w:val="32"/>
          <w:lang w:val="en-US" w:eastAsia="zh-CN" w:bidi="ar-SA"/>
        </w:rPr>
      </w:pPr>
      <w:bookmarkStart w:id="148" w:name="_Toc30352"/>
    </w:p>
    <w:p w14:paraId="5C845A6A">
      <w:pPr>
        <w:pStyle w:val="3"/>
        <w:numPr>
          <w:ilvl w:val="0"/>
          <w:numId w:val="4"/>
        </w:numPr>
        <w:tabs>
          <w:tab w:val="left" w:pos="0"/>
        </w:tabs>
        <w:autoSpaceDE w:val="0"/>
        <w:autoSpaceDN w:val="0"/>
        <w:adjustRightInd w:val="0"/>
        <w:spacing w:before="0" w:after="0" w:line="360" w:lineRule="auto"/>
        <w:jc w:val="center"/>
        <w:rPr>
          <w:rFonts w:hint="eastAsia" w:ascii="宋体" w:hAnsi="宋体"/>
          <w:sz w:val="32"/>
          <w:szCs w:val="32"/>
          <w:highlight w:val="none"/>
        </w:rPr>
      </w:pPr>
      <w:r>
        <w:rPr>
          <w:rFonts w:hint="eastAsia" w:ascii="宋体" w:hAnsi="宋体"/>
          <w:sz w:val="32"/>
          <w:szCs w:val="32"/>
          <w:highlight w:val="none"/>
        </w:rPr>
        <w:t>采购合同</w:t>
      </w:r>
      <w:bookmarkEnd w:id="148"/>
    </w:p>
    <w:p w14:paraId="2D8789E5">
      <w:pPr>
        <w:numPr>
          <w:ilvl w:val="0"/>
          <w:numId w:val="0"/>
        </w:numPr>
        <w:rPr>
          <w:rFonts w:hint="eastAsia"/>
        </w:rPr>
      </w:pPr>
    </w:p>
    <w:p w14:paraId="7B33BB2E">
      <w:pPr>
        <w:pStyle w:val="9"/>
        <w:jc w:val="center"/>
        <w:rPr>
          <w:rFonts w:hint="eastAsia" w:eastAsia="宋体"/>
          <w:b/>
          <w:bCs/>
          <w:lang w:val="en-US" w:eastAsia="zh-CN"/>
        </w:rPr>
      </w:pPr>
      <w:r>
        <w:rPr>
          <w:rFonts w:hint="eastAsia"/>
          <w:b/>
          <w:bCs/>
          <w:lang w:val="en-US" w:eastAsia="zh-CN"/>
        </w:rPr>
        <w:t>（仅供参考）</w:t>
      </w:r>
    </w:p>
    <w:p w14:paraId="0E1AA5E2">
      <w:pPr>
        <w:pStyle w:val="9"/>
        <w:rPr>
          <w:b/>
          <w:sz w:val="32"/>
          <w:highlight w:val="none"/>
        </w:rPr>
      </w:pPr>
    </w:p>
    <w:p w14:paraId="1AE15BAC">
      <w:pPr>
        <w:pStyle w:val="9"/>
        <w:spacing w:before="10"/>
        <w:rPr>
          <w:b/>
          <w:sz w:val="32"/>
          <w:highlight w:val="none"/>
        </w:rPr>
      </w:pPr>
    </w:p>
    <w:p w14:paraId="4DE8F564">
      <w:pPr>
        <w:pStyle w:val="5"/>
        <w:spacing w:before="0"/>
        <w:ind w:left="1367" w:right="1503"/>
        <w:jc w:val="center"/>
        <w:rPr>
          <w:sz w:val="21"/>
          <w:szCs w:val="21"/>
          <w:highlight w:val="none"/>
        </w:rPr>
      </w:pPr>
      <w:r>
        <w:rPr>
          <w:spacing w:val="-1"/>
          <w:sz w:val="21"/>
          <w:szCs w:val="21"/>
          <w:highlight w:val="none"/>
        </w:rPr>
        <w:t>第一部分 合同书</w:t>
      </w:r>
    </w:p>
    <w:p w14:paraId="5BAED516">
      <w:pPr>
        <w:pStyle w:val="9"/>
        <w:rPr>
          <w:b/>
          <w:sz w:val="21"/>
          <w:szCs w:val="21"/>
          <w:highlight w:val="none"/>
        </w:rPr>
      </w:pPr>
    </w:p>
    <w:p w14:paraId="50D36BC6">
      <w:pPr>
        <w:pStyle w:val="9"/>
        <w:rPr>
          <w:b/>
          <w:sz w:val="21"/>
          <w:szCs w:val="21"/>
          <w:highlight w:val="none"/>
        </w:rPr>
      </w:pPr>
    </w:p>
    <w:p w14:paraId="0FFB53CE">
      <w:pPr>
        <w:pStyle w:val="9"/>
        <w:rPr>
          <w:b/>
          <w:sz w:val="21"/>
          <w:szCs w:val="21"/>
          <w:highlight w:val="none"/>
        </w:rPr>
      </w:pPr>
    </w:p>
    <w:p w14:paraId="09A1B53D">
      <w:pPr>
        <w:pStyle w:val="9"/>
        <w:rPr>
          <w:b/>
          <w:sz w:val="21"/>
          <w:szCs w:val="21"/>
          <w:highlight w:val="none"/>
        </w:rPr>
      </w:pPr>
    </w:p>
    <w:p w14:paraId="70B2689F">
      <w:pPr>
        <w:pStyle w:val="9"/>
        <w:rPr>
          <w:b/>
          <w:sz w:val="21"/>
          <w:szCs w:val="21"/>
          <w:highlight w:val="none"/>
        </w:rPr>
      </w:pPr>
    </w:p>
    <w:p w14:paraId="21E0867A">
      <w:pPr>
        <w:pStyle w:val="9"/>
        <w:rPr>
          <w:b/>
          <w:sz w:val="21"/>
          <w:szCs w:val="21"/>
          <w:highlight w:val="none"/>
        </w:rPr>
      </w:pPr>
    </w:p>
    <w:p w14:paraId="4ECA9A58">
      <w:pPr>
        <w:pStyle w:val="9"/>
        <w:spacing w:before="5"/>
        <w:rPr>
          <w:b/>
          <w:sz w:val="21"/>
          <w:szCs w:val="21"/>
          <w:highlight w:val="none"/>
        </w:rPr>
      </w:pPr>
    </w:p>
    <w:p w14:paraId="17DD421F">
      <w:pPr>
        <w:spacing w:before="1"/>
        <w:ind w:left="330" w:right="135"/>
        <w:jc w:val="center"/>
        <w:rPr>
          <w:rFonts w:ascii="宋体" w:hAnsi="宋体"/>
          <w:highlight w:val="none"/>
        </w:rPr>
      </w:pPr>
      <w:r>
        <w:rPr>
          <w:rFonts w:ascii="宋体" w:hAnsi="宋体"/>
          <w:highlight w:val="none"/>
        </w:rPr>
        <w:t>项目名称：</w:t>
      </w:r>
      <w:r>
        <w:rPr>
          <w:rFonts w:ascii="宋体" w:hAnsi="宋体"/>
          <w:highlight w:val="none"/>
          <w:u w:val="single"/>
        </w:rPr>
        <w:t>某项目</w:t>
      </w:r>
      <w:r>
        <w:rPr>
          <w:rFonts w:ascii="宋体" w:hAnsi="宋体"/>
          <w:highlight w:val="none"/>
        </w:rPr>
        <w:t>（分包项目须填写完整的分包号及分包名称）</w:t>
      </w:r>
    </w:p>
    <w:p w14:paraId="6217F2A4">
      <w:pPr>
        <w:pStyle w:val="9"/>
        <w:spacing w:before="8"/>
        <w:rPr>
          <w:sz w:val="21"/>
          <w:szCs w:val="21"/>
          <w:highlight w:val="none"/>
        </w:rPr>
      </w:pPr>
    </w:p>
    <w:p w14:paraId="4DCA2BC5">
      <w:pPr>
        <w:pStyle w:val="9"/>
        <w:spacing w:before="67"/>
        <w:ind w:left="1180" w:firstLine="420" w:firstLineChars="200"/>
        <w:rPr>
          <w:sz w:val="21"/>
          <w:szCs w:val="21"/>
          <w:highlight w:val="none"/>
        </w:rPr>
      </w:pPr>
      <w:r>
        <w:rPr>
          <w:sz w:val="21"/>
          <w:szCs w:val="21"/>
          <w:highlight w:val="none"/>
        </w:rPr>
        <w:t>项目编号：</w:t>
      </w:r>
      <w:r>
        <w:rPr>
          <w:sz w:val="21"/>
          <w:szCs w:val="21"/>
          <w:highlight w:val="none"/>
          <w:u w:val="single"/>
        </w:rPr>
        <w:t>某编号</w:t>
      </w:r>
    </w:p>
    <w:p w14:paraId="4843F122">
      <w:pPr>
        <w:pStyle w:val="9"/>
        <w:spacing w:before="3"/>
        <w:rPr>
          <w:sz w:val="21"/>
          <w:szCs w:val="21"/>
          <w:highlight w:val="none"/>
        </w:rPr>
      </w:pPr>
    </w:p>
    <w:p w14:paraId="0708EE1C">
      <w:pPr>
        <w:pStyle w:val="9"/>
        <w:tabs>
          <w:tab w:val="left" w:pos="6636"/>
        </w:tabs>
        <w:spacing w:before="74"/>
        <w:ind w:left="1180" w:firstLine="420" w:firstLineChars="200"/>
        <w:rPr>
          <w:sz w:val="21"/>
          <w:szCs w:val="21"/>
          <w:highlight w:val="none"/>
        </w:rPr>
      </w:pPr>
      <w:r>
        <w:rPr>
          <w:sz w:val="21"/>
          <w:szCs w:val="21"/>
          <w:highlight w:val="none"/>
        </w:rPr>
        <w:t>甲方（采购人</w:t>
      </w:r>
      <w:r>
        <w:rPr>
          <w:spacing w:val="-120"/>
          <w:sz w:val="21"/>
          <w:szCs w:val="21"/>
          <w:highlight w:val="none"/>
        </w:rPr>
        <w:t>）</w:t>
      </w:r>
      <w:r>
        <w:rPr>
          <w:sz w:val="21"/>
          <w:szCs w:val="21"/>
          <w:highlight w:val="none"/>
        </w:rPr>
        <w:t>：</w:t>
      </w:r>
      <w:r>
        <w:rPr>
          <w:sz w:val="21"/>
          <w:szCs w:val="21"/>
          <w:highlight w:val="none"/>
          <w:u w:val="single"/>
        </w:rPr>
        <w:t xml:space="preserve"> </w:t>
      </w:r>
      <w:r>
        <w:rPr>
          <w:sz w:val="21"/>
          <w:szCs w:val="21"/>
          <w:highlight w:val="none"/>
          <w:u w:val="single"/>
        </w:rPr>
        <w:tab/>
      </w:r>
    </w:p>
    <w:p w14:paraId="3A206405">
      <w:pPr>
        <w:pStyle w:val="9"/>
        <w:rPr>
          <w:sz w:val="21"/>
          <w:szCs w:val="21"/>
          <w:highlight w:val="none"/>
        </w:rPr>
      </w:pPr>
    </w:p>
    <w:p w14:paraId="1E3F1A1C">
      <w:pPr>
        <w:pStyle w:val="9"/>
        <w:tabs>
          <w:tab w:val="left" w:pos="6636"/>
        </w:tabs>
        <w:spacing w:before="207"/>
        <w:ind w:left="1180" w:firstLine="420" w:firstLineChars="200"/>
        <w:rPr>
          <w:sz w:val="21"/>
          <w:szCs w:val="21"/>
          <w:highlight w:val="none"/>
        </w:rPr>
      </w:pPr>
      <w:r>
        <w:rPr>
          <w:sz w:val="21"/>
          <w:szCs w:val="21"/>
          <w:highlight w:val="none"/>
        </w:rPr>
        <w:t>乙方（中标人</w:t>
      </w:r>
      <w:r>
        <w:rPr>
          <w:spacing w:val="-120"/>
          <w:sz w:val="21"/>
          <w:szCs w:val="21"/>
          <w:highlight w:val="none"/>
        </w:rPr>
        <w:t>）</w:t>
      </w:r>
      <w:r>
        <w:rPr>
          <w:sz w:val="21"/>
          <w:szCs w:val="21"/>
          <w:highlight w:val="none"/>
        </w:rPr>
        <w:t>：</w:t>
      </w:r>
      <w:r>
        <w:rPr>
          <w:sz w:val="21"/>
          <w:szCs w:val="21"/>
          <w:highlight w:val="none"/>
          <w:u w:val="single"/>
        </w:rPr>
        <w:t xml:space="preserve"> </w:t>
      </w:r>
      <w:r>
        <w:rPr>
          <w:sz w:val="21"/>
          <w:szCs w:val="21"/>
          <w:highlight w:val="none"/>
          <w:u w:val="single"/>
        </w:rPr>
        <w:tab/>
      </w:r>
    </w:p>
    <w:p w14:paraId="0705AF2B">
      <w:pPr>
        <w:pStyle w:val="9"/>
        <w:rPr>
          <w:sz w:val="21"/>
          <w:szCs w:val="21"/>
          <w:highlight w:val="none"/>
        </w:rPr>
      </w:pPr>
    </w:p>
    <w:p w14:paraId="7CCB4E17">
      <w:pPr>
        <w:pStyle w:val="9"/>
        <w:tabs>
          <w:tab w:val="left" w:pos="6636"/>
        </w:tabs>
        <w:spacing w:before="207"/>
        <w:ind w:left="1180" w:firstLine="420" w:firstLineChars="200"/>
        <w:rPr>
          <w:sz w:val="21"/>
          <w:szCs w:val="21"/>
          <w:highlight w:val="none"/>
        </w:rPr>
      </w:pPr>
      <w:r>
        <w:rPr>
          <w:sz w:val="21"/>
          <w:szCs w:val="21"/>
          <w:highlight w:val="none"/>
        </w:rPr>
        <w:t>签订地：</w:t>
      </w:r>
      <w:r>
        <w:rPr>
          <w:sz w:val="21"/>
          <w:szCs w:val="21"/>
          <w:highlight w:val="none"/>
          <w:u w:val="single"/>
        </w:rPr>
        <w:t xml:space="preserve"> </w:t>
      </w:r>
      <w:r>
        <w:rPr>
          <w:sz w:val="21"/>
          <w:szCs w:val="21"/>
          <w:highlight w:val="none"/>
          <w:u w:val="single"/>
        </w:rPr>
        <w:tab/>
      </w:r>
    </w:p>
    <w:p w14:paraId="378703DE">
      <w:pPr>
        <w:pStyle w:val="9"/>
        <w:rPr>
          <w:sz w:val="21"/>
          <w:szCs w:val="21"/>
          <w:highlight w:val="none"/>
        </w:rPr>
      </w:pPr>
    </w:p>
    <w:p w14:paraId="343F7068">
      <w:pPr>
        <w:pStyle w:val="9"/>
        <w:tabs>
          <w:tab w:val="left" w:pos="4180"/>
          <w:tab w:val="left" w:pos="5261"/>
          <w:tab w:val="left" w:pos="6341"/>
        </w:tabs>
        <w:spacing w:before="206"/>
        <w:ind w:left="1180" w:firstLine="420" w:firstLineChars="200"/>
        <w:rPr>
          <w:sz w:val="21"/>
          <w:szCs w:val="21"/>
          <w:highlight w:val="none"/>
        </w:rPr>
      </w:pPr>
      <w:r>
        <w:rPr>
          <w:sz w:val="21"/>
          <w:szCs w:val="21"/>
          <w:highlight w:val="none"/>
        </w:rPr>
        <w:t>签订日期：</w:t>
      </w:r>
      <w:r>
        <w:rPr>
          <w:sz w:val="21"/>
          <w:szCs w:val="21"/>
          <w:highlight w:val="none"/>
          <w:u w:val="single"/>
        </w:rPr>
        <w:t xml:space="preserve"> </w:t>
      </w:r>
      <w:r>
        <w:rPr>
          <w:sz w:val="21"/>
          <w:szCs w:val="21"/>
          <w:highlight w:val="none"/>
          <w:u w:val="single"/>
        </w:rPr>
        <w:tab/>
      </w:r>
      <w:r>
        <w:rPr>
          <w:sz w:val="21"/>
          <w:szCs w:val="21"/>
          <w:highlight w:val="none"/>
        </w:rPr>
        <w:t>年</w:t>
      </w:r>
      <w:r>
        <w:rPr>
          <w:sz w:val="21"/>
          <w:szCs w:val="21"/>
          <w:highlight w:val="none"/>
          <w:u w:val="single"/>
        </w:rPr>
        <w:t xml:space="preserve"> </w:t>
      </w:r>
      <w:r>
        <w:rPr>
          <w:sz w:val="21"/>
          <w:szCs w:val="21"/>
          <w:highlight w:val="none"/>
          <w:u w:val="single"/>
        </w:rPr>
        <w:tab/>
      </w:r>
      <w:r>
        <w:rPr>
          <w:sz w:val="21"/>
          <w:szCs w:val="21"/>
          <w:highlight w:val="none"/>
        </w:rPr>
        <w:t>月</w:t>
      </w:r>
      <w:r>
        <w:rPr>
          <w:sz w:val="21"/>
          <w:szCs w:val="21"/>
          <w:highlight w:val="none"/>
          <w:u w:val="single"/>
        </w:rPr>
        <w:t xml:space="preserve"> </w:t>
      </w:r>
      <w:r>
        <w:rPr>
          <w:sz w:val="21"/>
          <w:szCs w:val="21"/>
          <w:highlight w:val="none"/>
          <w:u w:val="single"/>
        </w:rPr>
        <w:tab/>
      </w:r>
      <w:r>
        <w:rPr>
          <w:sz w:val="21"/>
          <w:szCs w:val="21"/>
          <w:highlight w:val="none"/>
        </w:rPr>
        <w:t>日</w:t>
      </w:r>
    </w:p>
    <w:p w14:paraId="271D285F">
      <w:pPr>
        <w:rPr>
          <w:rFonts w:ascii="宋体" w:hAnsi="宋体"/>
          <w:highlight w:val="none"/>
        </w:rPr>
        <w:sectPr>
          <w:footerReference r:id="rId3" w:type="default"/>
          <w:pgSz w:w="11910" w:h="16840"/>
          <w:pgMar w:top="1380" w:right="1440" w:bottom="1500" w:left="1580" w:header="877" w:footer="1304" w:gutter="0"/>
          <w:pgNumType w:fmt="decimal" w:start="1"/>
          <w:cols w:space="720" w:num="1"/>
        </w:sectPr>
      </w:pPr>
    </w:p>
    <w:p w14:paraId="6038456E">
      <w:pPr>
        <w:pStyle w:val="9"/>
        <w:spacing w:before="10" w:line="360" w:lineRule="auto"/>
        <w:ind w:right="359" w:firstLine="434"/>
        <w:jc w:val="both"/>
        <w:rPr>
          <w:sz w:val="21"/>
          <w:szCs w:val="21"/>
          <w:highlight w:val="none"/>
        </w:rPr>
      </w:pPr>
      <w:r>
        <w:rPr>
          <w:sz w:val="21"/>
          <w:szCs w:val="21"/>
          <w:highlight w:val="none"/>
        </w:rPr>
        <w:t>根据</w:t>
      </w:r>
      <w:r>
        <w:rPr>
          <w:rFonts w:hint="eastAsia"/>
          <w:sz w:val="21"/>
          <w:szCs w:val="21"/>
          <w:highlight w:val="none"/>
        </w:rPr>
        <w:t>《中华人民共和国民法典》</w:t>
      </w:r>
      <w:r>
        <w:rPr>
          <w:sz w:val="21"/>
          <w:szCs w:val="21"/>
          <w:highlight w:val="none"/>
        </w:rPr>
        <w:t>、《中华人民共和国政府采购法》等相关法律法规之规定，按照平等、自愿、公平和诚实信用的原则，经甲方和乙方协商一致， 约定以下合同条款，以兹共同遵守、全面履行。</w:t>
      </w:r>
    </w:p>
    <w:p w14:paraId="61C57437">
      <w:pPr>
        <w:pStyle w:val="5"/>
        <w:numPr>
          <w:ilvl w:val="1"/>
          <w:numId w:val="5"/>
        </w:numPr>
        <w:tabs>
          <w:tab w:val="left" w:pos="1142"/>
        </w:tabs>
        <w:spacing w:before="2" w:line="360" w:lineRule="auto"/>
        <w:rPr>
          <w:sz w:val="21"/>
          <w:szCs w:val="21"/>
          <w:highlight w:val="none"/>
        </w:rPr>
      </w:pPr>
      <w:r>
        <w:rPr>
          <w:sz w:val="21"/>
          <w:szCs w:val="21"/>
          <w:highlight w:val="none"/>
        </w:rPr>
        <w:t>合同组成部分</w:t>
      </w:r>
    </w:p>
    <w:p w14:paraId="66A9343A">
      <w:pPr>
        <w:pStyle w:val="9"/>
        <w:spacing w:before="161" w:line="360" w:lineRule="auto"/>
        <w:ind w:right="237" w:firstLine="434"/>
        <w:rPr>
          <w:sz w:val="21"/>
          <w:szCs w:val="21"/>
          <w:highlight w:val="none"/>
        </w:rPr>
      </w:pPr>
      <w:r>
        <w:rPr>
          <w:sz w:val="21"/>
          <w:szCs w:val="21"/>
          <w:highlight w:val="none"/>
        </w:rPr>
        <w:t>下列文件为本合同的组成部分，并构成一个整体，需综合解释、相互补充。</w:t>
      </w:r>
      <w:r>
        <w:rPr>
          <w:spacing w:val="-6"/>
          <w:sz w:val="21"/>
          <w:szCs w:val="21"/>
          <w:highlight w:val="none"/>
        </w:rPr>
        <w:t>如果下列文件内容出现不一致的情形，那么在保证按照采购文件确定的事项前提下，组成本合同的多个文件的优先适用顺序如下：</w:t>
      </w:r>
    </w:p>
    <w:p w14:paraId="76687C79">
      <w:pPr>
        <w:pStyle w:val="27"/>
        <w:numPr>
          <w:ilvl w:val="2"/>
          <w:numId w:val="5"/>
        </w:numPr>
        <w:tabs>
          <w:tab w:val="left" w:pos="1315"/>
        </w:tabs>
        <w:autoSpaceDE w:val="0"/>
        <w:autoSpaceDN w:val="0"/>
        <w:spacing w:before="2" w:line="360" w:lineRule="auto"/>
        <w:ind w:hanging="661" w:firstLineChars="0"/>
        <w:rPr>
          <w:rFonts w:ascii="宋体" w:hAnsi="宋体"/>
          <w:highlight w:val="none"/>
        </w:rPr>
      </w:pPr>
      <w:r>
        <w:rPr>
          <w:rFonts w:ascii="宋体" w:hAnsi="宋体"/>
          <w:highlight w:val="none"/>
        </w:rPr>
        <w:t>本合同及其补充合同、变更协议；</w:t>
      </w:r>
    </w:p>
    <w:p w14:paraId="20D98E46">
      <w:pPr>
        <w:pStyle w:val="27"/>
        <w:numPr>
          <w:ilvl w:val="2"/>
          <w:numId w:val="5"/>
        </w:numPr>
        <w:tabs>
          <w:tab w:val="left" w:pos="1315"/>
        </w:tabs>
        <w:autoSpaceDE w:val="0"/>
        <w:autoSpaceDN w:val="0"/>
        <w:spacing w:before="160" w:line="360" w:lineRule="auto"/>
        <w:ind w:hanging="661" w:firstLineChars="0"/>
        <w:rPr>
          <w:rFonts w:ascii="宋体" w:hAnsi="宋体"/>
          <w:highlight w:val="none"/>
        </w:rPr>
      </w:pPr>
      <w:r>
        <w:rPr>
          <w:rFonts w:hint="eastAsia" w:ascii="宋体" w:hAnsi="宋体"/>
          <w:highlight w:val="none"/>
        </w:rPr>
        <w:t>成交</w:t>
      </w:r>
      <w:r>
        <w:rPr>
          <w:rFonts w:ascii="宋体" w:hAnsi="宋体"/>
          <w:highlight w:val="none"/>
        </w:rPr>
        <w:t>通知书；</w:t>
      </w:r>
    </w:p>
    <w:p w14:paraId="7926DAC8">
      <w:pPr>
        <w:pStyle w:val="27"/>
        <w:numPr>
          <w:ilvl w:val="2"/>
          <w:numId w:val="5"/>
        </w:numPr>
        <w:tabs>
          <w:tab w:val="left" w:pos="1315"/>
        </w:tabs>
        <w:autoSpaceDE w:val="0"/>
        <w:autoSpaceDN w:val="0"/>
        <w:spacing w:before="161" w:line="360" w:lineRule="auto"/>
        <w:ind w:hanging="661" w:firstLineChars="0"/>
        <w:rPr>
          <w:rFonts w:ascii="宋体" w:hAnsi="宋体"/>
          <w:highlight w:val="none"/>
        </w:rPr>
      </w:pPr>
      <w:r>
        <w:rPr>
          <w:rFonts w:hint="eastAsia" w:ascii="宋体" w:hAnsi="宋体"/>
          <w:highlight w:val="none"/>
        </w:rPr>
        <w:t>响应</w:t>
      </w:r>
      <w:r>
        <w:rPr>
          <w:rFonts w:ascii="宋体" w:hAnsi="宋体"/>
          <w:highlight w:val="none"/>
        </w:rPr>
        <w:t>文件（含澄清或者说明文件）；</w:t>
      </w:r>
    </w:p>
    <w:p w14:paraId="26753715">
      <w:pPr>
        <w:pStyle w:val="27"/>
        <w:numPr>
          <w:ilvl w:val="2"/>
          <w:numId w:val="5"/>
        </w:numPr>
        <w:tabs>
          <w:tab w:val="left" w:pos="1315"/>
        </w:tabs>
        <w:autoSpaceDE w:val="0"/>
        <w:autoSpaceDN w:val="0"/>
        <w:spacing w:before="160" w:line="360" w:lineRule="auto"/>
        <w:ind w:hanging="661" w:firstLineChars="0"/>
        <w:rPr>
          <w:rFonts w:ascii="宋体" w:hAnsi="宋体"/>
          <w:highlight w:val="none"/>
        </w:rPr>
      </w:pPr>
      <w:r>
        <w:rPr>
          <w:rFonts w:hint="eastAsia" w:ascii="宋体" w:hAnsi="宋体"/>
          <w:highlight w:val="none"/>
          <w:lang w:eastAsia="zh-CN"/>
        </w:rPr>
        <w:t>谈判</w:t>
      </w:r>
      <w:r>
        <w:rPr>
          <w:rFonts w:ascii="宋体" w:hAnsi="宋体"/>
          <w:highlight w:val="none"/>
        </w:rPr>
        <w:t>文件（含澄清或者修改文件）；</w:t>
      </w:r>
    </w:p>
    <w:p w14:paraId="5906267C">
      <w:pPr>
        <w:pStyle w:val="27"/>
        <w:numPr>
          <w:ilvl w:val="2"/>
          <w:numId w:val="5"/>
        </w:numPr>
        <w:tabs>
          <w:tab w:val="left" w:pos="1315"/>
        </w:tabs>
        <w:autoSpaceDE w:val="0"/>
        <w:autoSpaceDN w:val="0"/>
        <w:spacing w:before="161" w:line="360" w:lineRule="auto"/>
        <w:ind w:hanging="661" w:firstLineChars="0"/>
        <w:rPr>
          <w:rFonts w:ascii="宋体" w:hAnsi="宋体"/>
          <w:highlight w:val="none"/>
        </w:rPr>
      </w:pPr>
      <w:r>
        <w:rPr>
          <w:rFonts w:ascii="宋体" w:hAnsi="宋体"/>
          <w:highlight w:val="none"/>
        </w:rPr>
        <w:t>其他相关采购文件。</w:t>
      </w:r>
    </w:p>
    <w:p w14:paraId="3CF9D984">
      <w:pPr>
        <w:pStyle w:val="5"/>
        <w:numPr>
          <w:ilvl w:val="1"/>
          <w:numId w:val="5"/>
        </w:numPr>
        <w:tabs>
          <w:tab w:val="left" w:pos="1142"/>
        </w:tabs>
        <w:spacing w:before="161" w:line="360" w:lineRule="auto"/>
        <w:rPr>
          <w:sz w:val="21"/>
          <w:szCs w:val="21"/>
          <w:highlight w:val="none"/>
        </w:rPr>
      </w:pPr>
      <w:r>
        <w:rPr>
          <w:sz w:val="21"/>
          <w:szCs w:val="21"/>
          <w:highlight w:val="none"/>
        </w:rPr>
        <w:t>服务</w:t>
      </w:r>
    </w:p>
    <w:p w14:paraId="702150EE">
      <w:pPr>
        <w:pStyle w:val="27"/>
        <w:numPr>
          <w:ilvl w:val="2"/>
          <w:numId w:val="5"/>
        </w:numPr>
        <w:tabs>
          <w:tab w:val="left" w:pos="1315"/>
          <w:tab w:val="left" w:pos="8276"/>
        </w:tabs>
        <w:autoSpaceDE w:val="0"/>
        <w:autoSpaceDN w:val="0"/>
        <w:spacing w:before="160" w:line="360" w:lineRule="auto"/>
        <w:ind w:hanging="661" w:firstLineChars="0"/>
        <w:rPr>
          <w:rFonts w:ascii="宋体" w:hAnsi="宋体"/>
          <w:highlight w:val="none"/>
        </w:rPr>
      </w:pPr>
      <w:r>
        <w:rPr>
          <w:rFonts w:ascii="宋体" w:hAnsi="宋体"/>
          <w:highlight w:val="none"/>
        </w:rPr>
        <w:t>服务名称：</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43B84F1D">
      <w:pPr>
        <w:pStyle w:val="27"/>
        <w:numPr>
          <w:ilvl w:val="2"/>
          <w:numId w:val="5"/>
        </w:numPr>
        <w:tabs>
          <w:tab w:val="left" w:pos="1315"/>
          <w:tab w:val="left" w:pos="8276"/>
        </w:tabs>
        <w:autoSpaceDE w:val="0"/>
        <w:autoSpaceDN w:val="0"/>
        <w:spacing w:before="161" w:line="360" w:lineRule="auto"/>
        <w:ind w:hanging="661" w:firstLineChars="0"/>
        <w:rPr>
          <w:rFonts w:ascii="宋体" w:hAnsi="宋体"/>
          <w:highlight w:val="none"/>
        </w:rPr>
      </w:pPr>
      <w:r>
        <w:rPr>
          <w:rFonts w:ascii="宋体" w:hAnsi="宋体"/>
          <w:highlight w:val="none"/>
        </w:rPr>
        <w:t>服务内容：</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444DCA63">
      <w:pPr>
        <w:pStyle w:val="27"/>
        <w:numPr>
          <w:ilvl w:val="2"/>
          <w:numId w:val="5"/>
        </w:numPr>
        <w:tabs>
          <w:tab w:val="left" w:pos="1315"/>
          <w:tab w:val="left" w:pos="8276"/>
        </w:tabs>
        <w:autoSpaceDE w:val="0"/>
        <w:autoSpaceDN w:val="0"/>
        <w:spacing w:before="160" w:line="360" w:lineRule="auto"/>
        <w:ind w:hanging="661" w:firstLineChars="0"/>
        <w:rPr>
          <w:rFonts w:ascii="宋体" w:hAnsi="宋体"/>
          <w:highlight w:val="none"/>
        </w:rPr>
      </w:pPr>
      <w:r>
        <w:rPr>
          <w:rFonts w:ascii="宋体" w:hAnsi="宋体"/>
          <w:highlight w:val="none"/>
        </w:rPr>
        <w:t>服务质量：</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267D4E20">
      <w:pPr>
        <w:pStyle w:val="5"/>
        <w:numPr>
          <w:ilvl w:val="1"/>
          <w:numId w:val="5"/>
        </w:numPr>
        <w:tabs>
          <w:tab w:val="left" w:pos="1142"/>
        </w:tabs>
        <w:spacing w:before="161" w:line="360" w:lineRule="auto"/>
        <w:rPr>
          <w:sz w:val="21"/>
          <w:szCs w:val="21"/>
          <w:highlight w:val="none"/>
        </w:rPr>
      </w:pPr>
      <w:r>
        <w:rPr>
          <w:sz w:val="21"/>
          <w:szCs w:val="21"/>
          <w:highlight w:val="none"/>
        </w:rPr>
        <w:t>价款</w:t>
      </w:r>
    </w:p>
    <w:p w14:paraId="763FDBD8">
      <w:pPr>
        <w:pStyle w:val="9"/>
        <w:tabs>
          <w:tab w:val="left" w:pos="3895"/>
          <w:tab w:val="left" w:pos="7856"/>
        </w:tabs>
        <w:spacing w:before="160" w:line="360" w:lineRule="auto"/>
        <w:ind w:left="654" w:right="428"/>
        <w:rPr>
          <w:sz w:val="21"/>
          <w:szCs w:val="21"/>
          <w:highlight w:val="none"/>
        </w:rPr>
      </w:pPr>
      <w:r>
        <w:rPr>
          <w:sz w:val="21"/>
          <w:szCs w:val="21"/>
          <w:highlight w:val="none"/>
        </w:rPr>
        <w:t>本合同总价为：￥</w:t>
      </w:r>
      <w:r>
        <w:rPr>
          <w:sz w:val="21"/>
          <w:szCs w:val="21"/>
          <w:highlight w:val="none"/>
          <w:u w:val="single"/>
        </w:rPr>
        <w:t xml:space="preserve"> </w:t>
      </w:r>
      <w:r>
        <w:rPr>
          <w:sz w:val="21"/>
          <w:szCs w:val="21"/>
          <w:highlight w:val="none"/>
          <w:u w:val="single"/>
        </w:rPr>
        <w:tab/>
      </w:r>
      <w:r>
        <w:rPr>
          <w:sz w:val="21"/>
          <w:szCs w:val="21"/>
          <w:highlight w:val="none"/>
        </w:rPr>
        <w:t>元（大写：人民币</w:t>
      </w:r>
      <w:r>
        <w:rPr>
          <w:sz w:val="21"/>
          <w:szCs w:val="21"/>
          <w:highlight w:val="none"/>
          <w:u w:val="single"/>
        </w:rPr>
        <w:t xml:space="preserve"> </w:t>
      </w:r>
      <w:r>
        <w:rPr>
          <w:sz w:val="21"/>
          <w:szCs w:val="21"/>
          <w:highlight w:val="none"/>
          <w:u w:val="single"/>
        </w:rPr>
        <w:tab/>
      </w:r>
      <w:r>
        <w:rPr>
          <w:sz w:val="21"/>
          <w:szCs w:val="21"/>
          <w:highlight w:val="none"/>
        </w:rPr>
        <w:t>元</w:t>
      </w:r>
      <w:r>
        <w:rPr>
          <w:spacing w:val="-120"/>
          <w:sz w:val="21"/>
          <w:szCs w:val="21"/>
          <w:highlight w:val="none"/>
        </w:rPr>
        <w:t>）</w:t>
      </w:r>
      <w:r>
        <w:rPr>
          <w:spacing w:val="-18"/>
          <w:sz w:val="21"/>
          <w:szCs w:val="21"/>
          <w:highlight w:val="none"/>
        </w:rPr>
        <w:t>。</w:t>
      </w:r>
      <w:r>
        <w:rPr>
          <w:sz w:val="21"/>
          <w:szCs w:val="21"/>
          <w:highlight w:val="none"/>
        </w:rPr>
        <w:t>分项价格：</w:t>
      </w:r>
    </w:p>
    <w:tbl>
      <w:tblPr>
        <w:tblStyle w:val="19"/>
        <w:tblW w:w="85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8"/>
        <w:gridCol w:w="4317"/>
        <w:gridCol w:w="3239"/>
      </w:tblGrid>
      <w:tr w14:paraId="16952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17EC126A">
            <w:pPr>
              <w:pStyle w:val="26"/>
              <w:spacing w:before="28"/>
              <w:ind w:left="217" w:right="211"/>
              <w:jc w:val="center"/>
              <w:rPr>
                <w:sz w:val="24"/>
                <w:highlight w:val="none"/>
                <w:lang w:eastAsia="en-US"/>
              </w:rPr>
            </w:pPr>
            <w:r>
              <w:rPr>
                <w:sz w:val="24"/>
                <w:highlight w:val="none"/>
                <w:lang w:eastAsia="en-US"/>
              </w:rPr>
              <w:t>序号</w:t>
            </w:r>
          </w:p>
        </w:tc>
        <w:tc>
          <w:tcPr>
            <w:tcW w:w="4317" w:type="dxa"/>
          </w:tcPr>
          <w:p w14:paraId="7927E169">
            <w:pPr>
              <w:pStyle w:val="26"/>
              <w:spacing w:before="28"/>
              <w:ind w:left="1755" w:right="1551"/>
              <w:jc w:val="center"/>
              <w:rPr>
                <w:sz w:val="24"/>
                <w:highlight w:val="none"/>
                <w:lang w:eastAsia="en-US"/>
              </w:rPr>
            </w:pPr>
            <w:r>
              <w:rPr>
                <w:sz w:val="24"/>
                <w:highlight w:val="none"/>
                <w:lang w:eastAsia="en-US"/>
              </w:rPr>
              <w:t>分项名称</w:t>
            </w:r>
          </w:p>
        </w:tc>
        <w:tc>
          <w:tcPr>
            <w:tcW w:w="3239" w:type="dxa"/>
          </w:tcPr>
          <w:p w14:paraId="68E13C63">
            <w:pPr>
              <w:pStyle w:val="26"/>
              <w:spacing w:before="28"/>
              <w:ind w:left="1116" w:right="1113"/>
              <w:jc w:val="center"/>
              <w:rPr>
                <w:sz w:val="24"/>
                <w:highlight w:val="none"/>
                <w:lang w:eastAsia="en-US"/>
              </w:rPr>
            </w:pPr>
            <w:r>
              <w:rPr>
                <w:sz w:val="24"/>
                <w:highlight w:val="none"/>
                <w:lang w:eastAsia="en-US"/>
              </w:rPr>
              <w:t>分项价格</w:t>
            </w:r>
          </w:p>
        </w:tc>
      </w:tr>
      <w:tr w14:paraId="03A9F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70E39A1E">
            <w:pPr>
              <w:pStyle w:val="26"/>
              <w:spacing w:line="307" w:lineRule="exact"/>
              <w:ind w:left="6"/>
              <w:jc w:val="center"/>
              <w:rPr>
                <w:sz w:val="24"/>
                <w:highlight w:val="none"/>
                <w:lang w:eastAsia="en-US"/>
              </w:rPr>
            </w:pPr>
            <w:r>
              <w:rPr>
                <w:sz w:val="24"/>
                <w:highlight w:val="none"/>
                <w:lang w:eastAsia="en-US"/>
              </w:rPr>
              <w:t>1</w:t>
            </w:r>
          </w:p>
        </w:tc>
        <w:tc>
          <w:tcPr>
            <w:tcW w:w="4317" w:type="dxa"/>
          </w:tcPr>
          <w:p w14:paraId="2AAC10AF">
            <w:pPr>
              <w:pStyle w:val="26"/>
              <w:rPr>
                <w:rFonts w:ascii="Times New Roman"/>
                <w:highlight w:val="none"/>
                <w:lang w:eastAsia="en-US"/>
              </w:rPr>
            </w:pPr>
          </w:p>
        </w:tc>
        <w:tc>
          <w:tcPr>
            <w:tcW w:w="3239" w:type="dxa"/>
          </w:tcPr>
          <w:p w14:paraId="1EBB65E3">
            <w:pPr>
              <w:pStyle w:val="26"/>
              <w:rPr>
                <w:rFonts w:ascii="Times New Roman"/>
                <w:highlight w:val="none"/>
                <w:lang w:eastAsia="en-US"/>
              </w:rPr>
            </w:pPr>
          </w:p>
        </w:tc>
      </w:tr>
      <w:tr w14:paraId="13C2C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5C732CF4">
            <w:pPr>
              <w:pStyle w:val="26"/>
              <w:ind w:left="6"/>
              <w:jc w:val="center"/>
              <w:rPr>
                <w:sz w:val="24"/>
                <w:highlight w:val="none"/>
                <w:lang w:eastAsia="en-US"/>
              </w:rPr>
            </w:pPr>
            <w:r>
              <w:rPr>
                <w:sz w:val="24"/>
                <w:highlight w:val="none"/>
                <w:lang w:eastAsia="en-US"/>
              </w:rPr>
              <w:t>2</w:t>
            </w:r>
          </w:p>
        </w:tc>
        <w:tc>
          <w:tcPr>
            <w:tcW w:w="4317" w:type="dxa"/>
          </w:tcPr>
          <w:p w14:paraId="4C843FCB">
            <w:pPr>
              <w:pStyle w:val="26"/>
              <w:rPr>
                <w:rFonts w:ascii="Times New Roman"/>
                <w:highlight w:val="none"/>
                <w:lang w:eastAsia="en-US"/>
              </w:rPr>
            </w:pPr>
          </w:p>
        </w:tc>
        <w:tc>
          <w:tcPr>
            <w:tcW w:w="3239" w:type="dxa"/>
          </w:tcPr>
          <w:p w14:paraId="4D91D2D3">
            <w:pPr>
              <w:pStyle w:val="26"/>
              <w:rPr>
                <w:rFonts w:ascii="Times New Roman"/>
                <w:highlight w:val="none"/>
                <w:lang w:eastAsia="en-US"/>
              </w:rPr>
            </w:pPr>
          </w:p>
        </w:tc>
      </w:tr>
      <w:tr w14:paraId="08782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22501427">
            <w:pPr>
              <w:pStyle w:val="26"/>
              <w:spacing w:line="307" w:lineRule="exact"/>
              <w:ind w:left="6"/>
              <w:jc w:val="center"/>
              <w:rPr>
                <w:sz w:val="24"/>
                <w:highlight w:val="none"/>
                <w:lang w:eastAsia="en-US"/>
              </w:rPr>
            </w:pPr>
            <w:r>
              <w:rPr>
                <w:sz w:val="24"/>
                <w:highlight w:val="none"/>
                <w:lang w:eastAsia="en-US"/>
              </w:rPr>
              <w:t>3</w:t>
            </w:r>
          </w:p>
        </w:tc>
        <w:tc>
          <w:tcPr>
            <w:tcW w:w="4317" w:type="dxa"/>
          </w:tcPr>
          <w:p w14:paraId="6C619298">
            <w:pPr>
              <w:pStyle w:val="26"/>
              <w:rPr>
                <w:rFonts w:ascii="Times New Roman"/>
                <w:highlight w:val="none"/>
                <w:lang w:eastAsia="en-US"/>
              </w:rPr>
            </w:pPr>
          </w:p>
        </w:tc>
        <w:tc>
          <w:tcPr>
            <w:tcW w:w="3239" w:type="dxa"/>
          </w:tcPr>
          <w:p w14:paraId="116ECF5C">
            <w:pPr>
              <w:pStyle w:val="26"/>
              <w:rPr>
                <w:rFonts w:ascii="Times New Roman"/>
                <w:highlight w:val="none"/>
                <w:lang w:eastAsia="en-US"/>
              </w:rPr>
            </w:pPr>
          </w:p>
        </w:tc>
      </w:tr>
      <w:tr w14:paraId="71784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17354A90">
            <w:pPr>
              <w:pStyle w:val="26"/>
              <w:spacing w:line="307" w:lineRule="exact"/>
              <w:ind w:left="217" w:right="211"/>
              <w:jc w:val="center"/>
              <w:rPr>
                <w:sz w:val="24"/>
                <w:highlight w:val="none"/>
                <w:lang w:eastAsia="en-US"/>
              </w:rPr>
            </w:pPr>
            <w:r>
              <w:rPr>
                <w:w w:val="200"/>
                <w:sz w:val="24"/>
                <w:highlight w:val="none"/>
                <w:lang w:eastAsia="en-US"/>
              </w:rPr>
              <w:t>„„</w:t>
            </w:r>
          </w:p>
        </w:tc>
        <w:tc>
          <w:tcPr>
            <w:tcW w:w="4317" w:type="dxa"/>
          </w:tcPr>
          <w:p w14:paraId="6F48AAC2">
            <w:pPr>
              <w:pStyle w:val="26"/>
              <w:rPr>
                <w:rFonts w:ascii="Times New Roman"/>
                <w:highlight w:val="none"/>
                <w:lang w:eastAsia="en-US"/>
              </w:rPr>
            </w:pPr>
          </w:p>
        </w:tc>
        <w:tc>
          <w:tcPr>
            <w:tcW w:w="3239" w:type="dxa"/>
          </w:tcPr>
          <w:p w14:paraId="503D7FBE">
            <w:pPr>
              <w:pStyle w:val="26"/>
              <w:rPr>
                <w:rFonts w:ascii="Times New Roman"/>
                <w:highlight w:val="none"/>
                <w:lang w:eastAsia="en-US"/>
              </w:rPr>
            </w:pPr>
          </w:p>
        </w:tc>
      </w:tr>
      <w:tr w14:paraId="07C52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5275" w:type="dxa"/>
            <w:gridSpan w:val="2"/>
          </w:tcPr>
          <w:p w14:paraId="12B2A73E">
            <w:pPr>
              <w:pStyle w:val="26"/>
              <w:spacing w:before="28"/>
              <w:ind w:left="2481" w:right="2264"/>
              <w:jc w:val="center"/>
              <w:rPr>
                <w:sz w:val="24"/>
                <w:highlight w:val="none"/>
                <w:lang w:eastAsia="en-US"/>
              </w:rPr>
            </w:pPr>
            <w:r>
              <w:rPr>
                <w:sz w:val="24"/>
                <w:highlight w:val="none"/>
                <w:lang w:eastAsia="en-US"/>
              </w:rPr>
              <w:t>总价</w:t>
            </w:r>
          </w:p>
        </w:tc>
        <w:tc>
          <w:tcPr>
            <w:tcW w:w="3239" w:type="dxa"/>
            <w:tcBorders>
              <w:right w:val="single" w:color="000000" w:sz="6" w:space="0"/>
            </w:tcBorders>
          </w:tcPr>
          <w:p w14:paraId="26DCCD1E">
            <w:pPr>
              <w:pStyle w:val="26"/>
              <w:rPr>
                <w:rFonts w:ascii="Times New Roman"/>
                <w:highlight w:val="none"/>
                <w:lang w:eastAsia="en-US"/>
              </w:rPr>
            </w:pPr>
          </w:p>
        </w:tc>
      </w:tr>
    </w:tbl>
    <w:p w14:paraId="7781D9D8">
      <w:pPr>
        <w:pStyle w:val="9"/>
        <w:spacing w:line="360" w:lineRule="auto"/>
        <w:rPr>
          <w:sz w:val="21"/>
          <w:szCs w:val="21"/>
          <w:highlight w:val="none"/>
        </w:rPr>
      </w:pPr>
    </w:p>
    <w:p w14:paraId="762BB5A5">
      <w:pPr>
        <w:pStyle w:val="9"/>
        <w:spacing w:before="6" w:line="360" w:lineRule="auto"/>
        <w:rPr>
          <w:sz w:val="21"/>
          <w:szCs w:val="21"/>
          <w:highlight w:val="none"/>
        </w:rPr>
      </w:pPr>
    </w:p>
    <w:p w14:paraId="6D9B29E3">
      <w:pPr>
        <w:pStyle w:val="5"/>
        <w:numPr>
          <w:ilvl w:val="1"/>
          <w:numId w:val="5"/>
        </w:numPr>
        <w:tabs>
          <w:tab w:val="left" w:pos="1142"/>
        </w:tabs>
        <w:spacing w:before="0" w:line="360" w:lineRule="auto"/>
        <w:rPr>
          <w:sz w:val="21"/>
          <w:szCs w:val="21"/>
          <w:highlight w:val="none"/>
        </w:rPr>
      </w:pPr>
      <w:r>
        <w:rPr>
          <w:sz w:val="21"/>
          <w:szCs w:val="21"/>
          <w:highlight w:val="none"/>
        </w:rPr>
        <w:t>付款方式和发票开具方式</w:t>
      </w:r>
    </w:p>
    <w:p w14:paraId="0098FF52">
      <w:pPr>
        <w:pStyle w:val="27"/>
        <w:numPr>
          <w:ilvl w:val="2"/>
          <w:numId w:val="5"/>
        </w:numPr>
        <w:tabs>
          <w:tab w:val="left" w:pos="1315"/>
          <w:tab w:val="left" w:pos="8276"/>
        </w:tabs>
        <w:autoSpaceDE w:val="0"/>
        <w:autoSpaceDN w:val="0"/>
        <w:spacing w:before="132" w:line="360" w:lineRule="auto"/>
        <w:ind w:hanging="661" w:firstLineChars="0"/>
        <w:rPr>
          <w:rFonts w:ascii="宋体" w:hAnsi="宋体"/>
          <w:highlight w:val="none"/>
        </w:rPr>
      </w:pPr>
      <w:r>
        <w:rPr>
          <w:rFonts w:ascii="宋体" w:hAnsi="宋体"/>
          <w:highlight w:val="none"/>
        </w:rPr>
        <w:t>付款方式：</w:t>
      </w:r>
      <w:r>
        <w:rPr>
          <w:rFonts w:hint="eastAsia" w:ascii="宋体" w:hAnsi="宋体"/>
          <w:highlight w:val="none"/>
          <w:u w:val="single"/>
        </w:rPr>
        <w:t>供货安装且验收合格付至合同金额的97%，余款3%作为质保金，质保期后无质量问题，一次性无息付清余款。</w:t>
      </w:r>
      <w:r>
        <w:rPr>
          <w:rFonts w:ascii="宋体" w:hAnsi="宋体"/>
          <w:highlight w:val="none"/>
        </w:rPr>
        <w:t>；</w:t>
      </w:r>
    </w:p>
    <w:p w14:paraId="7025B593">
      <w:pPr>
        <w:pStyle w:val="27"/>
        <w:numPr>
          <w:ilvl w:val="2"/>
          <w:numId w:val="5"/>
        </w:numPr>
        <w:tabs>
          <w:tab w:val="left" w:pos="1315"/>
          <w:tab w:val="left" w:pos="8276"/>
        </w:tabs>
        <w:autoSpaceDE w:val="0"/>
        <w:autoSpaceDN w:val="0"/>
        <w:spacing w:before="132" w:line="360" w:lineRule="auto"/>
        <w:ind w:hanging="661" w:firstLineChars="0"/>
        <w:rPr>
          <w:rFonts w:ascii="宋体" w:hAnsi="宋体"/>
          <w:highlight w:val="none"/>
        </w:rPr>
      </w:pPr>
      <w:r>
        <w:rPr>
          <w:rFonts w:ascii="宋体" w:hAnsi="宋体"/>
          <w:highlight w:val="none"/>
        </w:rPr>
        <w:t>发票开具方式：</w:t>
      </w:r>
      <w:r>
        <w:rPr>
          <w:rFonts w:ascii="宋体" w:hAnsi="宋体"/>
          <w:highlight w:val="none"/>
          <w:u w:val="single"/>
        </w:rPr>
        <w:t xml:space="preserve"> </w:t>
      </w:r>
      <w:r>
        <w:rPr>
          <w:rFonts w:hint="eastAsia" w:ascii="宋体" w:hAnsi="宋体"/>
          <w:highlight w:val="none"/>
          <w:u w:val="single"/>
          <w:lang w:val="en-US" w:eastAsia="zh-CN"/>
        </w:rPr>
        <w:t xml:space="preserve">                     </w:t>
      </w:r>
      <w:r>
        <w:rPr>
          <w:rFonts w:ascii="宋体" w:hAnsi="宋体"/>
          <w:highlight w:val="none"/>
        </w:rPr>
        <w:t>。</w:t>
      </w:r>
    </w:p>
    <w:p w14:paraId="5CF0BC17">
      <w:pPr>
        <w:pStyle w:val="5"/>
        <w:numPr>
          <w:ilvl w:val="1"/>
          <w:numId w:val="5"/>
        </w:numPr>
        <w:tabs>
          <w:tab w:val="left" w:pos="1142"/>
        </w:tabs>
        <w:spacing w:before="160" w:line="360" w:lineRule="auto"/>
        <w:rPr>
          <w:sz w:val="21"/>
          <w:szCs w:val="21"/>
          <w:highlight w:val="none"/>
        </w:rPr>
      </w:pPr>
      <w:r>
        <w:rPr>
          <w:sz w:val="21"/>
          <w:szCs w:val="21"/>
          <w:highlight w:val="none"/>
        </w:rPr>
        <w:t>服务期限、地点和方式</w:t>
      </w:r>
    </w:p>
    <w:p w14:paraId="0FAE11AD">
      <w:pPr>
        <w:pStyle w:val="27"/>
        <w:numPr>
          <w:ilvl w:val="2"/>
          <w:numId w:val="5"/>
        </w:numPr>
        <w:tabs>
          <w:tab w:val="left" w:pos="1315"/>
          <w:tab w:val="left" w:pos="8276"/>
        </w:tabs>
        <w:autoSpaceDE w:val="0"/>
        <w:autoSpaceDN w:val="0"/>
        <w:spacing w:before="161" w:line="360" w:lineRule="auto"/>
        <w:ind w:hanging="661" w:firstLineChars="0"/>
        <w:rPr>
          <w:rFonts w:ascii="宋体" w:hAnsi="宋体"/>
          <w:highlight w:val="none"/>
        </w:rPr>
      </w:pPr>
      <w:r>
        <w:rPr>
          <w:rFonts w:ascii="宋体" w:hAnsi="宋体"/>
          <w:highlight w:val="none"/>
        </w:rPr>
        <w:t>服务期限：</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4C206FC2">
      <w:pPr>
        <w:pStyle w:val="27"/>
        <w:numPr>
          <w:ilvl w:val="2"/>
          <w:numId w:val="5"/>
        </w:numPr>
        <w:tabs>
          <w:tab w:val="left" w:pos="1315"/>
          <w:tab w:val="left" w:pos="8276"/>
        </w:tabs>
        <w:autoSpaceDE w:val="0"/>
        <w:autoSpaceDN w:val="0"/>
        <w:spacing w:before="160" w:line="360" w:lineRule="auto"/>
        <w:ind w:hanging="661" w:firstLineChars="0"/>
        <w:rPr>
          <w:rFonts w:ascii="宋体" w:hAnsi="宋体"/>
          <w:highlight w:val="none"/>
        </w:rPr>
      </w:pPr>
      <w:r>
        <w:rPr>
          <w:rFonts w:ascii="宋体" w:hAnsi="宋体"/>
          <w:highlight w:val="none"/>
        </w:rPr>
        <w:t>服务地点：</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11141AA5">
      <w:pPr>
        <w:pStyle w:val="27"/>
        <w:numPr>
          <w:ilvl w:val="2"/>
          <w:numId w:val="5"/>
        </w:numPr>
        <w:tabs>
          <w:tab w:val="left" w:pos="1315"/>
          <w:tab w:val="left" w:pos="8276"/>
        </w:tabs>
        <w:autoSpaceDE w:val="0"/>
        <w:autoSpaceDN w:val="0"/>
        <w:spacing w:before="161" w:line="360" w:lineRule="auto"/>
        <w:ind w:hanging="661" w:firstLineChars="0"/>
        <w:rPr>
          <w:rFonts w:ascii="宋体" w:hAnsi="宋体"/>
          <w:highlight w:val="none"/>
        </w:rPr>
      </w:pPr>
      <w:r>
        <w:rPr>
          <w:rFonts w:ascii="宋体" w:hAnsi="宋体"/>
          <w:highlight w:val="none"/>
        </w:rPr>
        <w:t>服务方式：</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496B1D09">
      <w:pPr>
        <w:pStyle w:val="5"/>
        <w:numPr>
          <w:ilvl w:val="1"/>
          <w:numId w:val="5"/>
        </w:numPr>
        <w:tabs>
          <w:tab w:val="left" w:pos="1142"/>
        </w:tabs>
        <w:spacing w:before="160" w:line="360" w:lineRule="auto"/>
        <w:rPr>
          <w:sz w:val="21"/>
          <w:szCs w:val="21"/>
          <w:highlight w:val="none"/>
        </w:rPr>
      </w:pPr>
      <w:r>
        <w:rPr>
          <w:sz w:val="21"/>
          <w:szCs w:val="21"/>
          <w:highlight w:val="none"/>
        </w:rPr>
        <w:t>违约责任</w:t>
      </w:r>
    </w:p>
    <w:p w14:paraId="19BC3C7B">
      <w:pPr>
        <w:pStyle w:val="27"/>
        <w:numPr>
          <w:ilvl w:val="2"/>
          <w:numId w:val="5"/>
        </w:numPr>
        <w:tabs>
          <w:tab w:val="left" w:pos="1327"/>
        </w:tabs>
        <w:autoSpaceDE w:val="0"/>
        <w:autoSpaceDN w:val="0"/>
        <w:spacing w:before="161" w:line="360" w:lineRule="auto"/>
        <w:ind w:left="220" w:right="356" w:firstLine="434" w:firstLineChars="0"/>
        <w:rPr>
          <w:rFonts w:ascii="宋体" w:hAnsi="宋体"/>
          <w:highlight w:val="none"/>
        </w:rPr>
      </w:pPr>
      <w:r>
        <w:rPr>
          <w:rFonts w:ascii="宋体" w:hAnsi="宋体"/>
          <w:spacing w:val="-1"/>
          <w:highlight w:val="none"/>
        </w:rPr>
        <w:t>除不可抗力外，如果乙方没有按照本合同约定的期限、地点和方式履</w:t>
      </w:r>
      <w:r>
        <w:rPr>
          <w:rFonts w:ascii="宋体" w:hAnsi="宋体"/>
          <w:spacing w:val="-11"/>
          <w:highlight w:val="none"/>
        </w:rPr>
        <w:t>行，那么甲方可要求乙方支付违约金，违约金按每迟延履行一日的应提供而未提</w:t>
      </w:r>
      <w:r>
        <w:rPr>
          <w:rFonts w:ascii="宋体" w:hAnsi="宋体"/>
          <w:highlight w:val="none"/>
        </w:rPr>
        <w:t>供服务价格的</w:t>
      </w:r>
      <w:r>
        <w:rPr>
          <w:rFonts w:ascii="宋体" w:hAnsi="宋体"/>
          <w:highlight w:val="none"/>
          <w:u w:val="single"/>
        </w:rPr>
        <w:t xml:space="preserve">   </w:t>
      </w:r>
      <w:r>
        <w:rPr>
          <w:rFonts w:ascii="宋体" w:hAnsi="宋体"/>
          <w:highlight w:val="none"/>
        </w:rPr>
        <w:t xml:space="preserve"> %计算，最高限额为本合同总价的</w:t>
      </w:r>
      <w:r>
        <w:rPr>
          <w:rFonts w:ascii="宋体" w:hAnsi="宋体"/>
          <w:highlight w:val="none"/>
          <w:u w:val="single"/>
        </w:rPr>
        <w:t xml:space="preserve">   </w:t>
      </w:r>
      <w:r>
        <w:rPr>
          <w:rFonts w:ascii="宋体" w:hAnsi="宋体"/>
          <w:highlight w:val="none"/>
        </w:rPr>
        <w:t xml:space="preserve"> %；迟延履行的违约金</w:t>
      </w:r>
      <w:r>
        <w:rPr>
          <w:rFonts w:ascii="宋体" w:hAnsi="宋体"/>
          <w:spacing w:val="-7"/>
          <w:highlight w:val="none"/>
        </w:rPr>
        <w:t>计算数额达到前述最高限额之日起，甲方有权在要求乙方支付违约金的同时，书</w:t>
      </w:r>
      <w:r>
        <w:rPr>
          <w:rFonts w:ascii="宋体" w:hAnsi="宋体"/>
          <w:highlight w:val="none"/>
        </w:rPr>
        <w:t>面通知乙方解除本合同；</w:t>
      </w:r>
    </w:p>
    <w:p w14:paraId="56385E8E">
      <w:pPr>
        <w:pStyle w:val="27"/>
        <w:numPr>
          <w:ilvl w:val="2"/>
          <w:numId w:val="5"/>
        </w:numPr>
        <w:tabs>
          <w:tab w:val="left" w:pos="1327"/>
        </w:tabs>
        <w:autoSpaceDE w:val="0"/>
        <w:autoSpaceDN w:val="0"/>
        <w:spacing w:before="3" w:line="360" w:lineRule="auto"/>
        <w:ind w:left="220" w:right="357" w:firstLine="434" w:firstLineChars="0"/>
        <w:rPr>
          <w:rFonts w:ascii="宋体" w:hAnsi="宋体"/>
          <w:highlight w:val="none"/>
        </w:rPr>
      </w:pPr>
      <w:r>
        <w:rPr>
          <w:rFonts w:ascii="宋体" w:hAnsi="宋体"/>
          <w:spacing w:val="-1"/>
          <w:highlight w:val="none"/>
        </w:rPr>
        <w:t>除不可抗力外，如果甲方没有按照本合同约定的付款方式付款，那么</w:t>
      </w:r>
      <w:r>
        <w:rPr>
          <w:rFonts w:ascii="宋体" w:hAnsi="宋体"/>
          <w:highlight w:val="none"/>
        </w:rPr>
        <w:t>乙方可要求甲方支付违约金，违约金按每迟延付款一日的应付而未付款的</w:t>
      </w:r>
      <w:r>
        <w:rPr>
          <w:rFonts w:ascii="宋体" w:hAnsi="宋体"/>
          <w:highlight w:val="none"/>
          <w:u w:val="single"/>
        </w:rPr>
        <w:t xml:space="preserve"> </w:t>
      </w:r>
      <w:r>
        <w:rPr>
          <w:rFonts w:ascii="宋体" w:hAnsi="宋体"/>
          <w:spacing w:val="2"/>
          <w:highlight w:val="none"/>
        </w:rPr>
        <w:t xml:space="preserve"> % </w:t>
      </w:r>
      <w:r>
        <w:rPr>
          <w:rFonts w:ascii="宋体" w:hAnsi="宋体"/>
          <w:spacing w:val="-7"/>
          <w:highlight w:val="none"/>
        </w:rPr>
        <w:t>计算，最高限额为本合同总价的</w:t>
      </w:r>
      <w:r>
        <w:rPr>
          <w:rFonts w:ascii="宋体" w:hAnsi="宋体"/>
          <w:highlight w:val="none"/>
          <w:u w:val="single"/>
        </w:rPr>
        <w:t xml:space="preserve">  </w:t>
      </w:r>
      <w:r>
        <w:rPr>
          <w:rFonts w:ascii="宋体" w:hAnsi="宋体"/>
          <w:spacing w:val="-1"/>
          <w:highlight w:val="none"/>
        </w:rPr>
        <w:t xml:space="preserve"> %；迟延付款的违约金计算数额达到前述最</w:t>
      </w:r>
      <w:r>
        <w:rPr>
          <w:rFonts w:ascii="宋体" w:hAnsi="宋体"/>
          <w:spacing w:val="-10"/>
          <w:highlight w:val="none"/>
        </w:rPr>
        <w:t>高限额之日起，乙方有权在要求甲方支付违约金的同时，书面通知甲方解除本合</w:t>
      </w:r>
      <w:r>
        <w:rPr>
          <w:rFonts w:ascii="宋体" w:hAnsi="宋体"/>
          <w:highlight w:val="none"/>
        </w:rPr>
        <w:t>同；</w:t>
      </w:r>
    </w:p>
    <w:p w14:paraId="268C380E">
      <w:pPr>
        <w:pStyle w:val="27"/>
        <w:numPr>
          <w:ilvl w:val="2"/>
          <w:numId w:val="5"/>
        </w:numPr>
        <w:tabs>
          <w:tab w:val="left" w:pos="1327"/>
        </w:tabs>
        <w:autoSpaceDE w:val="0"/>
        <w:autoSpaceDN w:val="0"/>
        <w:spacing w:before="4" w:line="360" w:lineRule="auto"/>
        <w:ind w:left="220" w:right="117" w:firstLine="434" w:firstLineChars="0"/>
        <w:rPr>
          <w:rFonts w:ascii="宋体" w:hAnsi="宋体"/>
          <w:highlight w:val="none"/>
        </w:rPr>
      </w:pPr>
      <w:r>
        <w:rPr>
          <w:rFonts w:ascii="宋体" w:hAnsi="宋体"/>
          <w:highlight w:val="none"/>
        </w:rPr>
        <w:t xml:space="preserve">除不可抗力外，任何一方未能履行本合同约定的其他主要义务，经催 </w:t>
      </w:r>
      <w:r>
        <w:rPr>
          <w:rFonts w:ascii="宋体" w:hAnsi="宋体"/>
          <w:spacing w:val="-7"/>
          <w:highlight w:val="none"/>
        </w:rPr>
        <w:t xml:space="preserve">告后在合理期限内仍未履行的，或者任何一方有其他违约行为致使不能实现合同 </w:t>
      </w:r>
      <w:r>
        <w:rPr>
          <w:rFonts w:ascii="宋体" w:hAnsi="宋体"/>
          <w:spacing w:val="-10"/>
          <w:highlight w:val="none"/>
        </w:rPr>
        <w:t>目的的，或者任何一方有腐败行为</w:t>
      </w:r>
      <w:r>
        <w:rPr>
          <w:rFonts w:ascii="宋体" w:hAnsi="宋体"/>
          <w:highlight w:val="none"/>
        </w:rPr>
        <w:t>（</w:t>
      </w:r>
      <w:r>
        <w:rPr>
          <w:rFonts w:ascii="宋体" w:hAnsi="宋体"/>
          <w:spacing w:val="-6"/>
          <w:highlight w:val="none"/>
        </w:rPr>
        <w:t xml:space="preserve">即：提供或给予或接受或索取任何财物或其 </w:t>
      </w:r>
      <w:r>
        <w:rPr>
          <w:rFonts w:ascii="宋体" w:hAnsi="宋体"/>
          <w:spacing w:val="-10"/>
          <w:highlight w:val="none"/>
        </w:rPr>
        <w:t>他好处或者采取其他不正当手段影响对方当事人在合同签订、履行过程中的行为</w:t>
      </w:r>
      <w:r>
        <w:rPr>
          <w:rFonts w:ascii="宋体" w:hAnsi="宋体"/>
          <w:spacing w:val="-17"/>
          <w:highlight w:val="none"/>
        </w:rPr>
        <w:t xml:space="preserve">） </w:t>
      </w:r>
      <w:r>
        <w:rPr>
          <w:rFonts w:ascii="宋体" w:hAnsi="宋体"/>
          <w:spacing w:val="-8"/>
          <w:highlight w:val="none"/>
        </w:rPr>
        <w:t>或者欺诈行为</w:t>
      </w:r>
      <w:r>
        <w:rPr>
          <w:rFonts w:ascii="宋体" w:hAnsi="宋体"/>
          <w:highlight w:val="none"/>
        </w:rPr>
        <w:t>（</w:t>
      </w:r>
      <w:r>
        <w:rPr>
          <w:rFonts w:ascii="宋体" w:hAnsi="宋体"/>
          <w:spacing w:val="-7"/>
          <w:highlight w:val="none"/>
        </w:rPr>
        <w:t>即：以谎报事实或者隐瞒真相的方法来影响对方当事人在合同签 订、履行过程中的行为）的，对方当事人可以书面通知违约方解除本合同；</w:t>
      </w:r>
    </w:p>
    <w:p w14:paraId="283E5BEE">
      <w:pPr>
        <w:pStyle w:val="27"/>
        <w:numPr>
          <w:ilvl w:val="2"/>
          <w:numId w:val="5"/>
        </w:numPr>
        <w:tabs>
          <w:tab w:val="left" w:pos="1327"/>
        </w:tabs>
        <w:autoSpaceDE w:val="0"/>
        <w:autoSpaceDN w:val="0"/>
        <w:spacing w:before="4" w:line="360" w:lineRule="auto"/>
        <w:ind w:left="220" w:right="357" w:firstLine="434" w:firstLineChars="0"/>
        <w:rPr>
          <w:rFonts w:ascii="宋体" w:hAnsi="宋体"/>
          <w:highlight w:val="none"/>
        </w:rPr>
      </w:pPr>
      <w:r>
        <w:rPr>
          <w:rFonts w:ascii="宋体" w:hAnsi="宋体"/>
          <w:spacing w:val="-1"/>
          <w:highlight w:val="none"/>
        </w:rPr>
        <w:t>任何一方按照前述约定要求违约方支付违约金的同时，仍有权要求违</w:t>
      </w:r>
      <w:r>
        <w:rPr>
          <w:rFonts w:ascii="宋体" w:hAnsi="宋体"/>
          <w:spacing w:val="-10"/>
          <w:highlight w:val="none"/>
        </w:rPr>
        <w:t>约方继续履行合同、采取补救措施，并有权按照己方实际损失情况要求违约方赔偿损失；任何一方按照前述约定要求解除本合同的同时，仍有权要求违约方支付</w:t>
      </w:r>
      <w:r>
        <w:rPr>
          <w:rFonts w:ascii="宋体" w:hAnsi="宋体"/>
          <w:spacing w:val="-5"/>
          <w:highlight w:val="none"/>
        </w:rPr>
        <w:t>违约金和按照己方实际损失情况要求违约方赔偿损失；且守约方行使的任何权利</w:t>
      </w:r>
      <w:r>
        <w:rPr>
          <w:rFonts w:ascii="宋体" w:hAnsi="宋体"/>
          <w:highlight w:val="none"/>
        </w:rPr>
        <w:t>救济方式均不视为其放弃了其他法定或者约定的权利救济方式；</w:t>
      </w:r>
    </w:p>
    <w:p w14:paraId="54CB7991">
      <w:pPr>
        <w:pStyle w:val="27"/>
        <w:numPr>
          <w:ilvl w:val="2"/>
          <w:numId w:val="5"/>
        </w:numPr>
        <w:tabs>
          <w:tab w:val="left" w:pos="1315"/>
        </w:tabs>
        <w:autoSpaceDE w:val="0"/>
        <w:autoSpaceDN w:val="0"/>
        <w:spacing w:before="3" w:line="360" w:lineRule="auto"/>
        <w:ind w:left="220" w:right="359" w:firstLine="434" w:firstLineChars="0"/>
        <w:rPr>
          <w:rFonts w:ascii="宋体" w:hAnsi="宋体"/>
          <w:highlight w:val="none"/>
        </w:rPr>
      </w:pPr>
      <w:r>
        <w:rPr>
          <w:rFonts w:ascii="宋体" w:hAnsi="宋体"/>
          <w:spacing w:val="-16"/>
          <w:highlight w:val="none"/>
        </w:rPr>
        <w:t xml:space="preserve">除前述约定外，除不可抗力外，任何一方未能履行本合同约定的义务， </w:t>
      </w:r>
      <w:r>
        <w:rPr>
          <w:rFonts w:ascii="宋体" w:hAnsi="宋体"/>
          <w:spacing w:val="-7"/>
          <w:highlight w:val="none"/>
        </w:rPr>
        <w:t>对方当事人均有权要求继续履行、采取补救措施或者赔偿损失等，且对方当事人</w:t>
      </w:r>
    </w:p>
    <w:p w14:paraId="11A0BEDD">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4DD50F76">
      <w:pPr>
        <w:pStyle w:val="9"/>
        <w:spacing w:before="132" w:line="360" w:lineRule="auto"/>
        <w:rPr>
          <w:sz w:val="21"/>
          <w:szCs w:val="21"/>
          <w:highlight w:val="none"/>
        </w:rPr>
      </w:pPr>
      <w:r>
        <w:rPr>
          <w:sz w:val="21"/>
          <w:szCs w:val="21"/>
          <w:highlight w:val="none"/>
        </w:rPr>
        <w:t>行使的任何权利救济方式均不视为其放弃了其他法定或者约定的权利救济方式；</w:t>
      </w:r>
    </w:p>
    <w:p w14:paraId="007F7506">
      <w:pPr>
        <w:pStyle w:val="27"/>
        <w:numPr>
          <w:ilvl w:val="2"/>
          <w:numId w:val="5"/>
        </w:numPr>
        <w:tabs>
          <w:tab w:val="left" w:pos="1327"/>
        </w:tabs>
        <w:autoSpaceDE w:val="0"/>
        <w:autoSpaceDN w:val="0"/>
        <w:spacing w:before="160" w:line="360" w:lineRule="auto"/>
        <w:ind w:left="220" w:right="357" w:firstLine="434" w:firstLineChars="0"/>
        <w:rPr>
          <w:rFonts w:ascii="宋体" w:hAnsi="宋体"/>
          <w:highlight w:val="none"/>
        </w:rPr>
      </w:pPr>
      <w:r>
        <w:rPr>
          <w:rFonts w:ascii="宋体" w:hAnsi="宋体"/>
          <w:spacing w:val="-1"/>
          <w:highlight w:val="none"/>
        </w:rPr>
        <w:t>如果出现政府采购监督管理部门在处理投诉事项期间，书面通知甲方</w:t>
      </w:r>
      <w:r>
        <w:rPr>
          <w:rFonts w:ascii="宋体" w:hAnsi="宋体"/>
          <w:spacing w:val="-8"/>
          <w:highlight w:val="none"/>
        </w:rPr>
        <w:t>暂停采购活动的情形，或者询问或质疑事项可能影响中标结果的，导致甲方中止</w:t>
      </w:r>
      <w:r>
        <w:rPr>
          <w:rFonts w:ascii="宋体" w:hAnsi="宋体"/>
          <w:highlight w:val="none"/>
        </w:rPr>
        <w:t>履行合同的情形，均不视为甲方违约。</w:t>
      </w:r>
    </w:p>
    <w:p w14:paraId="40DE09B6">
      <w:pPr>
        <w:pStyle w:val="5"/>
        <w:numPr>
          <w:ilvl w:val="1"/>
          <w:numId w:val="5"/>
        </w:numPr>
        <w:tabs>
          <w:tab w:val="left" w:pos="1142"/>
        </w:tabs>
        <w:spacing w:before="2" w:line="360" w:lineRule="auto"/>
        <w:rPr>
          <w:sz w:val="21"/>
          <w:szCs w:val="21"/>
          <w:highlight w:val="none"/>
        </w:rPr>
      </w:pPr>
      <w:r>
        <w:rPr>
          <w:sz w:val="21"/>
          <w:szCs w:val="21"/>
          <w:highlight w:val="none"/>
        </w:rPr>
        <w:t>合同争议的解决</w:t>
      </w:r>
    </w:p>
    <w:p w14:paraId="701DA6B2">
      <w:pPr>
        <w:pStyle w:val="9"/>
        <w:tabs>
          <w:tab w:val="left" w:pos="6701"/>
        </w:tabs>
        <w:spacing w:before="161" w:line="360" w:lineRule="auto"/>
        <w:ind w:right="116" w:firstLine="434"/>
        <w:rPr>
          <w:sz w:val="21"/>
          <w:szCs w:val="21"/>
          <w:highlight w:val="none"/>
        </w:rPr>
      </w:pPr>
      <w:r>
        <w:rPr>
          <w:sz w:val="21"/>
          <w:szCs w:val="21"/>
          <w:highlight w:val="none"/>
        </w:rPr>
        <w:t>本合同履行过程中发生的任何争议</w:t>
      </w:r>
      <w:r>
        <w:rPr>
          <w:spacing w:val="-48"/>
          <w:sz w:val="21"/>
          <w:szCs w:val="21"/>
          <w:highlight w:val="none"/>
        </w:rPr>
        <w:t>，</w:t>
      </w:r>
      <w:r>
        <w:rPr>
          <w:sz w:val="21"/>
          <w:szCs w:val="21"/>
          <w:highlight w:val="none"/>
        </w:rPr>
        <w:t>双方当事人均可通过和解或者调解解决</w:t>
      </w:r>
      <w:r>
        <w:rPr>
          <w:spacing w:val="-17"/>
          <w:sz w:val="21"/>
          <w:szCs w:val="21"/>
          <w:highlight w:val="none"/>
        </w:rPr>
        <w:t xml:space="preserve">； </w:t>
      </w:r>
      <w:r>
        <w:rPr>
          <w:sz w:val="21"/>
          <w:szCs w:val="21"/>
          <w:highlight w:val="none"/>
        </w:rPr>
        <w:t>不愿和解、调解或者和解、调解不成的，可以选择下列第</w:t>
      </w:r>
      <w:r>
        <w:rPr>
          <w:sz w:val="21"/>
          <w:szCs w:val="21"/>
          <w:highlight w:val="none"/>
          <w:u w:val="single"/>
        </w:rPr>
        <w:t xml:space="preserve"> </w:t>
      </w:r>
      <w:r>
        <w:rPr>
          <w:sz w:val="21"/>
          <w:szCs w:val="21"/>
          <w:highlight w:val="none"/>
          <w:u w:val="single"/>
        </w:rPr>
        <w:tab/>
      </w:r>
      <w:r>
        <w:rPr>
          <w:sz w:val="21"/>
          <w:szCs w:val="21"/>
          <w:highlight w:val="none"/>
        </w:rPr>
        <w:t>种方式解决：</w:t>
      </w:r>
    </w:p>
    <w:p w14:paraId="333EF3EF">
      <w:pPr>
        <w:pStyle w:val="27"/>
        <w:numPr>
          <w:ilvl w:val="2"/>
          <w:numId w:val="5"/>
        </w:numPr>
        <w:tabs>
          <w:tab w:val="left" w:pos="1327"/>
          <w:tab w:val="left" w:pos="4207"/>
        </w:tabs>
        <w:autoSpaceDE w:val="0"/>
        <w:autoSpaceDN w:val="0"/>
        <w:spacing w:before="1" w:line="360" w:lineRule="auto"/>
        <w:ind w:left="220" w:right="358" w:firstLine="434" w:firstLineChars="0"/>
        <w:rPr>
          <w:rFonts w:ascii="宋体" w:hAnsi="宋体"/>
          <w:highlight w:val="none"/>
        </w:rPr>
      </w:pPr>
      <w:r>
        <w:rPr>
          <w:rFonts w:ascii="宋体" w:hAnsi="宋体"/>
          <w:highlight w:val="none"/>
        </w:rPr>
        <w:t>将争议提交</w:t>
      </w:r>
      <w:r>
        <w:rPr>
          <w:rFonts w:ascii="宋体" w:hAnsi="宋体"/>
          <w:highlight w:val="none"/>
          <w:u w:val="single"/>
        </w:rPr>
        <w:t xml:space="preserve"> </w:t>
      </w:r>
      <w:r>
        <w:rPr>
          <w:rFonts w:ascii="宋体" w:hAnsi="宋体"/>
          <w:highlight w:val="none"/>
          <w:u w:val="single"/>
        </w:rPr>
        <w:tab/>
      </w:r>
      <w:r>
        <w:rPr>
          <w:rFonts w:ascii="宋体" w:hAnsi="宋体"/>
          <w:highlight w:val="none"/>
        </w:rPr>
        <w:t>仲裁委员会依申请仲裁时其现行有效的</w:t>
      </w:r>
      <w:r>
        <w:rPr>
          <w:rFonts w:ascii="宋体" w:hAnsi="宋体"/>
          <w:spacing w:val="-19"/>
          <w:highlight w:val="none"/>
        </w:rPr>
        <w:t>仲</w:t>
      </w:r>
      <w:r>
        <w:rPr>
          <w:rFonts w:ascii="宋体" w:hAnsi="宋体"/>
          <w:highlight w:val="none"/>
        </w:rPr>
        <w:t>裁规则裁决；</w:t>
      </w:r>
    </w:p>
    <w:p w14:paraId="5F44B56C">
      <w:pPr>
        <w:pStyle w:val="27"/>
        <w:numPr>
          <w:ilvl w:val="2"/>
          <w:numId w:val="5"/>
        </w:numPr>
        <w:tabs>
          <w:tab w:val="left" w:pos="1315"/>
          <w:tab w:val="left" w:pos="4435"/>
        </w:tabs>
        <w:autoSpaceDE w:val="0"/>
        <w:autoSpaceDN w:val="0"/>
        <w:spacing w:before="2" w:line="360" w:lineRule="auto"/>
        <w:ind w:hanging="661" w:firstLineChars="0"/>
        <w:rPr>
          <w:rFonts w:ascii="宋体" w:hAnsi="宋体"/>
          <w:highlight w:val="none"/>
        </w:rPr>
      </w:pPr>
      <w:r>
        <w:rPr>
          <w:rFonts w:ascii="宋体" w:hAnsi="宋体"/>
          <w:highlight w:val="none"/>
        </w:rPr>
        <w:t>向</w:t>
      </w:r>
      <w:r>
        <w:rPr>
          <w:rFonts w:ascii="宋体" w:hAnsi="宋体"/>
          <w:highlight w:val="none"/>
          <w:u w:val="single"/>
        </w:rPr>
        <w:t xml:space="preserve"> </w:t>
      </w:r>
      <w:r>
        <w:rPr>
          <w:rFonts w:ascii="宋体" w:hAnsi="宋体"/>
          <w:highlight w:val="none"/>
          <w:u w:val="single"/>
        </w:rPr>
        <w:tab/>
      </w:r>
      <w:r>
        <w:rPr>
          <w:rFonts w:ascii="宋体" w:hAnsi="宋体"/>
          <w:highlight w:val="none"/>
        </w:rPr>
        <w:t>人民法院起诉。</w:t>
      </w:r>
    </w:p>
    <w:p w14:paraId="7B6CE7D3">
      <w:pPr>
        <w:pStyle w:val="5"/>
        <w:numPr>
          <w:ilvl w:val="1"/>
          <w:numId w:val="5"/>
        </w:numPr>
        <w:tabs>
          <w:tab w:val="left" w:pos="1142"/>
        </w:tabs>
        <w:spacing w:before="160" w:line="360" w:lineRule="auto"/>
        <w:rPr>
          <w:sz w:val="21"/>
          <w:szCs w:val="21"/>
          <w:highlight w:val="none"/>
        </w:rPr>
      </w:pPr>
      <w:r>
        <w:rPr>
          <w:sz w:val="21"/>
          <w:szCs w:val="21"/>
          <w:highlight w:val="none"/>
        </w:rPr>
        <w:t>合同生效</w:t>
      </w:r>
    </w:p>
    <w:p w14:paraId="465CEF14">
      <w:pPr>
        <w:pStyle w:val="9"/>
        <w:spacing w:before="161" w:line="360" w:lineRule="auto"/>
        <w:ind w:left="654"/>
        <w:rPr>
          <w:sz w:val="21"/>
          <w:szCs w:val="21"/>
          <w:highlight w:val="none"/>
        </w:rPr>
      </w:pPr>
      <w:r>
        <w:rPr>
          <w:sz w:val="21"/>
          <w:szCs w:val="21"/>
          <w:highlight w:val="none"/>
        </w:rPr>
        <w:t>本合同自双方当事人盖章时生效。</w:t>
      </w:r>
    </w:p>
    <w:p w14:paraId="68AB09E4">
      <w:pPr>
        <w:pStyle w:val="9"/>
        <w:spacing w:line="360" w:lineRule="auto"/>
        <w:rPr>
          <w:sz w:val="21"/>
          <w:szCs w:val="21"/>
          <w:highlight w:val="none"/>
        </w:rPr>
      </w:pPr>
    </w:p>
    <w:p w14:paraId="27CA1C43">
      <w:pPr>
        <w:pStyle w:val="9"/>
        <w:spacing w:line="360" w:lineRule="auto"/>
        <w:rPr>
          <w:sz w:val="21"/>
          <w:szCs w:val="21"/>
          <w:highlight w:val="none"/>
        </w:rPr>
      </w:pPr>
    </w:p>
    <w:p w14:paraId="269428E4">
      <w:pPr>
        <w:pStyle w:val="9"/>
        <w:spacing w:line="360" w:lineRule="auto"/>
        <w:rPr>
          <w:sz w:val="21"/>
          <w:szCs w:val="21"/>
          <w:highlight w:val="none"/>
        </w:rPr>
      </w:pPr>
    </w:p>
    <w:p w14:paraId="5F5B2218">
      <w:pPr>
        <w:pStyle w:val="9"/>
        <w:spacing w:line="360" w:lineRule="auto"/>
        <w:rPr>
          <w:sz w:val="21"/>
          <w:szCs w:val="21"/>
          <w:highlight w:val="none"/>
        </w:rPr>
      </w:pPr>
    </w:p>
    <w:p w14:paraId="2BB83820">
      <w:pPr>
        <w:pStyle w:val="9"/>
        <w:spacing w:line="360" w:lineRule="auto"/>
        <w:rPr>
          <w:sz w:val="21"/>
          <w:szCs w:val="21"/>
          <w:highlight w:val="none"/>
        </w:rPr>
      </w:pPr>
    </w:p>
    <w:p w14:paraId="71D4BB0B">
      <w:pPr>
        <w:pStyle w:val="9"/>
        <w:spacing w:before="10" w:line="360" w:lineRule="auto"/>
        <w:rPr>
          <w:sz w:val="21"/>
          <w:szCs w:val="21"/>
          <w:highlight w:val="none"/>
        </w:rPr>
      </w:pPr>
    </w:p>
    <w:p w14:paraId="53B5B7B5">
      <w:pPr>
        <w:pStyle w:val="9"/>
        <w:tabs>
          <w:tab w:val="left" w:pos="940"/>
          <w:tab w:val="left" w:pos="1900"/>
          <w:tab w:val="left" w:pos="3940"/>
          <w:tab w:val="left" w:pos="5141"/>
          <w:tab w:val="left" w:pos="6341"/>
          <w:tab w:val="left" w:pos="8381"/>
        </w:tabs>
        <w:spacing w:line="360" w:lineRule="auto"/>
        <w:rPr>
          <w:sz w:val="21"/>
          <w:szCs w:val="21"/>
          <w:highlight w:val="none"/>
        </w:rPr>
      </w:pPr>
      <w:r>
        <w:rPr>
          <w:sz w:val="21"/>
          <w:szCs w:val="21"/>
          <w:highlight w:val="none"/>
        </w:rPr>
        <w:t>甲</w:t>
      </w:r>
      <w:r>
        <w:rPr>
          <w:sz w:val="21"/>
          <w:szCs w:val="21"/>
          <w:highlight w:val="none"/>
        </w:rPr>
        <w:tab/>
      </w:r>
      <w:r>
        <w:rPr>
          <w:sz w:val="21"/>
          <w:szCs w:val="21"/>
          <w:highlight w:val="none"/>
        </w:rPr>
        <w:t>方：</w:t>
      </w:r>
      <w:r>
        <w:rPr>
          <w:sz w:val="21"/>
          <w:szCs w:val="21"/>
          <w:highlight w:val="none"/>
          <w:u w:val="single"/>
        </w:rPr>
        <w:t xml:space="preserve"> </w:t>
      </w:r>
      <w:r>
        <w:rPr>
          <w:sz w:val="21"/>
          <w:szCs w:val="21"/>
          <w:highlight w:val="none"/>
          <w:u w:val="single"/>
        </w:rPr>
        <w:tab/>
      </w:r>
      <w:r>
        <w:rPr>
          <w:sz w:val="21"/>
          <w:szCs w:val="21"/>
          <w:highlight w:val="none"/>
          <w:u w:val="single"/>
        </w:rPr>
        <w:t>（单位盖章）</w:t>
      </w:r>
      <w:r>
        <w:rPr>
          <w:sz w:val="21"/>
          <w:szCs w:val="21"/>
          <w:highlight w:val="none"/>
          <w:u w:val="single"/>
        </w:rPr>
        <w:tab/>
      </w:r>
      <w:r>
        <w:rPr>
          <w:sz w:val="21"/>
          <w:szCs w:val="21"/>
          <w:highlight w:val="none"/>
        </w:rPr>
        <w:tab/>
      </w:r>
      <w:r>
        <w:rPr>
          <w:sz w:val="21"/>
          <w:szCs w:val="21"/>
          <w:highlight w:val="none"/>
        </w:rPr>
        <w:t>乙方：</w:t>
      </w:r>
      <w:r>
        <w:rPr>
          <w:sz w:val="21"/>
          <w:szCs w:val="21"/>
          <w:highlight w:val="none"/>
          <w:u w:val="single"/>
        </w:rPr>
        <w:t xml:space="preserve"> </w:t>
      </w:r>
      <w:r>
        <w:rPr>
          <w:sz w:val="21"/>
          <w:szCs w:val="21"/>
          <w:highlight w:val="none"/>
          <w:u w:val="single"/>
        </w:rPr>
        <w:tab/>
      </w:r>
      <w:r>
        <w:rPr>
          <w:sz w:val="21"/>
          <w:szCs w:val="21"/>
          <w:highlight w:val="none"/>
          <w:u w:val="single"/>
        </w:rPr>
        <w:t>（单位盖章）</w:t>
      </w:r>
      <w:r>
        <w:rPr>
          <w:sz w:val="21"/>
          <w:szCs w:val="21"/>
          <w:highlight w:val="none"/>
          <w:u w:val="single"/>
        </w:rPr>
        <w:tab/>
      </w:r>
    </w:p>
    <w:p w14:paraId="7B1A3815">
      <w:pPr>
        <w:pStyle w:val="9"/>
        <w:spacing w:before="6" w:line="360" w:lineRule="auto"/>
        <w:rPr>
          <w:sz w:val="21"/>
          <w:szCs w:val="21"/>
          <w:highlight w:val="none"/>
        </w:rPr>
      </w:pPr>
    </w:p>
    <w:p w14:paraId="0FB30606">
      <w:pPr>
        <w:pStyle w:val="9"/>
        <w:tabs>
          <w:tab w:val="left" w:pos="5141"/>
        </w:tabs>
        <w:spacing w:before="66" w:line="360" w:lineRule="auto"/>
        <w:rPr>
          <w:sz w:val="21"/>
          <w:szCs w:val="21"/>
          <w:highlight w:val="none"/>
        </w:rPr>
      </w:pPr>
      <w:r>
        <w:rPr>
          <w:sz w:val="21"/>
          <w:szCs w:val="21"/>
          <w:highlight w:val="none"/>
        </w:rPr>
        <w:t>法定代表人</w:t>
      </w:r>
      <w:r>
        <w:rPr>
          <w:sz w:val="21"/>
          <w:szCs w:val="21"/>
          <w:highlight w:val="none"/>
        </w:rPr>
        <w:tab/>
      </w:r>
      <w:r>
        <w:rPr>
          <w:sz w:val="21"/>
          <w:szCs w:val="21"/>
          <w:highlight w:val="none"/>
        </w:rPr>
        <w:t>法定代表人</w:t>
      </w:r>
    </w:p>
    <w:p w14:paraId="1996F716">
      <w:pPr>
        <w:pStyle w:val="9"/>
        <w:spacing w:before="11" w:line="360" w:lineRule="auto"/>
        <w:rPr>
          <w:sz w:val="21"/>
          <w:szCs w:val="21"/>
          <w:highlight w:val="none"/>
        </w:rPr>
      </w:pPr>
    </w:p>
    <w:p w14:paraId="47EEF700">
      <w:pPr>
        <w:pStyle w:val="9"/>
        <w:tabs>
          <w:tab w:val="left" w:pos="5141"/>
        </w:tabs>
        <w:spacing w:line="360" w:lineRule="auto"/>
        <w:rPr>
          <w:sz w:val="21"/>
          <w:szCs w:val="21"/>
          <w:highlight w:val="none"/>
        </w:rPr>
      </w:pPr>
      <w:r>
        <w:rPr>
          <w:sz w:val="21"/>
          <w:szCs w:val="21"/>
          <w:highlight w:val="none"/>
        </w:rPr>
        <w:t>或授权代表（签字</w:t>
      </w:r>
      <w:r>
        <w:rPr>
          <w:spacing w:val="-120"/>
          <w:sz w:val="21"/>
          <w:szCs w:val="21"/>
          <w:highlight w:val="none"/>
        </w:rPr>
        <w:t>）</w:t>
      </w:r>
      <w:r>
        <w:rPr>
          <w:rFonts w:hint="eastAsia"/>
          <w:sz w:val="21"/>
          <w:szCs w:val="21"/>
          <w:highlight w:val="none"/>
        </w:rPr>
        <w:t>）：</w:t>
      </w:r>
      <w:r>
        <w:rPr>
          <w:sz w:val="21"/>
          <w:szCs w:val="21"/>
          <w:highlight w:val="none"/>
        </w:rPr>
        <w:tab/>
      </w:r>
      <w:r>
        <w:rPr>
          <w:sz w:val="21"/>
          <w:szCs w:val="21"/>
          <w:highlight w:val="none"/>
        </w:rPr>
        <w:t>或授权代表（签字</w:t>
      </w:r>
      <w:r>
        <w:rPr>
          <w:spacing w:val="-120"/>
          <w:sz w:val="21"/>
          <w:szCs w:val="21"/>
          <w:highlight w:val="none"/>
        </w:rPr>
        <w:t>））</w:t>
      </w:r>
      <w:r>
        <w:rPr>
          <w:rFonts w:hint="eastAsia"/>
          <w:sz w:val="21"/>
          <w:szCs w:val="21"/>
          <w:highlight w:val="none"/>
        </w:rPr>
        <w:t>）：</w:t>
      </w:r>
    </w:p>
    <w:p w14:paraId="506FE255">
      <w:pPr>
        <w:pStyle w:val="9"/>
        <w:spacing w:before="8" w:line="360" w:lineRule="auto"/>
        <w:rPr>
          <w:sz w:val="21"/>
          <w:szCs w:val="21"/>
          <w:highlight w:val="none"/>
        </w:rPr>
      </w:pPr>
    </w:p>
    <w:p w14:paraId="7DA27CB3">
      <w:pPr>
        <w:pStyle w:val="9"/>
        <w:tabs>
          <w:tab w:val="left" w:pos="1660"/>
          <w:tab w:val="left" w:pos="2380"/>
          <w:tab w:val="left" w:pos="3100"/>
          <w:tab w:val="left" w:pos="5141"/>
          <w:tab w:val="left" w:pos="6581"/>
          <w:tab w:val="left" w:pos="7301"/>
          <w:tab w:val="left" w:pos="8021"/>
        </w:tabs>
        <w:spacing w:line="360" w:lineRule="auto"/>
        <w:rPr>
          <w:sz w:val="21"/>
          <w:szCs w:val="21"/>
          <w:highlight w:val="none"/>
        </w:rPr>
      </w:pPr>
      <w:r>
        <w:rPr>
          <w:sz w:val="21"/>
          <w:szCs w:val="21"/>
          <w:highlight w:val="none"/>
        </w:rPr>
        <w:t>时间：</w:t>
      </w:r>
      <w:r>
        <w:rPr>
          <w:sz w:val="21"/>
          <w:szCs w:val="21"/>
          <w:highlight w:val="none"/>
          <w:u w:val="single"/>
        </w:rPr>
        <w:t xml:space="preserve"> </w:t>
      </w:r>
      <w:r>
        <w:rPr>
          <w:sz w:val="21"/>
          <w:szCs w:val="21"/>
          <w:highlight w:val="none"/>
          <w:u w:val="single"/>
        </w:rPr>
        <w:tab/>
      </w:r>
      <w:r>
        <w:rPr>
          <w:sz w:val="21"/>
          <w:szCs w:val="21"/>
          <w:highlight w:val="none"/>
        </w:rPr>
        <w:t>年</w:t>
      </w:r>
      <w:r>
        <w:rPr>
          <w:sz w:val="21"/>
          <w:szCs w:val="21"/>
          <w:highlight w:val="none"/>
          <w:u w:val="single"/>
        </w:rPr>
        <w:t xml:space="preserve"> </w:t>
      </w:r>
      <w:r>
        <w:rPr>
          <w:sz w:val="21"/>
          <w:szCs w:val="21"/>
          <w:highlight w:val="none"/>
          <w:u w:val="single"/>
        </w:rPr>
        <w:tab/>
      </w:r>
      <w:r>
        <w:rPr>
          <w:sz w:val="21"/>
          <w:szCs w:val="21"/>
          <w:highlight w:val="none"/>
        </w:rPr>
        <w:t>月</w:t>
      </w:r>
      <w:r>
        <w:rPr>
          <w:sz w:val="21"/>
          <w:szCs w:val="21"/>
          <w:highlight w:val="none"/>
          <w:u w:val="single"/>
        </w:rPr>
        <w:t xml:space="preserve"> </w:t>
      </w:r>
      <w:r>
        <w:rPr>
          <w:sz w:val="21"/>
          <w:szCs w:val="21"/>
          <w:highlight w:val="none"/>
          <w:u w:val="single"/>
        </w:rPr>
        <w:tab/>
      </w:r>
      <w:r>
        <w:rPr>
          <w:sz w:val="21"/>
          <w:szCs w:val="21"/>
          <w:highlight w:val="none"/>
        </w:rPr>
        <w:t>日</w:t>
      </w:r>
      <w:r>
        <w:rPr>
          <w:sz w:val="21"/>
          <w:szCs w:val="21"/>
          <w:highlight w:val="none"/>
        </w:rPr>
        <w:tab/>
      </w:r>
      <w:r>
        <w:rPr>
          <w:sz w:val="21"/>
          <w:szCs w:val="21"/>
          <w:highlight w:val="none"/>
        </w:rPr>
        <w:t>时间：</w:t>
      </w:r>
      <w:r>
        <w:rPr>
          <w:sz w:val="21"/>
          <w:szCs w:val="21"/>
          <w:highlight w:val="none"/>
          <w:u w:val="single"/>
        </w:rPr>
        <w:t xml:space="preserve"> </w:t>
      </w:r>
      <w:r>
        <w:rPr>
          <w:sz w:val="21"/>
          <w:szCs w:val="21"/>
          <w:highlight w:val="none"/>
          <w:u w:val="single"/>
        </w:rPr>
        <w:tab/>
      </w:r>
      <w:r>
        <w:rPr>
          <w:sz w:val="21"/>
          <w:szCs w:val="21"/>
          <w:highlight w:val="none"/>
        </w:rPr>
        <w:t>年</w:t>
      </w:r>
      <w:r>
        <w:rPr>
          <w:sz w:val="21"/>
          <w:szCs w:val="21"/>
          <w:highlight w:val="none"/>
          <w:u w:val="single"/>
        </w:rPr>
        <w:t xml:space="preserve"> </w:t>
      </w:r>
      <w:r>
        <w:rPr>
          <w:sz w:val="21"/>
          <w:szCs w:val="21"/>
          <w:highlight w:val="none"/>
          <w:u w:val="single"/>
        </w:rPr>
        <w:tab/>
      </w:r>
      <w:r>
        <w:rPr>
          <w:sz w:val="21"/>
          <w:szCs w:val="21"/>
          <w:highlight w:val="none"/>
        </w:rPr>
        <w:t>月</w:t>
      </w:r>
      <w:r>
        <w:rPr>
          <w:sz w:val="21"/>
          <w:szCs w:val="21"/>
          <w:highlight w:val="none"/>
          <w:u w:val="single"/>
        </w:rPr>
        <w:t xml:space="preserve"> </w:t>
      </w:r>
      <w:r>
        <w:rPr>
          <w:sz w:val="21"/>
          <w:szCs w:val="21"/>
          <w:highlight w:val="none"/>
          <w:u w:val="single"/>
        </w:rPr>
        <w:tab/>
      </w:r>
      <w:r>
        <w:rPr>
          <w:sz w:val="21"/>
          <w:szCs w:val="21"/>
          <w:highlight w:val="none"/>
        </w:rPr>
        <w:t>日</w:t>
      </w:r>
    </w:p>
    <w:p w14:paraId="378CACEA">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1BB94D8F">
      <w:pPr>
        <w:pStyle w:val="5"/>
        <w:spacing w:line="360" w:lineRule="auto"/>
        <w:ind w:left="1367" w:right="1505"/>
        <w:jc w:val="center"/>
        <w:rPr>
          <w:sz w:val="21"/>
          <w:szCs w:val="21"/>
          <w:highlight w:val="none"/>
        </w:rPr>
      </w:pPr>
      <w:r>
        <w:rPr>
          <w:sz w:val="21"/>
          <w:szCs w:val="21"/>
          <w:highlight w:val="none"/>
        </w:rPr>
        <w:t>第二部分 合同一般条款</w:t>
      </w:r>
    </w:p>
    <w:p w14:paraId="69F860BF">
      <w:pPr>
        <w:pStyle w:val="5"/>
        <w:numPr>
          <w:ilvl w:val="1"/>
          <w:numId w:val="6"/>
        </w:numPr>
        <w:tabs>
          <w:tab w:val="left" w:pos="1142"/>
        </w:tabs>
        <w:spacing w:before="160" w:line="360" w:lineRule="auto"/>
        <w:rPr>
          <w:sz w:val="21"/>
          <w:szCs w:val="21"/>
          <w:highlight w:val="none"/>
        </w:rPr>
      </w:pPr>
      <w:r>
        <w:rPr>
          <w:sz w:val="21"/>
          <w:szCs w:val="21"/>
          <w:highlight w:val="none"/>
        </w:rPr>
        <w:t>定义</w:t>
      </w:r>
    </w:p>
    <w:p w14:paraId="319E1C4E">
      <w:pPr>
        <w:pStyle w:val="9"/>
        <w:spacing w:before="161" w:line="360" w:lineRule="auto"/>
        <w:ind w:left="654"/>
        <w:rPr>
          <w:sz w:val="21"/>
          <w:szCs w:val="21"/>
          <w:highlight w:val="none"/>
        </w:rPr>
      </w:pPr>
      <w:r>
        <w:rPr>
          <w:sz w:val="21"/>
          <w:szCs w:val="21"/>
          <w:highlight w:val="none"/>
        </w:rPr>
        <w:t>本合同中的下列词语应按以下内容进行解释：</w:t>
      </w:r>
    </w:p>
    <w:p w14:paraId="18862E02">
      <w:pPr>
        <w:pStyle w:val="27"/>
        <w:numPr>
          <w:ilvl w:val="2"/>
          <w:numId w:val="6"/>
        </w:numPr>
        <w:tabs>
          <w:tab w:val="left" w:pos="1256"/>
        </w:tabs>
        <w:autoSpaceDE w:val="0"/>
        <w:autoSpaceDN w:val="0"/>
        <w:spacing w:before="160" w:line="360" w:lineRule="auto"/>
        <w:ind w:right="358" w:firstLine="434" w:firstLineChars="0"/>
        <w:rPr>
          <w:rFonts w:ascii="宋体" w:hAnsi="宋体"/>
          <w:highlight w:val="none"/>
        </w:rPr>
      </w:pPr>
      <w:r>
        <w:rPr>
          <w:rFonts w:ascii="宋体" w:hAnsi="宋体"/>
          <w:highlight w:val="none"/>
        </w:rPr>
        <w:t>“合同”系指采购人和中标人签订的载明双方当事人所达成的协议， 并包括所有的附件、附录和构成合同的其他文件。</w:t>
      </w:r>
    </w:p>
    <w:p w14:paraId="5A6C64AC">
      <w:pPr>
        <w:pStyle w:val="27"/>
        <w:numPr>
          <w:ilvl w:val="2"/>
          <w:numId w:val="6"/>
        </w:numPr>
        <w:tabs>
          <w:tab w:val="left" w:pos="1256"/>
        </w:tabs>
        <w:autoSpaceDE w:val="0"/>
        <w:autoSpaceDN w:val="0"/>
        <w:spacing w:before="2" w:line="360" w:lineRule="auto"/>
        <w:ind w:right="356" w:firstLine="434" w:firstLineChars="0"/>
        <w:rPr>
          <w:rFonts w:ascii="宋体" w:hAnsi="宋体"/>
          <w:highlight w:val="none"/>
        </w:rPr>
      </w:pPr>
      <w:r>
        <w:rPr>
          <w:rFonts w:ascii="宋体" w:hAnsi="宋体"/>
          <w:highlight w:val="none"/>
        </w:rPr>
        <w:t>“合同价”系指根据合同约定，中标人在完全履行合同义务后，采购人应支付给中标人的价格。</w:t>
      </w:r>
    </w:p>
    <w:p w14:paraId="56E57D3B">
      <w:pPr>
        <w:pStyle w:val="27"/>
        <w:numPr>
          <w:ilvl w:val="2"/>
          <w:numId w:val="6"/>
        </w:numPr>
        <w:tabs>
          <w:tab w:val="left" w:pos="1256"/>
        </w:tabs>
        <w:autoSpaceDE w:val="0"/>
        <w:autoSpaceDN w:val="0"/>
        <w:spacing w:before="1" w:line="360" w:lineRule="auto"/>
        <w:ind w:right="356" w:firstLine="434" w:firstLineChars="0"/>
        <w:rPr>
          <w:rFonts w:ascii="宋体" w:hAnsi="宋体"/>
          <w:highlight w:val="none"/>
        </w:rPr>
      </w:pPr>
      <w:r>
        <w:rPr>
          <w:rFonts w:ascii="宋体" w:hAnsi="宋体"/>
          <w:highlight w:val="none"/>
        </w:rPr>
        <w:t>“服务”系指中标人根据合同约定应向采购人履行的除货物和工程以</w:t>
      </w:r>
      <w:r>
        <w:rPr>
          <w:rFonts w:ascii="宋体" w:hAnsi="宋体"/>
          <w:spacing w:val="-10"/>
          <w:highlight w:val="none"/>
        </w:rPr>
        <w:t>外的其他政府采购对象，包括采购人自身需要的服务和向社会公众提供的公共服</w:t>
      </w:r>
      <w:r>
        <w:rPr>
          <w:rFonts w:ascii="宋体" w:hAnsi="宋体"/>
          <w:highlight w:val="none"/>
        </w:rPr>
        <w:t>务。</w:t>
      </w:r>
    </w:p>
    <w:p w14:paraId="5DEBF8B8">
      <w:pPr>
        <w:pStyle w:val="27"/>
        <w:numPr>
          <w:ilvl w:val="2"/>
          <w:numId w:val="6"/>
        </w:numPr>
        <w:tabs>
          <w:tab w:val="left" w:pos="1256"/>
        </w:tabs>
        <w:autoSpaceDE w:val="0"/>
        <w:autoSpaceDN w:val="0"/>
        <w:spacing w:before="2" w:line="360" w:lineRule="auto"/>
        <w:ind w:right="356" w:firstLine="434" w:firstLineChars="0"/>
        <w:rPr>
          <w:rFonts w:ascii="宋体" w:hAnsi="宋体"/>
          <w:highlight w:val="none"/>
        </w:rPr>
      </w:pPr>
      <w:r>
        <w:rPr>
          <w:rFonts w:ascii="宋体" w:hAnsi="宋体"/>
          <w:highlight w:val="none"/>
        </w:rPr>
        <w:t>“甲方”系指与中标人签署合同的采购人；采购人委托采购代理机构代表其与乙方签订合同的，采购人的授权委托书作为合同附件。</w:t>
      </w:r>
    </w:p>
    <w:p w14:paraId="6B530EB7">
      <w:pPr>
        <w:pStyle w:val="27"/>
        <w:numPr>
          <w:ilvl w:val="2"/>
          <w:numId w:val="6"/>
        </w:numPr>
        <w:tabs>
          <w:tab w:val="left" w:pos="1256"/>
        </w:tabs>
        <w:autoSpaceDE w:val="0"/>
        <w:autoSpaceDN w:val="0"/>
        <w:spacing w:before="1" w:line="360" w:lineRule="auto"/>
        <w:ind w:right="244" w:firstLine="434" w:firstLineChars="0"/>
        <w:rPr>
          <w:rFonts w:ascii="宋体" w:hAnsi="宋体"/>
          <w:highlight w:val="none"/>
        </w:rPr>
      </w:pPr>
      <w:r>
        <w:rPr>
          <w:rFonts w:ascii="宋体" w:hAnsi="宋体"/>
          <w:highlight w:val="none"/>
        </w:rPr>
        <w:t>“乙方”系指根据合同约定提供服务的中标人；两个以上的自然人、</w:t>
      </w:r>
      <w:r>
        <w:rPr>
          <w:rFonts w:ascii="宋体" w:hAnsi="宋体"/>
          <w:spacing w:val="-1"/>
          <w:highlight w:val="none"/>
        </w:rPr>
        <w:t xml:space="preserve">法人或者其他组织组成一个联合体，以一个供应商的身份共同参加政府采购的， </w:t>
      </w:r>
      <w:r>
        <w:rPr>
          <w:rFonts w:ascii="宋体" w:hAnsi="宋体"/>
          <w:spacing w:val="-4"/>
          <w:highlight w:val="none"/>
        </w:rPr>
        <w:t>联合体各方均应为乙方或者与乙方相同地位的合同当事人，并就合同约定的事项对甲方承担连带责任。</w:t>
      </w:r>
    </w:p>
    <w:p w14:paraId="0014C947">
      <w:pPr>
        <w:pStyle w:val="27"/>
        <w:numPr>
          <w:ilvl w:val="2"/>
          <w:numId w:val="6"/>
        </w:numPr>
        <w:tabs>
          <w:tab w:val="left" w:pos="1256"/>
        </w:tabs>
        <w:autoSpaceDE w:val="0"/>
        <w:autoSpaceDN w:val="0"/>
        <w:spacing w:before="3" w:line="360" w:lineRule="auto"/>
        <w:ind w:left="1255" w:hanging="602" w:firstLineChars="0"/>
        <w:rPr>
          <w:rFonts w:ascii="宋体" w:hAnsi="宋体"/>
          <w:highlight w:val="none"/>
        </w:rPr>
      </w:pPr>
      <w:r>
        <w:rPr>
          <w:rFonts w:ascii="宋体" w:hAnsi="宋体"/>
          <w:highlight w:val="none"/>
        </w:rPr>
        <w:t>“现场”系指合同约定提供服务的地点。</w:t>
      </w:r>
    </w:p>
    <w:p w14:paraId="6AD9DF3F">
      <w:pPr>
        <w:pStyle w:val="5"/>
        <w:numPr>
          <w:ilvl w:val="1"/>
          <w:numId w:val="6"/>
        </w:numPr>
        <w:tabs>
          <w:tab w:val="left" w:pos="1142"/>
        </w:tabs>
        <w:spacing w:before="161" w:line="360" w:lineRule="auto"/>
        <w:rPr>
          <w:sz w:val="21"/>
          <w:szCs w:val="21"/>
          <w:highlight w:val="none"/>
        </w:rPr>
      </w:pPr>
      <w:r>
        <w:rPr>
          <w:sz w:val="21"/>
          <w:szCs w:val="21"/>
          <w:highlight w:val="none"/>
        </w:rPr>
        <w:t>技术规范</w:t>
      </w:r>
    </w:p>
    <w:p w14:paraId="43643106">
      <w:pPr>
        <w:pStyle w:val="9"/>
        <w:spacing w:before="160" w:line="360" w:lineRule="auto"/>
        <w:ind w:right="356" w:firstLine="434"/>
        <w:jc w:val="both"/>
        <w:rPr>
          <w:sz w:val="21"/>
          <w:szCs w:val="21"/>
          <w:highlight w:val="none"/>
        </w:rPr>
      </w:pPr>
      <w:r>
        <w:rPr>
          <w:sz w:val="21"/>
          <w:szCs w:val="21"/>
          <w:highlight w:val="none"/>
        </w:rPr>
        <w:t>货物所应遵守的技术规范应与采购文件规定的技术规范和技术规范附件(如</w:t>
      </w:r>
      <w:r>
        <w:rPr>
          <w:spacing w:val="-1"/>
          <w:sz w:val="21"/>
          <w:szCs w:val="21"/>
          <w:highlight w:val="none"/>
        </w:rPr>
        <w:t>果有的话)及其技术规范偏差表(如果被甲方接受的话)相一致；如果采购文件中</w:t>
      </w:r>
      <w:r>
        <w:rPr>
          <w:spacing w:val="-9"/>
          <w:sz w:val="21"/>
          <w:szCs w:val="21"/>
          <w:highlight w:val="none"/>
        </w:rPr>
        <w:t>没有技术规范的相应说明，那么应以国家有关部门最新颁布的相应标准和规范为</w:t>
      </w:r>
      <w:r>
        <w:rPr>
          <w:sz w:val="21"/>
          <w:szCs w:val="21"/>
          <w:highlight w:val="none"/>
        </w:rPr>
        <w:t>准。</w:t>
      </w:r>
    </w:p>
    <w:p w14:paraId="44905CA8">
      <w:pPr>
        <w:pStyle w:val="5"/>
        <w:numPr>
          <w:ilvl w:val="1"/>
          <w:numId w:val="6"/>
        </w:numPr>
        <w:tabs>
          <w:tab w:val="left" w:pos="1142"/>
        </w:tabs>
        <w:spacing w:before="3" w:line="360" w:lineRule="auto"/>
        <w:rPr>
          <w:sz w:val="21"/>
          <w:szCs w:val="21"/>
          <w:highlight w:val="none"/>
        </w:rPr>
      </w:pPr>
      <w:r>
        <w:rPr>
          <w:sz w:val="21"/>
          <w:szCs w:val="21"/>
          <w:highlight w:val="none"/>
        </w:rPr>
        <w:t>知识产权</w:t>
      </w:r>
    </w:p>
    <w:p w14:paraId="0C11FF61">
      <w:pPr>
        <w:pStyle w:val="27"/>
        <w:numPr>
          <w:ilvl w:val="2"/>
          <w:numId w:val="6"/>
        </w:numPr>
        <w:tabs>
          <w:tab w:val="left" w:pos="1327"/>
        </w:tabs>
        <w:autoSpaceDE w:val="0"/>
        <w:autoSpaceDN w:val="0"/>
        <w:spacing w:before="161" w:line="360" w:lineRule="auto"/>
        <w:ind w:right="356" w:firstLine="434" w:firstLineChars="0"/>
        <w:rPr>
          <w:rFonts w:ascii="宋体" w:hAnsi="宋体"/>
          <w:highlight w:val="none"/>
        </w:rPr>
      </w:pPr>
      <w:r>
        <w:rPr>
          <w:rFonts w:ascii="宋体" w:hAnsi="宋体"/>
          <w:spacing w:val="-1"/>
          <w:highlight w:val="none"/>
        </w:rPr>
        <w:t>乙方应保证其提供的服务不受任何第三方提出的侵犯其著作权、商标</w:t>
      </w:r>
      <w:r>
        <w:rPr>
          <w:rFonts w:ascii="宋体" w:hAnsi="宋体"/>
          <w:spacing w:val="-10"/>
          <w:highlight w:val="none"/>
        </w:rPr>
        <w:t>权、专利权等知识产权方面的起诉；如果任何第三方提出侵权指控，那么乙方须</w:t>
      </w:r>
      <w:r>
        <w:rPr>
          <w:rFonts w:ascii="宋体" w:hAnsi="宋体"/>
          <w:highlight w:val="none"/>
        </w:rPr>
        <w:t>与该第三方交涉并承担由此发生的一切责任、费用和赔偿；</w:t>
      </w:r>
    </w:p>
    <w:p w14:paraId="42FCABBD">
      <w:pPr>
        <w:pStyle w:val="27"/>
        <w:numPr>
          <w:ilvl w:val="2"/>
          <w:numId w:val="6"/>
        </w:numPr>
        <w:tabs>
          <w:tab w:val="left" w:pos="1322"/>
        </w:tabs>
        <w:autoSpaceDE w:val="0"/>
        <w:autoSpaceDN w:val="0"/>
        <w:spacing w:line="360" w:lineRule="auto"/>
        <w:ind w:right="356" w:firstLine="434" w:firstLineChars="0"/>
        <w:rPr>
          <w:rFonts w:ascii="宋体" w:hAnsi="宋体"/>
          <w:highlight w:val="none"/>
        </w:rPr>
      </w:pPr>
      <w:r>
        <w:rPr>
          <w:rFonts w:ascii="宋体" w:hAnsi="宋体"/>
          <w:spacing w:val="-10"/>
          <w:highlight w:val="none"/>
        </w:rPr>
        <w:t>具有知识产权的计算机软件等货物的知识产权归属，详见</w:t>
      </w:r>
      <w:r>
        <w:rPr>
          <w:rFonts w:ascii="宋体" w:hAnsi="宋体"/>
          <w:b/>
          <w:highlight w:val="none"/>
          <w:u w:val="single"/>
        </w:rPr>
        <w:t>合同专用条款</w:t>
      </w:r>
      <w:r>
        <w:rPr>
          <w:rFonts w:ascii="宋体" w:hAnsi="宋体"/>
          <w:highlight w:val="none"/>
        </w:rPr>
        <w:t>。</w:t>
      </w:r>
    </w:p>
    <w:p w14:paraId="0C007250">
      <w:pPr>
        <w:pStyle w:val="5"/>
        <w:numPr>
          <w:ilvl w:val="1"/>
          <w:numId w:val="6"/>
        </w:numPr>
        <w:tabs>
          <w:tab w:val="left" w:pos="1142"/>
        </w:tabs>
        <w:spacing w:before="3" w:line="360" w:lineRule="auto"/>
        <w:rPr>
          <w:sz w:val="21"/>
          <w:szCs w:val="21"/>
          <w:highlight w:val="none"/>
        </w:rPr>
      </w:pPr>
      <w:r>
        <w:rPr>
          <w:sz w:val="21"/>
          <w:szCs w:val="21"/>
          <w:highlight w:val="none"/>
        </w:rPr>
        <w:t>履约检查和问题反馈</w:t>
      </w:r>
    </w:p>
    <w:p w14:paraId="586CFF97">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531AE9E2">
      <w:pPr>
        <w:pStyle w:val="27"/>
        <w:numPr>
          <w:ilvl w:val="2"/>
          <w:numId w:val="6"/>
        </w:numPr>
        <w:tabs>
          <w:tab w:val="left" w:pos="1327"/>
        </w:tabs>
        <w:autoSpaceDE w:val="0"/>
        <w:autoSpaceDN w:val="0"/>
        <w:spacing w:before="132" w:line="360" w:lineRule="auto"/>
        <w:ind w:right="356" w:firstLine="434" w:firstLineChars="0"/>
        <w:rPr>
          <w:rFonts w:ascii="宋体" w:hAnsi="宋体"/>
          <w:highlight w:val="none"/>
        </w:rPr>
      </w:pPr>
      <w:r>
        <w:rPr>
          <w:rFonts w:ascii="宋体" w:hAnsi="宋体"/>
          <w:spacing w:val="-1"/>
          <w:highlight w:val="none"/>
        </w:rPr>
        <w:t>甲方有权在其认为必要时，对乙方是否能够按照合同约定提供服务进</w:t>
      </w:r>
      <w:r>
        <w:rPr>
          <w:rFonts w:ascii="宋体" w:hAnsi="宋体"/>
          <w:spacing w:val="-10"/>
          <w:highlight w:val="none"/>
        </w:rPr>
        <w:t>行履约检查，以确保乙方所提供的服务能够依约满足甲方项目需求，但不得因履</w:t>
      </w:r>
      <w:r>
        <w:rPr>
          <w:rFonts w:ascii="宋体" w:hAnsi="宋体"/>
          <w:highlight w:val="none"/>
        </w:rPr>
        <w:t>约检查妨碍乙方的正常工作，乙方应予积极配合；</w:t>
      </w:r>
    </w:p>
    <w:p w14:paraId="4356DC8E">
      <w:pPr>
        <w:pStyle w:val="27"/>
        <w:numPr>
          <w:ilvl w:val="2"/>
          <w:numId w:val="6"/>
        </w:numPr>
        <w:tabs>
          <w:tab w:val="left" w:pos="1327"/>
        </w:tabs>
        <w:autoSpaceDE w:val="0"/>
        <w:autoSpaceDN w:val="0"/>
        <w:spacing w:before="2" w:line="360" w:lineRule="auto"/>
        <w:ind w:right="357" w:firstLine="434" w:firstLineChars="0"/>
        <w:rPr>
          <w:rFonts w:ascii="宋体" w:hAnsi="宋体"/>
          <w:highlight w:val="none"/>
        </w:rPr>
      </w:pPr>
      <w:r>
        <w:rPr>
          <w:rFonts w:ascii="宋体" w:hAnsi="宋体"/>
          <w:spacing w:val="-1"/>
          <w:highlight w:val="none"/>
        </w:rPr>
        <w:t>合同履行期间，甲方有权将履行过程中出现的问题反馈给乙方，双方</w:t>
      </w:r>
      <w:r>
        <w:rPr>
          <w:rFonts w:ascii="宋体" w:hAnsi="宋体"/>
          <w:highlight w:val="none"/>
        </w:rPr>
        <w:t>当事人应以书面形式约定需要完善和改进的内容。</w:t>
      </w:r>
    </w:p>
    <w:p w14:paraId="55FF6FBF">
      <w:pPr>
        <w:pStyle w:val="27"/>
        <w:numPr>
          <w:ilvl w:val="1"/>
          <w:numId w:val="6"/>
        </w:numPr>
        <w:tabs>
          <w:tab w:val="left" w:pos="1142"/>
        </w:tabs>
        <w:autoSpaceDE w:val="0"/>
        <w:autoSpaceDN w:val="0"/>
        <w:spacing w:before="1" w:line="360" w:lineRule="auto"/>
        <w:ind w:left="654" w:right="5575" w:firstLine="2" w:firstLineChars="0"/>
        <w:rPr>
          <w:rFonts w:ascii="宋体" w:hAnsi="宋体"/>
          <w:highlight w:val="none"/>
        </w:rPr>
      </w:pPr>
      <w:r>
        <w:rPr>
          <w:rFonts w:ascii="宋体" w:hAnsi="宋体"/>
          <w:b/>
          <w:spacing w:val="-2"/>
          <w:highlight w:val="none"/>
        </w:rPr>
        <w:t>结算方式和付款条件</w:t>
      </w:r>
      <w:r>
        <w:rPr>
          <w:rFonts w:ascii="宋体" w:hAnsi="宋体"/>
          <w:highlight w:val="none"/>
        </w:rPr>
        <w:t>详见</w:t>
      </w:r>
      <w:r>
        <w:rPr>
          <w:rFonts w:ascii="宋体" w:hAnsi="宋体"/>
          <w:b/>
          <w:highlight w:val="none"/>
          <w:u w:val="single"/>
        </w:rPr>
        <w:t>合同专用条款</w:t>
      </w:r>
      <w:r>
        <w:rPr>
          <w:rFonts w:ascii="宋体" w:hAnsi="宋体"/>
          <w:highlight w:val="none"/>
        </w:rPr>
        <w:t>。</w:t>
      </w:r>
    </w:p>
    <w:p w14:paraId="4F8B0275">
      <w:pPr>
        <w:pStyle w:val="5"/>
        <w:numPr>
          <w:ilvl w:val="1"/>
          <w:numId w:val="6"/>
        </w:numPr>
        <w:tabs>
          <w:tab w:val="left" w:pos="1142"/>
        </w:tabs>
        <w:spacing w:before="1" w:line="360" w:lineRule="auto"/>
        <w:rPr>
          <w:sz w:val="21"/>
          <w:szCs w:val="21"/>
          <w:highlight w:val="none"/>
        </w:rPr>
      </w:pPr>
      <w:r>
        <w:rPr>
          <w:sz w:val="21"/>
          <w:szCs w:val="21"/>
          <w:highlight w:val="none"/>
        </w:rPr>
        <w:t>技术资料和保密义务</w:t>
      </w:r>
    </w:p>
    <w:p w14:paraId="37044834">
      <w:pPr>
        <w:pStyle w:val="27"/>
        <w:numPr>
          <w:ilvl w:val="2"/>
          <w:numId w:val="6"/>
        </w:numPr>
        <w:tabs>
          <w:tab w:val="left" w:pos="1327"/>
        </w:tabs>
        <w:autoSpaceDE w:val="0"/>
        <w:autoSpaceDN w:val="0"/>
        <w:spacing w:before="160" w:line="360" w:lineRule="auto"/>
        <w:ind w:right="357" w:firstLine="434" w:firstLineChars="0"/>
        <w:rPr>
          <w:rFonts w:ascii="宋体" w:hAnsi="宋体"/>
          <w:highlight w:val="none"/>
        </w:rPr>
      </w:pPr>
      <w:r>
        <w:rPr>
          <w:rFonts w:ascii="宋体" w:hAnsi="宋体"/>
          <w:spacing w:val="-1"/>
          <w:highlight w:val="none"/>
        </w:rPr>
        <w:t>乙方有权依据合同约定和项目需要，向甲方了解有关情况，调阅有关</w:t>
      </w:r>
      <w:r>
        <w:rPr>
          <w:rFonts w:ascii="宋体" w:hAnsi="宋体"/>
          <w:highlight w:val="none"/>
        </w:rPr>
        <w:t>资料等，甲方应予积极配合；</w:t>
      </w:r>
    </w:p>
    <w:p w14:paraId="1898F6E6">
      <w:pPr>
        <w:pStyle w:val="27"/>
        <w:numPr>
          <w:ilvl w:val="2"/>
          <w:numId w:val="6"/>
        </w:numPr>
        <w:tabs>
          <w:tab w:val="left" w:pos="1315"/>
        </w:tabs>
        <w:autoSpaceDE w:val="0"/>
        <w:autoSpaceDN w:val="0"/>
        <w:spacing w:before="2" w:line="360" w:lineRule="auto"/>
        <w:ind w:left="1314" w:hanging="661" w:firstLineChars="0"/>
        <w:rPr>
          <w:rFonts w:ascii="宋体" w:hAnsi="宋体"/>
          <w:highlight w:val="none"/>
        </w:rPr>
      </w:pPr>
      <w:r>
        <w:rPr>
          <w:rFonts w:ascii="宋体" w:hAnsi="宋体"/>
          <w:highlight w:val="none"/>
        </w:rPr>
        <w:t>乙方有义务妥善保管和保护由甲方提供的前款信息和资料等；</w:t>
      </w:r>
    </w:p>
    <w:p w14:paraId="3D819FB4">
      <w:pPr>
        <w:pStyle w:val="27"/>
        <w:numPr>
          <w:ilvl w:val="2"/>
          <w:numId w:val="6"/>
        </w:numPr>
        <w:tabs>
          <w:tab w:val="left" w:pos="1327"/>
        </w:tabs>
        <w:autoSpaceDE w:val="0"/>
        <w:autoSpaceDN w:val="0"/>
        <w:spacing w:before="160" w:line="360" w:lineRule="auto"/>
        <w:ind w:right="355" w:firstLine="434" w:firstLineChars="0"/>
        <w:rPr>
          <w:rFonts w:ascii="宋体" w:hAnsi="宋体"/>
          <w:highlight w:val="none"/>
        </w:rPr>
      </w:pPr>
      <w:r>
        <w:rPr>
          <w:rFonts w:ascii="宋体" w:hAnsi="宋体"/>
          <w:spacing w:val="-1"/>
          <w:highlight w:val="none"/>
        </w:rPr>
        <w:t>除非依照法律规定或者对方当事人的书面同意，任何一方均应保证不</w:t>
      </w:r>
      <w:r>
        <w:rPr>
          <w:rFonts w:ascii="宋体" w:hAnsi="宋体"/>
          <w:highlight w:val="none"/>
        </w:rPr>
        <w:t>向任何第三方提供或披露有关合同的或者履行合同过程中知悉的对方当事人任</w:t>
      </w:r>
      <w:r>
        <w:rPr>
          <w:rFonts w:ascii="宋体" w:hAnsi="宋体"/>
          <w:spacing w:val="-7"/>
          <w:highlight w:val="none"/>
        </w:rPr>
        <w:t>何未公开的信息和资料，包括但不限于技术情报、技术资料、商业秘密和商业信</w:t>
      </w:r>
      <w:r>
        <w:rPr>
          <w:rFonts w:ascii="宋体" w:hAnsi="宋体"/>
          <w:spacing w:val="-12"/>
          <w:highlight w:val="none"/>
        </w:rPr>
        <w:t>息等，并采取一切合理和必要措施和方式防止任何第三方接触到对方当事人的上</w:t>
      </w:r>
      <w:r>
        <w:rPr>
          <w:rFonts w:ascii="宋体" w:hAnsi="宋体"/>
          <w:highlight w:val="none"/>
        </w:rPr>
        <w:t>述保密信息和资料。</w:t>
      </w:r>
    </w:p>
    <w:p w14:paraId="7056333C">
      <w:pPr>
        <w:pStyle w:val="5"/>
        <w:numPr>
          <w:ilvl w:val="1"/>
          <w:numId w:val="6"/>
        </w:numPr>
        <w:tabs>
          <w:tab w:val="left" w:pos="1142"/>
        </w:tabs>
        <w:spacing w:before="4" w:line="360" w:lineRule="auto"/>
        <w:rPr>
          <w:sz w:val="21"/>
          <w:szCs w:val="21"/>
          <w:highlight w:val="none"/>
        </w:rPr>
      </w:pPr>
      <w:r>
        <w:rPr>
          <w:sz w:val="21"/>
          <w:szCs w:val="21"/>
          <w:highlight w:val="none"/>
        </w:rPr>
        <w:t>质量保证</w:t>
      </w:r>
    </w:p>
    <w:p w14:paraId="73B7D510">
      <w:pPr>
        <w:pStyle w:val="27"/>
        <w:numPr>
          <w:ilvl w:val="2"/>
          <w:numId w:val="6"/>
        </w:numPr>
        <w:tabs>
          <w:tab w:val="left" w:pos="1327"/>
        </w:tabs>
        <w:autoSpaceDE w:val="0"/>
        <w:autoSpaceDN w:val="0"/>
        <w:spacing w:before="160" w:line="360" w:lineRule="auto"/>
        <w:ind w:right="357" w:firstLine="434" w:firstLineChars="0"/>
        <w:rPr>
          <w:rFonts w:ascii="宋体" w:hAnsi="宋体"/>
          <w:highlight w:val="none"/>
        </w:rPr>
      </w:pPr>
      <w:r>
        <w:rPr>
          <w:rFonts w:ascii="宋体" w:hAnsi="宋体"/>
          <w:spacing w:val="-1"/>
          <w:highlight w:val="none"/>
        </w:rPr>
        <w:t>乙方应建立和完善履行合同的内部质量保证体系，并提供相关内部规</w:t>
      </w:r>
      <w:r>
        <w:rPr>
          <w:rFonts w:ascii="宋体" w:hAnsi="宋体"/>
          <w:highlight w:val="none"/>
        </w:rPr>
        <w:t>章制度给甲方，以便甲方进行监督检查；</w:t>
      </w:r>
    </w:p>
    <w:p w14:paraId="668F4DDB">
      <w:pPr>
        <w:pStyle w:val="27"/>
        <w:numPr>
          <w:ilvl w:val="2"/>
          <w:numId w:val="6"/>
        </w:numPr>
        <w:tabs>
          <w:tab w:val="left" w:pos="1327"/>
        </w:tabs>
        <w:autoSpaceDE w:val="0"/>
        <w:autoSpaceDN w:val="0"/>
        <w:spacing w:before="1" w:line="360" w:lineRule="auto"/>
        <w:ind w:right="357" w:firstLine="434" w:firstLineChars="0"/>
        <w:rPr>
          <w:rFonts w:ascii="宋体" w:hAnsi="宋体"/>
          <w:highlight w:val="none"/>
        </w:rPr>
      </w:pPr>
      <w:r>
        <w:rPr>
          <w:rFonts w:ascii="宋体" w:hAnsi="宋体"/>
          <w:spacing w:val="-1"/>
          <w:highlight w:val="none"/>
        </w:rPr>
        <w:t>乙方应保证履行合同的人员数量和素质、软件和硬件设备的配置、场</w:t>
      </w:r>
      <w:r>
        <w:rPr>
          <w:rFonts w:ascii="宋体" w:hAnsi="宋体"/>
          <w:highlight w:val="none"/>
        </w:rPr>
        <w:t>地、环境和设施等满足全面履行合同的要求，并应接受甲方的监督检查。</w:t>
      </w:r>
    </w:p>
    <w:p w14:paraId="638E6F5B">
      <w:pPr>
        <w:pStyle w:val="5"/>
        <w:numPr>
          <w:ilvl w:val="1"/>
          <w:numId w:val="6"/>
        </w:numPr>
        <w:tabs>
          <w:tab w:val="left" w:pos="1142"/>
        </w:tabs>
        <w:spacing w:before="2" w:line="360" w:lineRule="auto"/>
        <w:rPr>
          <w:sz w:val="21"/>
          <w:szCs w:val="21"/>
          <w:highlight w:val="none"/>
        </w:rPr>
      </w:pPr>
      <w:r>
        <w:rPr>
          <w:sz w:val="21"/>
          <w:szCs w:val="21"/>
          <w:highlight w:val="none"/>
        </w:rPr>
        <w:t>延迟履行</w:t>
      </w:r>
    </w:p>
    <w:p w14:paraId="4DBBDF15">
      <w:pPr>
        <w:pStyle w:val="9"/>
        <w:spacing w:before="161" w:line="360" w:lineRule="auto"/>
        <w:ind w:right="239" w:firstLine="434"/>
        <w:rPr>
          <w:sz w:val="21"/>
          <w:szCs w:val="21"/>
          <w:highlight w:val="none"/>
        </w:rPr>
      </w:pPr>
      <w:r>
        <w:rPr>
          <w:spacing w:val="-4"/>
          <w:sz w:val="21"/>
          <w:szCs w:val="21"/>
          <w:highlight w:val="none"/>
        </w:rPr>
        <w:t>在合同履行过程中，如果乙方遇到不能按时提供服务的情况，应及时以书面</w:t>
      </w:r>
      <w:r>
        <w:rPr>
          <w:spacing w:val="-16"/>
          <w:sz w:val="21"/>
          <w:szCs w:val="21"/>
          <w:highlight w:val="none"/>
        </w:rPr>
        <w:t xml:space="preserve">形式将不能按时提供服务的理由、预期延误时间通知甲方；甲方收到乙方通知后， </w:t>
      </w:r>
      <w:r>
        <w:rPr>
          <w:sz w:val="21"/>
          <w:szCs w:val="21"/>
          <w:highlight w:val="none"/>
        </w:rPr>
        <w:t>认为其理由正当的，可以书面形式酌情同意乙方可以延长履行的具体时间。</w:t>
      </w:r>
    </w:p>
    <w:p w14:paraId="49240B08">
      <w:pPr>
        <w:pStyle w:val="5"/>
        <w:numPr>
          <w:ilvl w:val="1"/>
          <w:numId w:val="6"/>
        </w:numPr>
        <w:tabs>
          <w:tab w:val="left" w:pos="1142"/>
        </w:tabs>
        <w:spacing w:before="1" w:line="360" w:lineRule="auto"/>
        <w:rPr>
          <w:sz w:val="21"/>
          <w:szCs w:val="21"/>
          <w:highlight w:val="none"/>
        </w:rPr>
      </w:pPr>
      <w:r>
        <w:rPr>
          <w:sz w:val="21"/>
          <w:szCs w:val="21"/>
          <w:highlight w:val="none"/>
        </w:rPr>
        <w:t>合同变更</w:t>
      </w:r>
    </w:p>
    <w:p w14:paraId="3B18C0C5">
      <w:pPr>
        <w:pStyle w:val="27"/>
        <w:numPr>
          <w:ilvl w:val="2"/>
          <w:numId w:val="6"/>
        </w:numPr>
        <w:tabs>
          <w:tab w:val="left" w:pos="1327"/>
        </w:tabs>
        <w:autoSpaceDE w:val="0"/>
        <w:autoSpaceDN w:val="0"/>
        <w:spacing w:before="161" w:line="360" w:lineRule="auto"/>
        <w:ind w:right="357" w:firstLine="434" w:firstLineChars="0"/>
        <w:rPr>
          <w:rFonts w:ascii="宋体" w:hAnsi="宋体"/>
          <w:highlight w:val="none"/>
        </w:rPr>
      </w:pPr>
      <w:r>
        <w:rPr>
          <w:rFonts w:ascii="宋体" w:hAnsi="宋体"/>
          <w:spacing w:val="-1"/>
          <w:highlight w:val="none"/>
        </w:rPr>
        <w:t>双方当事人协商一致，可以签订书面补充合同的形式变更合同，但不</w:t>
      </w:r>
      <w:r>
        <w:rPr>
          <w:rFonts w:ascii="宋体" w:hAnsi="宋体"/>
          <w:highlight w:val="none"/>
        </w:rPr>
        <w:t>得违背采购文件确定的事项；</w:t>
      </w:r>
    </w:p>
    <w:p w14:paraId="0AEB2BB0">
      <w:pPr>
        <w:pStyle w:val="27"/>
        <w:numPr>
          <w:ilvl w:val="2"/>
          <w:numId w:val="6"/>
        </w:numPr>
        <w:tabs>
          <w:tab w:val="left" w:pos="1327"/>
        </w:tabs>
        <w:autoSpaceDE w:val="0"/>
        <w:autoSpaceDN w:val="0"/>
        <w:spacing w:before="1" w:line="360" w:lineRule="auto"/>
        <w:ind w:left="1326" w:hanging="673" w:firstLineChars="0"/>
        <w:rPr>
          <w:rFonts w:ascii="宋体" w:hAnsi="宋体"/>
          <w:highlight w:val="none"/>
        </w:rPr>
      </w:pPr>
      <w:r>
        <w:rPr>
          <w:rFonts w:ascii="宋体" w:hAnsi="宋体"/>
          <w:highlight w:val="none"/>
        </w:rPr>
        <w:t>合同继续履行将损害国家利益和社会公共利益的，双方当事人应当以</w:t>
      </w:r>
    </w:p>
    <w:p w14:paraId="5A446054">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27F849F8">
      <w:pPr>
        <w:pStyle w:val="9"/>
        <w:spacing w:before="132" w:line="360" w:lineRule="auto"/>
        <w:ind w:right="240"/>
        <w:rPr>
          <w:sz w:val="21"/>
          <w:szCs w:val="21"/>
          <w:highlight w:val="none"/>
        </w:rPr>
      </w:pPr>
      <w:r>
        <w:rPr>
          <w:sz w:val="21"/>
          <w:szCs w:val="21"/>
          <w:highlight w:val="none"/>
        </w:rPr>
        <w:t>书面形式变更合同。有过错的一方应当承担赔偿责任，双方当事人都有过错的， 各自承担相应的责任。</w:t>
      </w:r>
    </w:p>
    <w:p w14:paraId="21EE497E">
      <w:pPr>
        <w:pStyle w:val="5"/>
        <w:numPr>
          <w:ilvl w:val="1"/>
          <w:numId w:val="6"/>
        </w:numPr>
        <w:tabs>
          <w:tab w:val="left" w:pos="1262"/>
        </w:tabs>
        <w:spacing w:before="1" w:line="360" w:lineRule="auto"/>
        <w:ind w:left="1262" w:hanging="605"/>
        <w:rPr>
          <w:sz w:val="21"/>
          <w:szCs w:val="21"/>
          <w:highlight w:val="none"/>
        </w:rPr>
      </w:pPr>
      <w:r>
        <w:rPr>
          <w:sz w:val="21"/>
          <w:szCs w:val="21"/>
          <w:highlight w:val="none"/>
        </w:rPr>
        <w:t>合同转让和分包</w:t>
      </w:r>
    </w:p>
    <w:p w14:paraId="51567B87">
      <w:pPr>
        <w:pStyle w:val="9"/>
        <w:spacing w:before="161" w:line="360" w:lineRule="auto"/>
        <w:ind w:right="356" w:firstLine="434"/>
        <w:jc w:val="both"/>
        <w:rPr>
          <w:sz w:val="21"/>
          <w:szCs w:val="21"/>
          <w:highlight w:val="none"/>
        </w:rPr>
      </w:pPr>
      <w:r>
        <w:rPr>
          <w:spacing w:val="-5"/>
          <w:sz w:val="21"/>
          <w:szCs w:val="21"/>
          <w:highlight w:val="none"/>
        </w:rPr>
        <w:t>合同的权利义务依法不得转让，但经甲方同意，乙方可以依法采取分包方式</w:t>
      </w:r>
      <w:r>
        <w:rPr>
          <w:spacing w:val="-11"/>
          <w:sz w:val="21"/>
          <w:szCs w:val="21"/>
          <w:highlight w:val="none"/>
        </w:rPr>
        <w:t>履行合同，即：依法可以将合同项下的部分非主体、非关键性工作分包给他人完</w:t>
      </w:r>
      <w:r>
        <w:rPr>
          <w:spacing w:val="-10"/>
          <w:sz w:val="21"/>
          <w:szCs w:val="21"/>
          <w:highlight w:val="none"/>
        </w:rPr>
        <w:t>成，接受分包的人应当具备相应的资格条件，并不得再次分包，且乙方应就分包</w:t>
      </w:r>
      <w:r>
        <w:rPr>
          <w:sz w:val="21"/>
          <w:szCs w:val="21"/>
          <w:highlight w:val="none"/>
        </w:rPr>
        <w:t>项目向甲方负责，并与分包供应商就分包项目向甲方承担连带责任。</w:t>
      </w:r>
    </w:p>
    <w:p w14:paraId="4BBA5A4A">
      <w:pPr>
        <w:pStyle w:val="5"/>
        <w:numPr>
          <w:ilvl w:val="1"/>
          <w:numId w:val="6"/>
        </w:numPr>
        <w:tabs>
          <w:tab w:val="left" w:pos="1262"/>
        </w:tabs>
        <w:spacing w:before="3" w:line="360" w:lineRule="auto"/>
        <w:ind w:left="1262" w:hanging="605"/>
        <w:rPr>
          <w:sz w:val="21"/>
          <w:szCs w:val="21"/>
          <w:highlight w:val="none"/>
        </w:rPr>
      </w:pPr>
      <w:r>
        <w:rPr>
          <w:sz w:val="21"/>
          <w:szCs w:val="21"/>
          <w:highlight w:val="none"/>
        </w:rPr>
        <w:t>不可抗力</w:t>
      </w:r>
    </w:p>
    <w:p w14:paraId="2760F111">
      <w:pPr>
        <w:pStyle w:val="27"/>
        <w:numPr>
          <w:ilvl w:val="2"/>
          <w:numId w:val="6"/>
        </w:numPr>
        <w:tabs>
          <w:tab w:val="left" w:pos="1435"/>
        </w:tabs>
        <w:autoSpaceDE w:val="0"/>
        <w:autoSpaceDN w:val="0"/>
        <w:spacing w:before="160" w:line="360" w:lineRule="auto"/>
        <w:ind w:right="361" w:firstLine="434" w:firstLineChars="0"/>
        <w:rPr>
          <w:rFonts w:ascii="宋体" w:hAnsi="宋体"/>
          <w:highlight w:val="none"/>
        </w:rPr>
      </w:pPr>
      <w:r>
        <w:rPr>
          <w:rFonts w:ascii="宋体" w:hAnsi="宋体"/>
          <w:spacing w:val="-7"/>
          <w:highlight w:val="none"/>
        </w:rPr>
        <w:t>如果任何一方遭遇法律规定的不可抗力，致使合同履行受阻时，履行</w:t>
      </w:r>
      <w:r>
        <w:rPr>
          <w:rFonts w:ascii="宋体" w:hAnsi="宋体"/>
          <w:highlight w:val="none"/>
        </w:rPr>
        <w:t>合同的期限应予延长，延长的期限应相当于不可抗力所影响的时间；</w:t>
      </w:r>
    </w:p>
    <w:p w14:paraId="7DD85E4F">
      <w:pPr>
        <w:pStyle w:val="27"/>
        <w:numPr>
          <w:ilvl w:val="2"/>
          <w:numId w:val="6"/>
        </w:numPr>
        <w:tabs>
          <w:tab w:val="left" w:pos="1435"/>
        </w:tabs>
        <w:autoSpaceDE w:val="0"/>
        <w:autoSpaceDN w:val="0"/>
        <w:spacing w:before="1" w:line="360" w:lineRule="auto"/>
        <w:ind w:left="1434" w:hanging="781" w:firstLineChars="0"/>
        <w:rPr>
          <w:rFonts w:ascii="宋体" w:hAnsi="宋体"/>
          <w:highlight w:val="none"/>
        </w:rPr>
      </w:pPr>
      <w:r>
        <w:rPr>
          <w:rFonts w:ascii="宋体" w:hAnsi="宋体"/>
          <w:highlight w:val="none"/>
        </w:rPr>
        <w:t>因不可抗力致使不能实现合同目的的，当事人可以解除合同；</w:t>
      </w:r>
    </w:p>
    <w:p w14:paraId="72D1EA91">
      <w:pPr>
        <w:pStyle w:val="27"/>
        <w:numPr>
          <w:ilvl w:val="2"/>
          <w:numId w:val="6"/>
        </w:numPr>
        <w:tabs>
          <w:tab w:val="left" w:pos="1435"/>
        </w:tabs>
        <w:autoSpaceDE w:val="0"/>
        <w:autoSpaceDN w:val="0"/>
        <w:spacing w:before="151" w:line="360" w:lineRule="auto"/>
        <w:ind w:right="356" w:firstLine="434" w:firstLineChars="0"/>
        <w:rPr>
          <w:rFonts w:ascii="宋体" w:hAnsi="宋体"/>
          <w:highlight w:val="none"/>
        </w:rPr>
      </w:pPr>
      <w:r>
        <w:rPr>
          <w:rFonts w:ascii="宋体" w:hAnsi="宋体"/>
          <w:highlight w:val="none"/>
        </w:rPr>
        <w:t>因不可抗力致使合同有变更必要的，双方当事人应在</w:t>
      </w:r>
      <w:r>
        <w:rPr>
          <w:rFonts w:ascii="宋体" w:hAnsi="宋体"/>
          <w:b/>
          <w:highlight w:val="none"/>
          <w:u w:val="single"/>
        </w:rPr>
        <w:t>合同专用条款</w:t>
      </w:r>
      <w:r>
        <w:rPr>
          <w:rFonts w:hint="eastAsia" w:ascii="宋体" w:hAnsi="宋体"/>
          <w:b/>
          <w:highlight w:val="none"/>
          <w:u w:val="single"/>
        </w:rPr>
        <w:t xml:space="preserve"> </w:t>
      </w:r>
      <w:r>
        <w:rPr>
          <w:rFonts w:ascii="宋体" w:hAnsi="宋体"/>
          <w:highlight w:val="none"/>
        </w:rPr>
        <w:t>约定时间内以书面形式变更合同；</w:t>
      </w:r>
    </w:p>
    <w:p w14:paraId="1D3C0655">
      <w:pPr>
        <w:pStyle w:val="27"/>
        <w:numPr>
          <w:ilvl w:val="2"/>
          <w:numId w:val="6"/>
        </w:numPr>
        <w:tabs>
          <w:tab w:val="left" w:pos="1435"/>
        </w:tabs>
        <w:autoSpaceDE w:val="0"/>
        <w:autoSpaceDN w:val="0"/>
        <w:spacing w:line="360" w:lineRule="auto"/>
        <w:ind w:right="356" w:firstLine="434" w:firstLineChars="0"/>
        <w:rPr>
          <w:rFonts w:ascii="宋体" w:hAnsi="宋体"/>
          <w:highlight w:val="none"/>
        </w:rPr>
      </w:pPr>
      <w:r>
        <w:rPr>
          <w:rFonts w:ascii="宋体" w:hAnsi="宋体"/>
          <w:highlight w:val="none"/>
        </w:rPr>
        <w:t>受不可抗力影响的一方在不可抗力发生后，应在</w:t>
      </w:r>
      <w:r>
        <w:rPr>
          <w:rFonts w:ascii="宋体" w:hAnsi="宋体"/>
          <w:b/>
          <w:highlight w:val="none"/>
          <w:u w:val="single"/>
        </w:rPr>
        <w:t>合同专用条款</w:t>
      </w:r>
      <w:r>
        <w:rPr>
          <w:rFonts w:hint="eastAsia" w:ascii="宋体" w:hAnsi="宋体"/>
          <w:b/>
          <w:w w:val="95"/>
          <w:highlight w:val="none"/>
          <w:u w:val="single"/>
        </w:rPr>
        <w:t xml:space="preserve"> </w:t>
      </w:r>
      <w:r>
        <w:rPr>
          <w:rFonts w:ascii="宋体" w:hAnsi="宋体"/>
          <w:highlight w:val="none"/>
        </w:rPr>
        <w:t>约定时间内以书面形式通知对方当事人，并在</w:t>
      </w:r>
      <w:r>
        <w:rPr>
          <w:rFonts w:ascii="宋体" w:hAnsi="宋体"/>
          <w:b/>
          <w:highlight w:val="none"/>
          <w:u w:val="single"/>
        </w:rPr>
        <w:t>合同专用条款</w:t>
      </w:r>
      <w:r>
        <w:rPr>
          <w:rFonts w:hint="eastAsia" w:ascii="宋体" w:hAnsi="宋体"/>
          <w:b/>
          <w:w w:val="95"/>
          <w:highlight w:val="none"/>
          <w:u w:val="single"/>
        </w:rPr>
        <w:t xml:space="preserve"> </w:t>
      </w:r>
      <w:r>
        <w:rPr>
          <w:rFonts w:ascii="宋体" w:hAnsi="宋体"/>
          <w:highlight w:val="none"/>
        </w:rPr>
        <w:t>约定时间内，将有关部门出具的证明文件送达对方当事人。</w:t>
      </w:r>
    </w:p>
    <w:p w14:paraId="609C8AA0">
      <w:pPr>
        <w:pStyle w:val="5"/>
        <w:numPr>
          <w:ilvl w:val="1"/>
          <w:numId w:val="6"/>
        </w:numPr>
        <w:tabs>
          <w:tab w:val="left" w:pos="1262"/>
        </w:tabs>
        <w:spacing w:before="11" w:line="360" w:lineRule="auto"/>
        <w:ind w:left="1262" w:hanging="605"/>
        <w:rPr>
          <w:sz w:val="21"/>
          <w:szCs w:val="21"/>
          <w:highlight w:val="none"/>
        </w:rPr>
      </w:pPr>
      <w:r>
        <w:rPr>
          <w:sz w:val="21"/>
          <w:szCs w:val="21"/>
          <w:highlight w:val="none"/>
        </w:rPr>
        <w:t>税费</w:t>
      </w:r>
    </w:p>
    <w:p w14:paraId="7360AE59">
      <w:pPr>
        <w:pStyle w:val="9"/>
        <w:spacing w:before="161" w:line="360" w:lineRule="auto"/>
        <w:ind w:left="654"/>
        <w:rPr>
          <w:sz w:val="21"/>
          <w:szCs w:val="21"/>
          <w:highlight w:val="none"/>
        </w:rPr>
      </w:pPr>
      <w:r>
        <w:rPr>
          <w:sz w:val="21"/>
          <w:szCs w:val="21"/>
          <w:highlight w:val="none"/>
        </w:rPr>
        <w:t>与合同有关的一切税费，均按照中华人民共和国法律的相关规定缴纳。</w:t>
      </w:r>
    </w:p>
    <w:p w14:paraId="5113243A">
      <w:pPr>
        <w:pStyle w:val="5"/>
        <w:numPr>
          <w:ilvl w:val="1"/>
          <w:numId w:val="6"/>
        </w:numPr>
        <w:tabs>
          <w:tab w:val="left" w:pos="1262"/>
        </w:tabs>
        <w:spacing w:before="160" w:line="360" w:lineRule="auto"/>
        <w:ind w:left="1262" w:hanging="605"/>
        <w:rPr>
          <w:sz w:val="21"/>
          <w:szCs w:val="21"/>
          <w:highlight w:val="none"/>
        </w:rPr>
      </w:pPr>
      <w:r>
        <w:rPr>
          <w:sz w:val="21"/>
          <w:szCs w:val="21"/>
          <w:highlight w:val="none"/>
        </w:rPr>
        <w:t>乙方破产</w:t>
      </w:r>
    </w:p>
    <w:p w14:paraId="78FFDE55">
      <w:pPr>
        <w:pStyle w:val="9"/>
        <w:spacing w:before="161" w:line="360" w:lineRule="auto"/>
        <w:ind w:right="358" w:firstLine="434"/>
        <w:jc w:val="both"/>
        <w:rPr>
          <w:sz w:val="21"/>
          <w:szCs w:val="21"/>
          <w:highlight w:val="none"/>
        </w:rPr>
      </w:pPr>
      <w:r>
        <w:rPr>
          <w:spacing w:val="-4"/>
          <w:sz w:val="21"/>
          <w:szCs w:val="21"/>
          <w:highlight w:val="none"/>
        </w:rPr>
        <w:t>如果乙方破产导致合同无法履行时，甲方可以书面形式通知乙方终止合同且</w:t>
      </w:r>
      <w:r>
        <w:rPr>
          <w:spacing w:val="-9"/>
          <w:sz w:val="21"/>
          <w:szCs w:val="21"/>
          <w:highlight w:val="none"/>
        </w:rPr>
        <w:t>不给予乙方任何补偿和赔偿，但合同的终止不损害或不影响甲方已经采取或将要</w:t>
      </w:r>
      <w:r>
        <w:rPr>
          <w:sz w:val="21"/>
          <w:szCs w:val="21"/>
          <w:highlight w:val="none"/>
        </w:rPr>
        <w:t>采取的任何要求乙方支付违约金、赔偿损失等的行动或补救措施的权利。</w:t>
      </w:r>
    </w:p>
    <w:p w14:paraId="0F1C6545">
      <w:pPr>
        <w:pStyle w:val="5"/>
        <w:numPr>
          <w:ilvl w:val="1"/>
          <w:numId w:val="6"/>
        </w:numPr>
        <w:tabs>
          <w:tab w:val="left" w:pos="1262"/>
        </w:tabs>
        <w:spacing w:before="2" w:line="360" w:lineRule="auto"/>
        <w:ind w:left="1262" w:hanging="605"/>
        <w:rPr>
          <w:sz w:val="21"/>
          <w:szCs w:val="21"/>
          <w:highlight w:val="none"/>
        </w:rPr>
      </w:pPr>
      <w:r>
        <w:rPr>
          <w:sz w:val="21"/>
          <w:szCs w:val="21"/>
          <w:highlight w:val="none"/>
        </w:rPr>
        <w:t>合同中止、终止</w:t>
      </w:r>
    </w:p>
    <w:p w14:paraId="4A3BA8F9">
      <w:pPr>
        <w:pStyle w:val="27"/>
        <w:numPr>
          <w:ilvl w:val="2"/>
          <w:numId w:val="6"/>
        </w:numPr>
        <w:tabs>
          <w:tab w:val="left" w:pos="1435"/>
        </w:tabs>
        <w:autoSpaceDE w:val="0"/>
        <w:autoSpaceDN w:val="0"/>
        <w:spacing w:before="161" w:line="360" w:lineRule="auto"/>
        <w:ind w:left="1434" w:hanging="781" w:firstLineChars="0"/>
        <w:rPr>
          <w:rFonts w:ascii="宋体" w:hAnsi="宋体"/>
          <w:highlight w:val="none"/>
        </w:rPr>
      </w:pPr>
      <w:r>
        <w:rPr>
          <w:rFonts w:ascii="宋体" w:hAnsi="宋体"/>
          <w:highlight w:val="none"/>
        </w:rPr>
        <w:t>双方当事人不得擅自中止或者终止合同；</w:t>
      </w:r>
    </w:p>
    <w:p w14:paraId="75A2D41D">
      <w:pPr>
        <w:pStyle w:val="27"/>
        <w:numPr>
          <w:ilvl w:val="2"/>
          <w:numId w:val="6"/>
        </w:numPr>
        <w:tabs>
          <w:tab w:val="left" w:pos="1435"/>
        </w:tabs>
        <w:autoSpaceDE w:val="0"/>
        <w:autoSpaceDN w:val="0"/>
        <w:spacing w:before="160" w:line="360" w:lineRule="auto"/>
        <w:ind w:right="357" w:firstLine="434" w:firstLineChars="0"/>
        <w:rPr>
          <w:rFonts w:ascii="宋体" w:hAnsi="宋体"/>
          <w:highlight w:val="none"/>
        </w:rPr>
      </w:pPr>
      <w:r>
        <w:rPr>
          <w:rFonts w:ascii="宋体" w:hAnsi="宋体"/>
          <w:spacing w:val="-6"/>
          <w:highlight w:val="none"/>
        </w:rPr>
        <w:t>合同继续履行将损害国家利益和社会公共利益的，双方当事人应当中</w:t>
      </w:r>
      <w:r>
        <w:rPr>
          <w:rFonts w:ascii="宋体" w:hAnsi="宋体"/>
          <w:spacing w:val="-8"/>
          <w:highlight w:val="none"/>
        </w:rPr>
        <w:t>止或者终止合同。有过错的一方应当承担赔偿责任，双方当事人都有过错的，各</w:t>
      </w:r>
      <w:r>
        <w:rPr>
          <w:rFonts w:ascii="宋体" w:hAnsi="宋体"/>
          <w:highlight w:val="none"/>
        </w:rPr>
        <w:t>自承担相应的责任。</w:t>
      </w:r>
    </w:p>
    <w:p w14:paraId="2D6475FC">
      <w:pPr>
        <w:pStyle w:val="5"/>
        <w:numPr>
          <w:ilvl w:val="1"/>
          <w:numId w:val="6"/>
        </w:numPr>
        <w:tabs>
          <w:tab w:val="left" w:pos="1262"/>
        </w:tabs>
        <w:spacing w:before="2" w:line="360" w:lineRule="auto"/>
        <w:ind w:left="1262" w:hanging="605"/>
        <w:rPr>
          <w:sz w:val="21"/>
          <w:szCs w:val="21"/>
          <w:highlight w:val="none"/>
        </w:rPr>
      </w:pPr>
      <w:r>
        <w:rPr>
          <w:sz w:val="21"/>
          <w:szCs w:val="21"/>
          <w:highlight w:val="none"/>
        </w:rPr>
        <w:t>检验和验收</w:t>
      </w:r>
    </w:p>
    <w:p w14:paraId="67C95634">
      <w:pPr>
        <w:pStyle w:val="27"/>
        <w:numPr>
          <w:ilvl w:val="2"/>
          <w:numId w:val="6"/>
        </w:numPr>
        <w:tabs>
          <w:tab w:val="left" w:pos="1435"/>
        </w:tabs>
        <w:autoSpaceDE w:val="0"/>
        <w:autoSpaceDN w:val="0"/>
        <w:spacing w:before="151" w:line="360" w:lineRule="auto"/>
        <w:ind w:left="1434" w:hanging="781" w:firstLineChars="0"/>
        <w:rPr>
          <w:rFonts w:ascii="宋体" w:hAnsi="宋体"/>
          <w:highlight w:val="none"/>
        </w:rPr>
      </w:pPr>
      <w:r>
        <w:rPr>
          <w:rFonts w:ascii="宋体" w:hAnsi="宋体"/>
          <w:highlight w:val="none"/>
        </w:rPr>
        <w:t>乙方按照</w:t>
      </w:r>
      <w:r>
        <w:rPr>
          <w:rFonts w:ascii="宋体" w:hAnsi="宋体"/>
          <w:b/>
          <w:highlight w:val="none"/>
          <w:u w:val="single"/>
        </w:rPr>
        <w:t>合同专用条款</w:t>
      </w:r>
      <w:r>
        <w:rPr>
          <w:rFonts w:ascii="宋体" w:hAnsi="宋体"/>
          <w:spacing w:val="-13"/>
          <w:highlight w:val="none"/>
        </w:rPr>
        <w:t>的约定，定期提交服务报告，甲方按照</w:t>
      </w:r>
      <w:r>
        <w:rPr>
          <w:rFonts w:ascii="宋体" w:hAnsi="宋体"/>
          <w:b/>
          <w:highlight w:val="none"/>
          <w:u w:val="single"/>
        </w:rPr>
        <w:t>合同专用条款</w:t>
      </w:r>
      <w:r>
        <w:rPr>
          <w:rFonts w:ascii="宋体" w:hAnsi="宋体"/>
          <w:highlight w:val="none"/>
        </w:rPr>
        <w:t>的约定进行定期验收；</w:t>
      </w:r>
    </w:p>
    <w:p w14:paraId="5FB8CE05">
      <w:pPr>
        <w:pStyle w:val="27"/>
        <w:numPr>
          <w:ilvl w:val="2"/>
          <w:numId w:val="6"/>
        </w:numPr>
        <w:tabs>
          <w:tab w:val="left" w:pos="1435"/>
        </w:tabs>
        <w:autoSpaceDE w:val="0"/>
        <w:autoSpaceDN w:val="0"/>
        <w:spacing w:before="158" w:line="360" w:lineRule="auto"/>
        <w:ind w:right="357" w:firstLine="434" w:firstLineChars="0"/>
        <w:rPr>
          <w:rFonts w:ascii="宋体" w:hAnsi="宋体"/>
          <w:highlight w:val="none"/>
        </w:rPr>
      </w:pPr>
      <w:r>
        <w:rPr>
          <w:rFonts w:ascii="宋体" w:hAnsi="宋体"/>
          <w:spacing w:val="-8"/>
          <w:highlight w:val="none"/>
        </w:rPr>
        <w:t>合同期满或者履行完毕后，甲方有权组织</w:t>
      </w:r>
      <w:r>
        <w:rPr>
          <w:rFonts w:ascii="宋体" w:hAnsi="宋体"/>
          <w:highlight w:val="none"/>
        </w:rPr>
        <w:t>（</w:t>
      </w:r>
      <w:r>
        <w:rPr>
          <w:rFonts w:ascii="宋体" w:hAnsi="宋体"/>
          <w:spacing w:val="-2"/>
          <w:highlight w:val="none"/>
        </w:rPr>
        <w:t>包括依法邀请国家认可的</w:t>
      </w:r>
      <w:r>
        <w:rPr>
          <w:rFonts w:ascii="宋体" w:hAnsi="宋体"/>
          <w:highlight w:val="none"/>
        </w:rPr>
        <w:t>质量检测机构参加</w:t>
      </w:r>
      <w:r>
        <w:rPr>
          <w:rFonts w:ascii="宋体" w:hAnsi="宋体"/>
          <w:spacing w:val="-24"/>
          <w:highlight w:val="none"/>
        </w:rPr>
        <w:t>）</w:t>
      </w:r>
      <w:r>
        <w:rPr>
          <w:rFonts w:ascii="宋体" w:hAnsi="宋体"/>
          <w:spacing w:val="-7"/>
          <w:highlight w:val="none"/>
        </w:rPr>
        <w:t>对乙方履约的验收，即：按照合同约定的标准，组织对乙方</w:t>
      </w:r>
      <w:r>
        <w:rPr>
          <w:rFonts w:ascii="宋体" w:hAnsi="宋体"/>
          <w:spacing w:val="-8"/>
          <w:highlight w:val="none"/>
        </w:rPr>
        <w:t>履约情况的验收，并出具验收书；向社会公众提供的公共服务项目，验收时应当</w:t>
      </w:r>
      <w:r>
        <w:rPr>
          <w:rFonts w:ascii="宋体" w:hAnsi="宋体"/>
          <w:highlight w:val="none"/>
        </w:rPr>
        <w:t>邀请服务对象参与并出具意见，验收结果应当向社会公告；</w:t>
      </w:r>
    </w:p>
    <w:p w14:paraId="72B59D8C">
      <w:pPr>
        <w:pStyle w:val="27"/>
        <w:numPr>
          <w:ilvl w:val="2"/>
          <w:numId w:val="6"/>
        </w:numPr>
        <w:tabs>
          <w:tab w:val="left" w:pos="1435"/>
        </w:tabs>
        <w:autoSpaceDE w:val="0"/>
        <w:autoSpaceDN w:val="0"/>
        <w:spacing w:before="158" w:line="360" w:lineRule="auto"/>
        <w:ind w:right="357" w:firstLine="434" w:firstLineChars="0"/>
        <w:rPr>
          <w:rFonts w:ascii="宋体" w:hAnsi="宋体"/>
          <w:highlight w:val="none"/>
        </w:rPr>
      </w:pPr>
      <w:r>
        <w:rPr>
          <w:rFonts w:ascii="宋体" w:hAnsi="宋体"/>
          <w:highlight w:val="none"/>
        </w:rPr>
        <w:t>检验和验收标准、程序等具体内容以及前述验收书的效力详见</w:t>
      </w:r>
      <w:r>
        <w:rPr>
          <w:rFonts w:ascii="宋体" w:hAnsi="宋体"/>
          <w:b/>
          <w:highlight w:val="none"/>
          <w:u w:val="single"/>
        </w:rPr>
        <w:t>合同专用条款</w:t>
      </w:r>
      <w:r>
        <w:rPr>
          <w:rFonts w:ascii="宋体" w:hAnsi="宋体"/>
          <w:highlight w:val="none"/>
        </w:rPr>
        <w:t>。</w:t>
      </w:r>
    </w:p>
    <w:p w14:paraId="760D90F0">
      <w:pPr>
        <w:pStyle w:val="5"/>
        <w:numPr>
          <w:ilvl w:val="1"/>
          <w:numId w:val="6"/>
        </w:numPr>
        <w:tabs>
          <w:tab w:val="left" w:pos="1262"/>
        </w:tabs>
        <w:spacing w:before="3" w:line="360" w:lineRule="auto"/>
        <w:ind w:left="1262" w:hanging="605"/>
        <w:rPr>
          <w:sz w:val="21"/>
          <w:szCs w:val="21"/>
          <w:highlight w:val="none"/>
        </w:rPr>
      </w:pPr>
      <w:r>
        <w:rPr>
          <w:sz w:val="21"/>
          <w:szCs w:val="21"/>
          <w:highlight w:val="none"/>
        </w:rPr>
        <w:t>合同使用的文字和适用的法律</w:t>
      </w:r>
    </w:p>
    <w:p w14:paraId="7AE484B3">
      <w:pPr>
        <w:pStyle w:val="27"/>
        <w:numPr>
          <w:ilvl w:val="2"/>
          <w:numId w:val="6"/>
        </w:numPr>
        <w:tabs>
          <w:tab w:val="left" w:pos="1435"/>
        </w:tabs>
        <w:autoSpaceDE w:val="0"/>
        <w:autoSpaceDN w:val="0"/>
        <w:spacing w:before="161" w:line="360" w:lineRule="auto"/>
        <w:ind w:left="1434" w:hanging="781" w:firstLineChars="0"/>
        <w:rPr>
          <w:rFonts w:ascii="宋体" w:hAnsi="宋体"/>
          <w:highlight w:val="none"/>
        </w:rPr>
      </w:pPr>
      <w:r>
        <w:rPr>
          <w:rFonts w:ascii="宋体" w:hAnsi="宋体"/>
          <w:highlight w:val="none"/>
        </w:rPr>
        <w:t>合同使用汉语书就、变更和解释；</w:t>
      </w:r>
    </w:p>
    <w:p w14:paraId="7FCEBB66">
      <w:pPr>
        <w:pStyle w:val="27"/>
        <w:numPr>
          <w:ilvl w:val="2"/>
          <w:numId w:val="6"/>
        </w:numPr>
        <w:tabs>
          <w:tab w:val="left" w:pos="1435"/>
        </w:tabs>
        <w:autoSpaceDE w:val="0"/>
        <w:autoSpaceDN w:val="0"/>
        <w:spacing w:before="160" w:line="360" w:lineRule="auto"/>
        <w:ind w:left="1434" w:hanging="781" w:firstLineChars="0"/>
        <w:rPr>
          <w:rFonts w:ascii="宋体" w:hAnsi="宋体"/>
          <w:highlight w:val="none"/>
        </w:rPr>
      </w:pPr>
      <w:r>
        <w:rPr>
          <w:rFonts w:ascii="宋体" w:hAnsi="宋体"/>
          <w:highlight w:val="none"/>
        </w:rPr>
        <w:t>合同适用中华人民共和国法律。</w:t>
      </w:r>
    </w:p>
    <w:p w14:paraId="392A870F">
      <w:pPr>
        <w:pStyle w:val="5"/>
        <w:numPr>
          <w:ilvl w:val="1"/>
          <w:numId w:val="6"/>
        </w:numPr>
        <w:tabs>
          <w:tab w:val="left" w:pos="1262"/>
        </w:tabs>
        <w:spacing w:before="161" w:line="360" w:lineRule="auto"/>
        <w:ind w:left="1262" w:hanging="605"/>
        <w:rPr>
          <w:sz w:val="21"/>
          <w:szCs w:val="21"/>
          <w:highlight w:val="none"/>
        </w:rPr>
      </w:pPr>
      <w:r>
        <w:rPr>
          <w:sz w:val="21"/>
          <w:szCs w:val="21"/>
          <w:highlight w:val="none"/>
        </w:rPr>
        <w:t>履约保证金</w:t>
      </w:r>
    </w:p>
    <w:p w14:paraId="305C0A15">
      <w:pPr>
        <w:pStyle w:val="27"/>
        <w:numPr>
          <w:ilvl w:val="2"/>
          <w:numId w:val="6"/>
        </w:numPr>
        <w:tabs>
          <w:tab w:val="left" w:pos="1435"/>
        </w:tabs>
        <w:autoSpaceDE w:val="0"/>
        <w:autoSpaceDN w:val="0"/>
        <w:spacing w:before="150" w:line="360" w:lineRule="auto"/>
        <w:ind w:right="244" w:firstLine="434" w:firstLineChars="0"/>
        <w:rPr>
          <w:rFonts w:ascii="宋体" w:hAnsi="宋体"/>
          <w:highlight w:val="none"/>
        </w:rPr>
      </w:pPr>
      <w:r>
        <w:rPr>
          <w:rFonts w:ascii="宋体" w:hAnsi="宋体"/>
          <w:spacing w:val="-7"/>
          <w:highlight w:val="none"/>
        </w:rPr>
        <w:t>采购文件要求乙方提交履约保证金的，乙方应按</w:t>
      </w:r>
      <w:r>
        <w:rPr>
          <w:rFonts w:ascii="宋体" w:hAnsi="宋体"/>
          <w:b/>
          <w:highlight w:val="none"/>
          <w:u w:val="single"/>
        </w:rPr>
        <w:t>合同专用条款</w:t>
      </w:r>
      <w:r>
        <w:rPr>
          <w:rFonts w:ascii="宋体" w:hAnsi="宋体"/>
          <w:highlight w:val="none"/>
        </w:rPr>
        <w:t>约定的</w:t>
      </w:r>
      <w:r>
        <w:rPr>
          <w:rFonts w:ascii="宋体" w:hAnsi="宋体"/>
          <w:spacing w:val="-1"/>
          <w:highlight w:val="none"/>
        </w:rPr>
        <w:t xml:space="preserve">方式，以支票、汇票、本票或者金融机构、担保机构出具的保函等非现金形式， </w:t>
      </w:r>
      <w:r>
        <w:rPr>
          <w:rFonts w:ascii="宋体" w:hAnsi="宋体"/>
          <w:spacing w:val="-7"/>
          <w:highlight w:val="none"/>
        </w:rPr>
        <w:t xml:space="preserve">提交不超过合同价 </w:t>
      </w:r>
      <w:r>
        <w:rPr>
          <w:rFonts w:ascii="宋体" w:hAnsi="宋体"/>
          <w:highlight w:val="none"/>
        </w:rPr>
        <w:t>10%的履约保证金；</w:t>
      </w:r>
    </w:p>
    <w:p w14:paraId="03DFC009">
      <w:pPr>
        <w:pStyle w:val="27"/>
        <w:numPr>
          <w:ilvl w:val="2"/>
          <w:numId w:val="6"/>
        </w:numPr>
        <w:tabs>
          <w:tab w:val="left" w:pos="1435"/>
          <w:tab w:val="left" w:pos="2980"/>
        </w:tabs>
        <w:autoSpaceDE w:val="0"/>
        <w:autoSpaceDN w:val="0"/>
        <w:spacing w:line="360" w:lineRule="auto"/>
        <w:ind w:right="473" w:firstLine="434" w:firstLineChars="0"/>
        <w:rPr>
          <w:rFonts w:ascii="宋体" w:hAnsi="宋体"/>
          <w:highlight w:val="none"/>
        </w:rPr>
      </w:pPr>
      <w:r>
        <w:rPr>
          <w:rFonts w:ascii="宋体" w:hAnsi="宋体"/>
          <w:highlight w:val="none"/>
        </w:rPr>
        <w:t>履约保证金在</w:t>
      </w:r>
      <w:r>
        <w:rPr>
          <w:rFonts w:ascii="宋体" w:hAnsi="宋体"/>
          <w:b/>
          <w:highlight w:val="none"/>
          <w:u w:val="single"/>
        </w:rPr>
        <w:t>合同专用条款</w:t>
      </w:r>
      <w:r>
        <w:rPr>
          <w:rFonts w:hint="eastAsia" w:ascii="宋体" w:hAnsi="宋体"/>
          <w:b/>
          <w:highlight w:val="none"/>
          <w:u w:val="single"/>
        </w:rPr>
        <w:t xml:space="preserve"> </w:t>
      </w:r>
      <w:r>
        <w:rPr>
          <w:rFonts w:ascii="宋体" w:hAnsi="宋体"/>
          <w:highlight w:val="none"/>
        </w:rPr>
        <w:t>约定期间内不予退还或者应完全有效，前 述约定期间届满之日起</w:t>
      </w:r>
      <w:r>
        <w:rPr>
          <w:rFonts w:ascii="宋体" w:hAnsi="宋体"/>
          <w:highlight w:val="none"/>
          <w:u w:val="single"/>
        </w:rPr>
        <w:t xml:space="preserve"> </w:t>
      </w:r>
      <w:r>
        <w:rPr>
          <w:rFonts w:ascii="宋体" w:hAnsi="宋体"/>
          <w:highlight w:val="none"/>
          <w:u w:val="single"/>
        </w:rPr>
        <w:tab/>
      </w:r>
      <w:r>
        <w:rPr>
          <w:rFonts w:ascii="宋体" w:hAnsi="宋体"/>
          <w:highlight w:val="none"/>
        </w:rPr>
        <w:t>个工作日内，甲方应将履约保证金退还乙方；</w:t>
      </w:r>
    </w:p>
    <w:p w14:paraId="2FA0BE61">
      <w:pPr>
        <w:pStyle w:val="27"/>
        <w:numPr>
          <w:ilvl w:val="2"/>
          <w:numId w:val="6"/>
        </w:numPr>
        <w:tabs>
          <w:tab w:val="left" w:pos="1435"/>
        </w:tabs>
        <w:autoSpaceDE w:val="0"/>
        <w:autoSpaceDN w:val="0"/>
        <w:spacing w:before="3" w:line="360" w:lineRule="auto"/>
        <w:ind w:right="358" w:firstLine="434" w:firstLineChars="0"/>
        <w:rPr>
          <w:rFonts w:ascii="宋体" w:hAnsi="宋体"/>
          <w:highlight w:val="none"/>
        </w:rPr>
      </w:pPr>
      <w:r>
        <w:rPr>
          <w:rFonts w:ascii="宋体" w:hAnsi="宋体"/>
          <w:spacing w:val="-10"/>
          <w:highlight w:val="none"/>
        </w:rPr>
        <w:t>如果乙方不履行合同，履约保证金不予退还；如果乙方未能按合同约</w:t>
      </w:r>
      <w:r>
        <w:rPr>
          <w:rFonts w:ascii="宋体" w:hAnsi="宋体"/>
          <w:spacing w:val="-9"/>
          <w:highlight w:val="none"/>
        </w:rPr>
        <w:t>定全面履行义务，那么甲方有权从履约保证金中取得补偿或赔偿，同时不影响甲</w:t>
      </w:r>
      <w:r>
        <w:rPr>
          <w:rFonts w:ascii="宋体" w:hAnsi="宋体"/>
          <w:highlight w:val="none"/>
        </w:rPr>
        <w:t>方要求乙方承担合同约定的超过履约保证金的违约责任的权利。</w:t>
      </w:r>
    </w:p>
    <w:p w14:paraId="48293DD9">
      <w:pPr>
        <w:pStyle w:val="5"/>
        <w:numPr>
          <w:ilvl w:val="1"/>
          <w:numId w:val="6"/>
        </w:numPr>
        <w:tabs>
          <w:tab w:val="left" w:pos="1262"/>
        </w:tabs>
        <w:spacing w:before="2" w:line="360" w:lineRule="auto"/>
        <w:ind w:left="1262" w:hanging="605"/>
        <w:rPr>
          <w:sz w:val="21"/>
          <w:szCs w:val="21"/>
          <w:highlight w:val="none"/>
        </w:rPr>
      </w:pPr>
      <w:r>
        <w:rPr>
          <w:sz w:val="21"/>
          <w:szCs w:val="21"/>
          <w:highlight w:val="none"/>
        </w:rPr>
        <w:t>合同份数</w:t>
      </w:r>
    </w:p>
    <w:p w14:paraId="2D520A91">
      <w:pPr>
        <w:spacing w:before="150" w:line="360" w:lineRule="auto"/>
        <w:ind w:left="654"/>
        <w:rPr>
          <w:rFonts w:ascii="宋体" w:hAnsi="宋体"/>
          <w:highlight w:val="none"/>
        </w:rPr>
      </w:pPr>
      <w:r>
        <w:rPr>
          <w:rFonts w:ascii="宋体" w:hAnsi="宋体"/>
          <w:highlight w:val="none"/>
        </w:rPr>
        <w:t>合同份数按</w:t>
      </w:r>
      <w:r>
        <w:rPr>
          <w:rFonts w:ascii="宋体" w:hAnsi="宋体"/>
          <w:b/>
          <w:highlight w:val="none"/>
          <w:u w:val="single"/>
        </w:rPr>
        <w:t>合同专用条款</w:t>
      </w:r>
      <w:r>
        <w:rPr>
          <w:rFonts w:ascii="宋体" w:hAnsi="宋体"/>
          <w:highlight w:val="none"/>
        </w:rPr>
        <w:t>规定，每份均具有同等法律效力。</w:t>
      </w:r>
    </w:p>
    <w:p w14:paraId="0BA16F36">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1A50004B">
      <w:pPr>
        <w:pStyle w:val="5"/>
        <w:spacing w:line="360" w:lineRule="auto"/>
        <w:ind w:left="3108"/>
        <w:rPr>
          <w:sz w:val="21"/>
          <w:szCs w:val="21"/>
          <w:highlight w:val="none"/>
        </w:rPr>
      </w:pPr>
      <w:r>
        <w:rPr>
          <w:sz w:val="21"/>
          <w:szCs w:val="21"/>
          <w:highlight w:val="none"/>
        </w:rPr>
        <w:t>第三部分 合同专用条款</w:t>
      </w:r>
    </w:p>
    <w:p w14:paraId="4AF35564">
      <w:pPr>
        <w:pStyle w:val="9"/>
        <w:spacing w:before="160" w:line="360" w:lineRule="auto"/>
        <w:ind w:right="238" w:firstLine="434"/>
        <w:rPr>
          <w:spacing w:val="-7"/>
          <w:sz w:val="21"/>
          <w:szCs w:val="21"/>
          <w:highlight w:val="none"/>
        </w:rPr>
      </w:pPr>
      <w:r>
        <w:rPr>
          <w:sz w:val="21"/>
          <w:szCs w:val="21"/>
          <w:highlight w:val="none"/>
        </w:rPr>
        <w:t xml:space="preserve">本部分是对前两部分的补充和修改，如果前两部分和本部分的约定不一致， </w:t>
      </w:r>
      <w:r>
        <w:rPr>
          <w:spacing w:val="-7"/>
          <w:sz w:val="21"/>
          <w:szCs w:val="21"/>
          <w:highlight w:val="none"/>
        </w:rPr>
        <w:t>应以本部分的约定为准。本部分的条款号应与前两部分的条款号保持对应；与前两部分无对应关系的内容可另行编制</w:t>
      </w:r>
    </w:p>
    <w:p w14:paraId="2B343F7D">
      <w:pPr>
        <w:pStyle w:val="9"/>
        <w:spacing w:before="160" w:line="360" w:lineRule="auto"/>
        <w:ind w:right="238" w:firstLine="434"/>
        <w:rPr>
          <w:spacing w:val="-7"/>
          <w:sz w:val="21"/>
          <w:szCs w:val="21"/>
          <w:highlight w:val="none"/>
        </w:rPr>
      </w:pPr>
    </w:p>
    <w:tbl>
      <w:tblPr>
        <w:tblStyle w:val="19"/>
        <w:tblW w:w="836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94"/>
        <w:gridCol w:w="7571"/>
      </w:tblGrid>
      <w:tr w14:paraId="67BD0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794" w:type="dxa"/>
            <w:tcBorders>
              <w:left w:val="single" w:color="000000" w:sz="4" w:space="0"/>
            </w:tcBorders>
          </w:tcPr>
          <w:p w14:paraId="4D9C6469">
            <w:pPr>
              <w:pStyle w:val="26"/>
              <w:spacing w:before="40"/>
              <w:ind w:left="35"/>
              <w:rPr>
                <w:b/>
                <w:sz w:val="24"/>
                <w:highlight w:val="none"/>
                <w:lang w:eastAsia="en-US"/>
              </w:rPr>
            </w:pPr>
            <w:r>
              <w:rPr>
                <w:b/>
                <w:sz w:val="24"/>
                <w:highlight w:val="none"/>
                <w:lang w:eastAsia="en-US"/>
              </w:rPr>
              <w:t>条款号</w:t>
            </w:r>
          </w:p>
        </w:tc>
        <w:tc>
          <w:tcPr>
            <w:tcW w:w="7571" w:type="dxa"/>
          </w:tcPr>
          <w:p w14:paraId="6581B59D">
            <w:pPr>
              <w:pStyle w:val="26"/>
              <w:spacing w:before="40"/>
              <w:ind w:left="3280" w:right="3271"/>
              <w:jc w:val="center"/>
              <w:rPr>
                <w:b/>
                <w:sz w:val="24"/>
                <w:highlight w:val="none"/>
                <w:lang w:eastAsia="en-US"/>
              </w:rPr>
            </w:pPr>
            <w:r>
              <w:rPr>
                <w:b/>
                <w:sz w:val="24"/>
                <w:highlight w:val="none"/>
                <w:lang w:eastAsia="en-US"/>
              </w:rPr>
              <w:t>约定内容</w:t>
            </w:r>
          </w:p>
        </w:tc>
      </w:tr>
      <w:tr w14:paraId="151B6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794" w:type="dxa"/>
            <w:tcBorders>
              <w:left w:val="single" w:color="000000" w:sz="4" w:space="0"/>
            </w:tcBorders>
          </w:tcPr>
          <w:p w14:paraId="519F901D">
            <w:pPr>
              <w:pStyle w:val="26"/>
              <w:rPr>
                <w:rFonts w:ascii="Times New Roman"/>
                <w:highlight w:val="none"/>
                <w:lang w:eastAsia="en-US"/>
              </w:rPr>
            </w:pPr>
          </w:p>
        </w:tc>
        <w:tc>
          <w:tcPr>
            <w:tcW w:w="7571" w:type="dxa"/>
          </w:tcPr>
          <w:p w14:paraId="14D2C188">
            <w:pPr>
              <w:pStyle w:val="26"/>
              <w:rPr>
                <w:rFonts w:ascii="Times New Roman"/>
                <w:highlight w:val="none"/>
                <w:lang w:eastAsia="en-US"/>
              </w:rPr>
            </w:pPr>
          </w:p>
        </w:tc>
      </w:tr>
      <w:tr w14:paraId="2B8DD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6547E3B4">
            <w:pPr>
              <w:pStyle w:val="26"/>
              <w:rPr>
                <w:rFonts w:ascii="Times New Roman"/>
                <w:highlight w:val="none"/>
                <w:lang w:eastAsia="en-US"/>
              </w:rPr>
            </w:pPr>
          </w:p>
        </w:tc>
        <w:tc>
          <w:tcPr>
            <w:tcW w:w="7571" w:type="dxa"/>
          </w:tcPr>
          <w:p w14:paraId="6EFFF8F5">
            <w:pPr>
              <w:pStyle w:val="26"/>
              <w:rPr>
                <w:rFonts w:ascii="Times New Roman"/>
                <w:highlight w:val="none"/>
                <w:lang w:eastAsia="en-US"/>
              </w:rPr>
            </w:pPr>
          </w:p>
        </w:tc>
      </w:tr>
      <w:tr w14:paraId="4B3FD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tcPr>
          <w:p w14:paraId="547B442A">
            <w:pPr>
              <w:pStyle w:val="26"/>
              <w:rPr>
                <w:rFonts w:ascii="Times New Roman"/>
                <w:highlight w:val="none"/>
                <w:lang w:eastAsia="en-US"/>
              </w:rPr>
            </w:pPr>
          </w:p>
        </w:tc>
        <w:tc>
          <w:tcPr>
            <w:tcW w:w="7571" w:type="dxa"/>
          </w:tcPr>
          <w:p w14:paraId="5B8C7994">
            <w:pPr>
              <w:pStyle w:val="26"/>
              <w:rPr>
                <w:rFonts w:ascii="Times New Roman"/>
                <w:highlight w:val="none"/>
                <w:lang w:eastAsia="en-US"/>
              </w:rPr>
            </w:pPr>
          </w:p>
        </w:tc>
      </w:tr>
      <w:tr w14:paraId="2C2C8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1F215EE7">
            <w:pPr>
              <w:pStyle w:val="26"/>
              <w:rPr>
                <w:rFonts w:ascii="Times New Roman"/>
                <w:highlight w:val="none"/>
                <w:lang w:eastAsia="en-US"/>
              </w:rPr>
            </w:pPr>
          </w:p>
        </w:tc>
        <w:tc>
          <w:tcPr>
            <w:tcW w:w="7571" w:type="dxa"/>
          </w:tcPr>
          <w:p w14:paraId="663925F7">
            <w:pPr>
              <w:pStyle w:val="26"/>
              <w:rPr>
                <w:rFonts w:ascii="Times New Roman"/>
                <w:highlight w:val="none"/>
                <w:lang w:eastAsia="en-US"/>
              </w:rPr>
            </w:pPr>
          </w:p>
        </w:tc>
      </w:tr>
      <w:tr w14:paraId="75E4B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794" w:type="dxa"/>
            <w:tcBorders>
              <w:left w:val="single" w:color="000000" w:sz="4" w:space="0"/>
            </w:tcBorders>
          </w:tcPr>
          <w:p w14:paraId="23C6F369">
            <w:pPr>
              <w:pStyle w:val="26"/>
              <w:rPr>
                <w:rFonts w:ascii="Times New Roman"/>
                <w:highlight w:val="none"/>
                <w:lang w:eastAsia="en-US"/>
              </w:rPr>
            </w:pPr>
          </w:p>
        </w:tc>
        <w:tc>
          <w:tcPr>
            <w:tcW w:w="7571" w:type="dxa"/>
          </w:tcPr>
          <w:p w14:paraId="2A560B32">
            <w:pPr>
              <w:pStyle w:val="26"/>
              <w:rPr>
                <w:rFonts w:ascii="Times New Roman"/>
                <w:highlight w:val="none"/>
                <w:lang w:eastAsia="en-US"/>
              </w:rPr>
            </w:pPr>
          </w:p>
        </w:tc>
      </w:tr>
      <w:tr w14:paraId="4D4B6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tcPr>
          <w:p w14:paraId="328466AA">
            <w:pPr>
              <w:pStyle w:val="26"/>
              <w:rPr>
                <w:rFonts w:ascii="Times New Roman"/>
                <w:highlight w:val="none"/>
                <w:lang w:eastAsia="en-US"/>
              </w:rPr>
            </w:pPr>
          </w:p>
        </w:tc>
        <w:tc>
          <w:tcPr>
            <w:tcW w:w="7571" w:type="dxa"/>
          </w:tcPr>
          <w:p w14:paraId="01684588">
            <w:pPr>
              <w:pStyle w:val="26"/>
              <w:rPr>
                <w:rFonts w:ascii="Times New Roman"/>
                <w:highlight w:val="none"/>
              </w:rPr>
            </w:pPr>
          </w:p>
        </w:tc>
      </w:tr>
      <w:tr w14:paraId="7F32A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4A6D5260">
            <w:pPr>
              <w:pStyle w:val="26"/>
              <w:rPr>
                <w:rFonts w:ascii="Times New Roman"/>
                <w:highlight w:val="none"/>
                <w:lang w:eastAsia="en-US"/>
              </w:rPr>
            </w:pPr>
          </w:p>
        </w:tc>
        <w:tc>
          <w:tcPr>
            <w:tcW w:w="7571" w:type="dxa"/>
          </w:tcPr>
          <w:p w14:paraId="32A6FAF1">
            <w:pPr>
              <w:pStyle w:val="26"/>
              <w:rPr>
                <w:rFonts w:ascii="Times New Roman"/>
                <w:highlight w:val="none"/>
                <w:lang w:eastAsia="en-US"/>
              </w:rPr>
            </w:pPr>
          </w:p>
        </w:tc>
      </w:tr>
      <w:tr w14:paraId="5B60B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tcPr>
          <w:p w14:paraId="47CE4EF1">
            <w:pPr>
              <w:pStyle w:val="26"/>
              <w:rPr>
                <w:rFonts w:ascii="Times New Roman"/>
                <w:highlight w:val="none"/>
                <w:lang w:eastAsia="en-US"/>
              </w:rPr>
            </w:pPr>
          </w:p>
        </w:tc>
        <w:tc>
          <w:tcPr>
            <w:tcW w:w="7571" w:type="dxa"/>
          </w:tcPr>
          <w:p w14:paraId="40C2C9D4">
            <w:pPr>
              <w:pStyle w:val="26"/>
              <w:rPr>
                <w:rFonts w:ascii="Times New Roman"/>
                <w:highlight w:val="none"/>
                <w:lang w:eastAsia="en-US"/>
              </w:rPr>
            </w:pPr>
          </w:p>
        </w:tc>
      </w:tr>
      <w:tr w14:paraId="328CD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698D5D08">
            <w:pPr>
              <w:pStyle w:val="26"/>
              <w:rPr>
                <w:rFonts w:ascii="Times New Roman"/>
                <w:highlight w:val="none"/>
                <w:lang w:eastAsia="en-US"/>
              </w:rPr>
            </w:pPr>
          </w:p>
        </w:tc>
        <w:tc>
          <w:tcPr>
            <w:tcW w:w="7571" w:type="dxa"/>
          </w:tcPr>
          <w:p w14:paraId="7E48CB83">
            <w:pPr>
              <w:pStyle w:val="26"/>
              <w:rPr>
                <w:rFonts w:ascii="Times New Roman"/>
                <w:highlight w:val="none"/>
                <w:lang w:eastAsia="en-US"/>
              </w:rPr>
            </w:pPr>
          </w:p>
        </w:tc>
      </w:tr>
      <w:tr w14:paraId="0469E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794" w:type="dxa"/>
            <w:tcBorders>
              <w:left w:val="single" w:color="000000" w:sz="4" w:space="0"/>
            </w:tcBorders>
          </w:tcPr>
          <w:p w14:paraId="16DD5AE2">
            <w:pPr>
              <w:pStyle w:val="26"/>
              <w:rPr>
                <w:rFonts w:ascii="Times New Roman"/>
                <w:highlight w:val="none"/>
                <w:lang w:eastAsia="en-US"/>
              </w:rPr>
            </w:pPr>
          </w:p>
        </w:tc>
        <w:tc>
          <w:tcPr>
            <w:tcW w:w="7571" w:type="dxa"/>
          </w:tcPr>
          <w:p w14:paraId="5DC277E7">
            <w:pPr>
              <w:pStyle w:val="26"/>
              <w:rPr>
                <w:rFonts w:ascii="Times New Roman"/>
                <w:highlight w:val="none"/>
                <w:lang w:eastAsia="en-US"/>
              </w:rPr>
            </w:pPr>
          </w:p>
        </w:tc>
      </w:tr>
      <w:tr w14:paraId="39077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tcPr>
          <w:p w14:paraId="657BCB64">
            <w:pPr>
              <w:pStyle w:val="26"/>
              <w:rPr>
                <w:rFonts w:ascii="Times New Roman"/>
                <w:highlight w:val="none"/>
                <w:lang w:eastAsia="en-US"/>
              </w:rPr>
            </w:pPr>
          </w:p>
        </w:tc>
        <w:tc>
          <w:tcPr>
            <w:tcW w:w="7571" w:type="dxa"/>
          </w:tcPr>
          <w:p w14:paraId="66C6AAAF">
            <w:pPr>
              <w:pStyle w:val="26"/>
              <w:rPr>
                <w:rFonts w:ascii="Times New Roman"/>
                <w:highlight w:val="none"/>
                <w:lang w:eastAsia="en-US"/>
              </w:rPr>
            </w:pPr>
          </w:p>
        </w:tc>
      </w:tr>
      <w:tr w14:paraId="67224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16FBE1D4">
            <w:pPr>
              <w:pStyle w:val="26"/>
              <w:rPr>
                <w:rFonts w:ascii="Times New Roman"/>
                <w:highlight w:val="none"/>
              </w:rPr>
            </w:pPr>
          </w:p>
          <w:p w14:paraId="0FD8D0BA">
            <w:pPr>
              <w:pStyle w:val="26"/>
              <w:rPr>
                <w:rFonts w:ascii="Times New Roman"/>
                <w:highlight w:val="none"/>
              </w:rPr>
            </w:pPr>
          </w:p>
          <w:p w14:paraId="1D238772">
            <w:pPr>
              <w:pStyle w:val="26"/>
              <w:rPr>
                <w:rFonts w:ascii="Times New Roman"/>
                <w:highlight w:val="none"/>
              </w:rPr>
            </w:pPr>
          </w:p>
        </w:tc>
        <w:tc>
          <w:tcPr>
            <w:tcW w:w="7571" w:type="dxa"/>
          </w:tcPr>
          <w:p w14:paraId="6517A1F1">
            <w:pPr>
              <w:pStyle w:val="26"/>
              <w:rPr>
                <w:rFonts w:ascii="Times New Roman"/>
                <w:highlight w:val="none"/>
                <w:lang w:eastAsia="en-US"/>
              </w:rPr>
            </w:pPr>
          </w:p>
        </w:tc>
      </w:tr>
    </w:tbl>
    <w:p w14:paraId="2F86FE24">
      <w:pPr>
        <w:pStyle w:val="3"/>
        <w:tabs>
          <w:tab w:val="left" w:pos="1125"/>
        </w:tabs>
        <w:ind w:right="136"/>
        <w:jc w:val="center"/>
        <w:rPr>
          <w:rFonts w:ascii="宋体" w:hAnsi="宋体"/>
          <w:sz w:val="32"/>
          <w:szCs w:val="32"/>
          <w:highlight w:val="none"/>
        </w:rPr>
      </w:pPr>
    </w:p>
    <w:p w14:paraId="67BE4669">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25264AC5">
      <w:pPr>
        <w:pStyle w:val="3"/>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bookmarkStart w:id="149" w:name="_Toc19729"/>
      <w:r>
        <w:rPr>
          <w:rFonts w:hint="eastAsia" w:ascii="宋体" w:hAnsi="宋体" w:eastAsia="宋体" w:cs="Times New Roman"/>
          <w:b/>
          <w:bCs/>
          <w:kern w:val="44"/>
          <w:sz w:val="32"/>
          <w:szCs w:val="32"/>
          <w:lang w:val="en-US" w:eastAsia="zh-CN" w:bidi="ar-SA"/>
        </w:rPr>
        <w:t>第六章</w:t>
      </w:r>
      <w:r>
        <w:rPr>
          <w:rFonts w:hint="eastAsia" w:ascii="宋体" w:hAnsi="宋体"/>
          <w:sz w:val="32"/>
          <w:szCs w:val="32"/>
          <w:highlight w:val="none"/>
        </w:rPr>
        <w:t>响应文件格式</w:t>
      </w:r>
      <w:bookmarkEnd w:id="149"/>
    </w:p>
    <w:p w14:paraId="2F7F4480">
      <w:pPr>
        <w:rPr>
          <w:rFonts w:hint="eastAsia" w:ascii="宋体" w:hAnsi="宋体"/>
          <w:sz w:val="32"/>
          <w:szCs w:val="32"/>
          <w:highlight w:val="none"/>
        </w:rPr>
      </w:pPr>
    </w:p>
    <w:p w14:paraId="0825221E">
      <w:pPr>
        <w:pStyle w:val="18"/>
        <w:rPr>
          <w:rFonts w:hint="eastAsia" w:ascii="宋体" w:hAnsi="宋体"/>
          <w:sz w:val="32"/>
          <w:szCs w:val="32"/>
          <w:highlight w:val="none"/>
        </w:rPr>
      </w:pPr>
    </w:p>
    <w:p w14:paraId="1E3CA83E">
      <w:pPr>
        <w:rPr>
          <w:rFonts w:hint="eastAsia" w:ascii="宋体" w:hAnsi="宋体"/>
          <w:sz w:val="32"/>
          <w:szCs w:val="32"/>
          <w:highlight w:val="none"/>
        </w:rPr>
      </w:pPr>
    </w:p>
    <w:p w14:paraId="597AFEAA">
      <w:pPr>
        <w:pStyle w:val="18"/>
        <w:rPr>
          <w:rFonts w:hint="eastAsia"/>
          <w:highlight w:val="none"/>
        </w:rPr>
      </w:pPr>
    </w:p>
    <w:p w14:paraId="7C546D6A">
      <w:pPr>
        <w:jc w:val="center"/>
        <w:rPr>
          <w:rFonts w:ascii="宋体" w:hAnsi="宋体" w:cs="Arial"/>
          <w:sz w:val="28"/>
          <w:szCs w:val="28"/>
          <w:highlight w:val="none"/>
        </w:rPr>
      </w:pPr>
      <w:bookmarkStart w:id="150" w:name="_Toc32338_WPSOffice_Level1"/>
      <w:bookmarkStart w:id="151" w:name="_Toc13756_WPSOffice_Level1"/>
      <w:r>
        <w:rPr>
          <w:rFonts w:hint="eastAsia" w:ascii="宋体" w:hAnsi="宋体"/>
          <w:sz w:val="28"/>
          <w:szCs w:val="28"/>
          <w:highlight w:val="none"/>
          <w:u w:val="single"/>
        </w:rPr>
        <w:t>（项目名称）</w:t>
      </w:r>
      <w:bookmarkEnd w:id="150"/>
      <w:bookmarkEnd w:id="151"/>
    </w:p>
    <w:p w14:paraId="2197C4BB">
      <w:pPr>
        <w:jc w:val="center"/>
        <w:rPr>
          <w:rFonts w:ascii="宋体" w:hAnsi="宋体" w:cs="Arial"/>
          <w:b/>
          <w:sz w:val="28"/>
          <w:szCs w:val="28"/>
          <w:highlight w:val="none"/>
        </w:rPr>
      </w:pPr>
      <w:bookmarkStart w:id="152" w:name="_Hlk450146333"/>
    </w:p>
    <w:p w14:paraId="1B408DF3">
      <w:pPr>
        <w:jc w:val="center"/>
        <w:rPr>
          <w:rFonts w:ascii="宋体" w:hAnsi="宋体" w:cs="Arial"/>
          <w:sz w:val="28"/>
          <w:szCs w:val="28"/>
          <w:highlight w:val="none"/>
        </w:rPr>
      </w:pPr>
      <w:bookmarkStart w:id="153" w:name="_Toc18887_WPSOffice_Level1"/>
      <w:bookmarkStart w:id="154" w:name="_Toc361_WPSOffice_Level1"/>
      <w:r>
        <w:rPr>
          <w:rFonts w:hint="eastAsia" w:ascii="宋体" w:hAnsi="宋体" w:cs="Arial"/>
          <w:sz w:val="28"/>
          <w:szCs w:val="28"/>
          <w:highlight w:val="none"/>
        </w:rPr>
        <w:t xml:space="preserve">响 应 </w:t>
      </w:r>
      <w:bookmarkEnd w:id="152"/>
      <w:r>
        <w:rPr>
          <w:rFonts w:hint="eastAsia" w:ascii="宋体" w:hAnsi="宋体" w:cs="Arial"/>
          <w:sz w:val="28"/>
          <w:szCs w:val="28"/>
          <w:highlight w:val="none"/>
        </w:rPr>
        <w:t>文 件</w:t>
      </w:r>
      <w:bookmarkEnd w:id="153"/>
      <w:bookmarkEnd w:id="154"/>
    </w:p>
    <w:p w14:paraId="06E59D36">
      <w:pPr>
        <w:rPr>
          <w:rFonts w:ascii="宋体" w:hAnsi="宋体" w:cs="Arial"/>
          <w:sz w:val="28"/>
          <w:szCs w:val="28"/>
          <w:highlight w:val="none"/>
        </w:rPr>
      </w:pPr>
      <w:r>
        <w:rPr>
          <w:rFonts w:hint="eastAsia" w:ascii="宋体" w:hAnsi="宋体" w:cs="Arial"/>
          <w:sz w:val="28"/>
          <w:szCs w:val="28"/>
          <w:highlight w:val="none"/>
        </w:rPr>
        <w:t xml:space="preserve">               </w:t>
      </w:r>
    </w:p>
    <w:p w14:paraId="04D9121C">
      <w:pPr>
        <w:ind w:firstLine="1120" w:firstLineChars="400"/>
        <w:rPr>
          <w:rFonts w:ascii="宋体" w:hAnsi="宋体" w:cs="Arial"/>
          <w:sz w:val="28"/>
          <w:szCs w:val="28"/>
          <w:highlight w:val="none"/>
        </w:rPr>
      </w:pPr>
      <w:r>
        <w:rPr>
          <w:rFonts w:hint="eastAsia" w:ascii="宋体" w:hAnsi="宋体" w:cs="Arial"/>
          <w:sz w:val="28"/>
          <w:szCs w:val="28"/>
          <w:highlight w:val="none"/>
        </w:rPr>
        <w:t>项目编号：</w:t>
      </w:r>
      <w:r>
        <w:rPr>
          <w:rFonts w:hint="eastAsia" w:ascii="宋体" w:hAnsi="宋体" w:cs="Arial"/>
          <w:sz w:val="28"/>
          <w:szCs w:val="28"/>
          <w:highlight w:val="none"/>
          <w:u w:val="single"/>
        </w:rPr>
        <w:t xml:space="preserve">                         </w:t>
      </w:r>
    </w:p>
    <w:p w14:paraId="49BC8099">
      <w:pPr>
        <w:jc w:val="center"/>
        <w:rPr>
          <w:rFonts w:ascii="宋体" w:hAnsi="宋体" w:cs="Arial"/>
          <w:sz w:val="28"/>
          <w:szCs w:val="28"/>
          <w:highlight w:val="none"/>
        </w:rPr>
      </w:pPr>
    </w:p>
    <w:p w14:paraId="51012EA0">
      <w:pPr>
        <w:jc w:val="center"/>
        <w:rPr>
          <w:rFonts w:ascii="宋体" w:hAnsi="宋体" w:cs="Arial"/>
          <w:sz w:val="28"/>
          <w:szCs w:val="28"/>
          <w:highlight w:val="none"/>
        </w:rPr>
      </w:pPr>
    </w:p>
    <w:p w14:paraId="083743EA">
      <w:pPr>
        <w:ind w:firstLine="1120" w:firstLineChars="400"/>
        <w:rPr>
          <w:rFonts w:ascii="宋体" w:hAnsi="宋体"/>
          <w:sz w:val="28"/>
          <w:szCs w:val="28"/>
          <w:highlight w:val="none"/>
          <w:u w:val="single"/>
        </w:rPr>
      </w:pPr>
      <w:bookmarkStart w:id="155" w:name="_Toc4204_WPSOffice_Level1"/>
      <w:bookmarkStart w:id="156" w:name="_Toc13389_WPSOffice_Level1"/>
      <w:r>
        <w:rPr>
          <w:rFonts w:hint="eastAsia" w:ascii="宋体" w:hAnsi="宋体" w:cs="Arial"/>
          <w:sz w:val="28"/>
          <w:szCs w:val="28"/>
          <w:highlight w:val="none"/>
        </w:rPr>
        <w:t>采购人：</w:t>
      </w:r>
      <w:bookmarkEnd w:id="155"/>
      <w:bookmarkEnd w:id="156"/>
      <w:r>
        <w:rPr>
          <w:rFonts w:hint="eastAsia" w:ascii="宋体" w:hAnsi="宋体"/>
          <w:sz w:val="28"/>
          <w:szCs w:val="28"/>
          <w:highlight w:val="none"/>
          <w:u w:val="single"/>
        </w:rPr>
        <w:t xml:space="preserve">                               </w:t>
      </w:r>
    </w:p>
    <w:p w14:paraId="5136AAC7">
      <w:pPr>
        <w:ind w:firstLine="1540" w:firstLineChars="550"/>
        <w:rPr>
          <w:rFonts w:ascii="宋体" w:hAnsi="宋体" w:cs="Arial"/>
          <w:sz w:val="28"/>
          <w:szCs w:val="28"/>
          <w:highlight w:val="none"/>
        </w:rPr>
      </w:pPr>
    </w:p>
    <w:p w14:paraId="59AE4686">
      <w:pPr>
        <w:spacing w:line="460" w:lineRule="exact"/>
        <w:ind w:firstLine="1120" w:firstLineChars="400"/>
        <w:rPr>
          <w:rFonts w:ascii="宋体" w:hAnsi="宋体"/>
          <w:sz w:val="28"/>
          <w:szCs w:val="28"/>
          <w:highlight w:val="none"/>
        </w:rPr>
      </w:pPr>
      <w:bookmarkStart w:id="157" w:name="_Toc22977_WPSOffice_Level1"/>
      <w:bookmarkStart w:id="158" w:name="_Toc23736_WPSOffice_Level1"/>
      <w:r>
        <w:rPr>
          <w:rFonts w:hint="eastAsia" w:ascii="宋体" w:hAnsi="宋体"/>
          <w:sz w:val="28"/>
          <w:szCs w:val="28"/>
          <w:highlight w:val="none"/>
        </w:rPr>
        <w:t>供应商公章：</w:t>
      </w:r>
      <w:r>
        <w:rPr>
          <w:rFonts w:hint="eastAsia" w:ascii="宋体" w:hAnsi="宋体"/>
          <w:sz w:val="28"/>
          <w:szCs w:val="28"/>
          <w:highlight w:val="none"/>
          <w:u w:val="single"/>
        </w:rPr>
        <w:t xml:space="preserve">                             </w:t>
      </w:r>
      <w:bookmarkEnd w:id="157"/>
      <w:bookmarkEnd w:id="158"/>
    </w:p>
    <w:p w14:paraId="474D92F7">
      <w:pPr>
        <w:spacing w:line="460" w:lineRule="exact"/>
        <w:ind w:firstLine="854" w:firstLineChars="305"/>
        <w:rPr>
          <w:rFonts w:ascii="宋体" w:hAnsi="宋体"/>
          <w:sz w:val="28"/>
          <w:szCs w:val="28"/>
          <w:highlight w:val="none"/>
          <w:u w:val="single"/>
        </w:rPr>
      </w:pPr>
    </w:p>
    <w:p w14:paraId="316B4CBD">
      <w:pPr>
        <w:spacing w:line="460" w:lineRule="exact"/>
        <w:ind w:firstLine="854" w:firstLineChars="305"/>
        <w:rPr>
          <w:rFonts w:ascii="宋体" w:hAnsi="宋体"/>
          <w:sz w:val="28"/>
          <w:szCs w:val="28"/>
          <w:highlight w:val="none"/>
          <w:u w:val="single"/>
        </w:rPr>
      </w:pPr>
      <w:r>
        <w:rPr>
          <w:rFonts w:hint="eastAsia" w:ascii="宋体" w:hAnsi="宋体"/>
          <w:sz w:val="28"/>
          <w:szCs w:val="28"/>
          <w:highlight w:val="none"/>
        </w:rPr>
        <w:t xml:space="preserve">  </w:t>
      </w:r>
      <w:bookmarkStart w:id="159" w:name="_Toc22449_WPSOffice_Level1"/>
      <w:bookmarkStart w:id="160" w:name="_Toc7448_WPSOffice_Level1"/>
      <w:r>
        <w:rPr>
          <w:rFonts w:hint="eastAsia" w:ascii="宋体" w:hAnsi="宋体"/>
          <w:sz w:val="28"/>
          <w:szCs w:val="28"/>
          <w:highlight w:val="none"/>
        </w:rPr>
        <w:t>法定代表人或其委托代理人：</w:t>
      </w:r>
      <w:r>
        <w:rPr>
          <w:rFonts w:hint="eastAsia" w:ascii="宋体" w:hAnsi="宋体"/>
          <w:sz w:val="28"/>
          <w:szCs w:val="28"/>
          <w:highlight w:val="none"/>
          <w:u w:val="single"/>
        </w:rPr>
        <w:t xml:space="preserve">              </w:t>
      </w:r>
      <w:r>
        <w:rPr>
          <w:rFonts w:hint="eastAsia" w:ascii="宋体" w:hAnsi="宋体"/>
          <w:sz w:val="28"/>
          <w:szCs w:val="28"/>
          <w:highlight w:val="none"/>
        </w:rPr>
        <w:t>（签字或盖章）</w:t>
      </w:r>
      <w:bookmarkEnd w:id="159"/>
      <w:bookmarkEnd w:id="160"/>
    </w:p>
    <w:p w14:paraId="3050CD51">
      <w:pPr>
        <w:spacing w:line="460" w:lineRule="exact"/>
        <w:rPr>
          <w:rFonts w:ascii="宋体" w:hAnsi="宋体"/>
          <w:sz w:val="28"/>
          <w:szCs w:val="28"/>
          <w:highlight w:val="none"/>
        </w:rPr>
      </w:pPr>
    </w:p>
    <w:p w14:paraId="0A4B3C22">
      <w:pPr>
        <w:spacing w:line="460" w:lineRule="exact"/>
        <w:ind w:firstLine="435"/>
        <w:rPr>
          <w:rFonts w:ascii="宋体" w:hAnsi="宋体"/>
          <w:sz w:val="28"/>
          <w:szCs w:val="28"/>
          <w:highlight w:val="none"/>
        </w:rPr>
      </w:pPr>
    </w:p>
    <w:p w14:paraId="0630B986">
      <w:pPr>
        <w:spacing w:line="460" w:lineRule="exact"/>
        <w:ind w:firstLine="435"/>
        <w:jc w:val="center"/>
        <w:rPr>
          <w:rFonts w:ascii="宋体" w:hAnsi="宋体"/>
          <w:sz w:val="28"/>
          <w:szCs w:val="28"/>
          <w:highlight w:val="none"/>
        </w:rPr>
      </w:pPr>
    </w:p>
    <w:p w14:paraId="01963D56">
      <w:pPr>
        <w:spacing w:line="460" w:lineRule="exact"/>
        <w:ind w:firstLine="435"/>
        <w:jc w:val="center"/>
        <w:rPr>
          <w:rFonts w:ascii="宋体" w:hAnsi="宋体"/>
          <w:sz w:val="28"/>
          <w:szCs w:val="28"/>
          <w:highlight w:val="none"/>
        </w:rPr>
      </w:pPr>
    </w:p>
    <w:p w14:paraId="10871853">
      <w:pPr>
        <w:spacing w:line="460" w:lineRule="exact"/>
        <w:ind w:firstLine="435"/>
        <w:jc w:val="center"/>
        <w:rPr>
          <w:rFonts w:ascii="宋体" w:hAnsi="宋体"/>
          <w:sz w:val="28"/>
          <w:szCs w:val="28"/>
          <w:highlight w:val="none"/>
        </w:rPr>
      </w:pPr>
    </w:p>
    <w:p w14:paraId="25F67EC8">
      <w:pPr>
        <w:spacing w:line="460" w:lineRule="exact"/>
        <w:ind w:firstLine="435"/>
        <w:jc w:val="center"/>
        <w:rPr>
          <w:rFonts w:ascii="宋体" w:hAnsi="宋体"/>
          <w:sz w:val="28"/>
          <w:szCs w:val="28"/>
          <w:highlight w:val="none"/>
        </w:rPr>
      </w:pPr>
      <w:bookmarkStart w:id="161" w:name="_Toc17804_WPSOffice_Level2"/>
      <w:bookmarkStart w:id="162" w:name="_Toc11712_WPSOffice_Level2"/>
      <w:r>
        <w:rPr>
          <w:rFonts w:hint="eastAsia" w:ascii="宋体" w:hAnsi="宋体"/>
          <w:sz w:val="28"/>
          <w:szCs w:val="28"/>
          <w:highlight w:val="none"/>
          <w:u w:val="single"/>
        </w:rPr>
        <w:t xml:space="preserve">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bookmarkEnd w:id="161"/>
      <w:bookmarkEnd w:id="162"/>
    </w:p>
    <w:p w14:paraId="52524E5E">
      <w:pPr>
        <w:tabs>
          <w:tab w:val="left" w:pos="645"/>
          <w:tab w:val="left" w:pos="1286"/>
          <w:tab w:val="left" w:pos="1929"/>
        </w:tabs>
        <w:spacing w:before="54"/>
        <w:ind w:right="135"/>
        <w:jc w:val="center"/>
        <w:rPr>
          <w:rFonts w:ascii="宋体" w:hAnsi="宋体"/>
          <w:b/>
          <w:sz w:val="28"/>
          <w:szCs w:val="28"/>
          <w:highlight w:val="none"/>
        </w:rPr>
      </w:pPr>
    </w:p>
    <w:p w14:paraId="3CC54926">
      <w:pPr>
        <w:jc w:val="center"/>
        <w:rPr>
          <w:rFonts w:ascii="宋体" w:hAnsi="宋体"/>
          <w:sz w:val="28"/>
          <w:szCs w:val="28"/>
          <w:highlight w:val="none"/>
        </w:rPr>
        <w:sectPr>
          <w:pgSz w:w="11910" w:h="16840"/>
          <w:pgMar w:top="1400" w:right="1440" w:bottom="1220" w:left="1580" w:header="877" w:footer="1033" w:gutter="0"/>
          <w:pgNumType w:fmt="decimal"/>
          <w:cols w:space="720" w:num="1"/>
        </w:sectPr>
      </w:pPr>
    </w:p>
    <w:p w14:paraId="65A0C64B">
      <w:pPr>
        <w:jc w:val="center"/>
        <w:outlineLvl w:val="2"/>
        <w:rPr>
          <w:b/>
          <w:sz w:val="28"/>
          <w:szCs w:val="28"/>
          <w:highlight w:val="none"/>
        </w:rPr>
      </w:pPr>
      <w:r>
        <w:rPr>
          <w:b/>
          <w:sz w:val="28"/>
          <w:szCs w:val="28"/>
          <w:highlight w:val="none"/>
        </w:rPr>
        <w:t>一、报价表格式</w:t>
      </w:r>
    </w:p>
    <w:p w14:paraId="56DFE11E">
      <w:pPr>
        <w:autoSpaceDE w:val="0"/>
        <w:autoSpaceDN w:val="0"/>
        <w:spacing w:before="240" w:beforeLines="100" w:line="360" w:lineRule="auto"/>
        <w:ind w:left="82" w:leftChars="39" w:firstLine="211" w:firstLineChars="100"/>
        <w:jc w:val="left"/>
        <w:outlineLvl w:val="3"/>
        <w:rPr>
          <w:rFonts w:ascii="宋体" w:hAnsi="宋体" w:cs="宋体"/>
          <w:b/>
          <w:kern w:val="0"/>
          <w:highlight w:val="none"/>
          <w:lang w:val="zh-CN" w:bidi="zh-CN"/>
        </w:rPr>
      </w:pPr>
      <w:r>
        <w:rPr>
          <w:rFonts w:hint="eastAsia" w:ascii="宋体" w:hAnsi="宋体" w:cs="宋体"/>
          <w:b/>
          <w:kern w:val="0"/>
          <w:highlight w:val="none"/>
          <w:lang w:val="zh-CN" w:bidi="zh-CN"/>
        </w:rPr>
        <w:t xml:space="preserve">1-1 </w:t>
      </w:r>
      <w:r>
        <w:rPr>
          <w:rFonts w:ascii="宋体" w:hAnsi="宋体" w:cs="宋体"/>
          <w:b/>
          <w:kern w:val="0"/>
          <w:highlight w:val="none"/>
          <w:lang w:val="zh-CN" w:bidi="zh-CN"/>
        </w:rPr>
        <w:t>报价表</w:t>
      </w:r>
    </w:p>
    <w:p w14:paraId="14B470E0">
      <w:pPr>
        <w:autoSpaceDE w:val="0"/>
        <w:autoSpaceDN w:val="0"/>
        <w:spacing w:line="360" w:lineRule="auto"/>
        <w:ind w:left="29" w:leftChars="14" w:firstLine="211" w:firstLineChars="100"/>
        <w:jc w:val="left"/>
        <w:rPr>
          <w:rFonts w:ascii="宋体" w:hAnsi="宋体" w:cs="宋体"/>
          <w:b/>
          <w:kern w:val="0"/>
          <w:highlight w:val="none"/>
          <w:lang w:val="zh-CN" w:bidi="zh-CN"/>
        </w:rPr>
      </w:pPr>
      <w:r>
        <w:rPr>
          <w:rFonts w:ascii="宋体" w:hAnsi="宋体" w:cs="宋体"/>
          <w:b/>
          <w:kern w:val="0"/>
          <w:highlight w:val="none"/>
          <w:lang w:val="zh-CN" w:bidi="zh-CN"/>
        </w:rPr>
        <w:t>项目名称：</w:t>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r>
        <w:rPr>
          <w:rFonts w:ascii="宋体" w:hAnsi="宋体" w:cs="宋体"/>
          <w:b/>
          <w:kern w:val="0"/>
          <w:highlight w:val="none"/>
          <w:u w:val="single"/>
          <w:lang w:val="zh-CN" w:bidi="zh-CN"/>
        </w:rPr>
        <w:tab/>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p>
    <w:p w14:paraId="5789FDFC">
      <w:pPr>
        <w:autoSpaceDE w:val="0"/>
        <w:autoSpaceDN w:val="0"/>
        <w:spacing w:line="360" w:lineRule="auto"/>
        <w:ind w:left="29" w:leftChars="14" w:firstLine="211" w:firstLineChars="100"/>
        <w:jc w:val="left"/>
        <w:rPr>
          <w:b/>
          <w:sz w:val="21"/>
          <w:szCs w:val="21"/>
          <w:highlight w:val="none"/>
        </w:rPr>
      </w:pPr>
      <w:r>
        <w:rPr>
          <w:rFonts w:ascii="宋体" w:hAnsi="宋体" w:cs="宋体"/>
          <w:b/>
          <w:kern w:val="0"/>
          <w:highlight w:val="none"/>
          <w:lang w:val="zh-CN" w:bidi="zh-CN"/>
        </w:rPr>
        <w:t>项目编号：</w:t>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r>
        <w:rPr>
          <w:rFonts w:ascii="宋体" w:hAnsi="宋体" w:cs="宋体"/>
          <w:b/>
          <w:kern w:val="0"/>
          <w:highlight w:val="none"/>
          <w:u w:val="single"/>
          <w:lang w:val="zh-CN" w:bidi="zh-CN"/>
        </w:rPr>
        <w:tab/>
      </w:r>
      <w:r>
        <w:rPr>
          <w:rFonts w:hint="eastAsia" w:ascii="宋体" w:hAnsi="宋体" w:cs="宋体"/>
          <w:b/>
          <w:kern w:val="0"/>
          <w:highlight w:val="none"/>
          <w:u w:val="single"/>
          <w:lang w:val="zh-CN" w:bidi="zh-CN"/>
        </w:rPr>
        <w:t xml:space="preserve">                 </w:t>
      </w:r>
    </w:p>
    <w:tbl>
      <w:tblPr>
        <w:tblStyle w:val="19"/>
        <w:tblW w:w="8525"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1"/>
        <w:gridCol w:w="6064"/>
      </w:tblGrid>
      <w:tr w14:paraId="219C9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2461" w:type="dxa"/>
            <w:shd w:val="clear" w:color="auto" w:fill="auto"/>
          </w:tcPr>
          <w:p w14:paraId="23BEF7ED">
            <w:pPr>
              <w:pStyle w:val="26"/>
              <w:spacing w:before="177" w:line="360" w:lineRule="auto"/>
              <w:ind w:left="243" w:right="238"/>
              <w:jc w:val="center"/>
              <w:rPr>
                <w:b/>
                <w:sz w:val="21"/>
                <w:szCs w:val="21"/>
                <w:highlight w:val="none"/>
                <w:lang w:eastAsia="en-US"/>
              </w:rPr>
            </w:pPr>
            <w:r>
              <w:rPr>
                <w:b/>
                <w:sz w:val="21"/>
                <w:szCs w:val="21"/>
                <w:highlight w:val="none"/>
                <w:lang w:eastAsia="en-US"/>
              </w:rPr>
              <w:t>供应商名称</w:t>
            </w:r>
          </w:p>
        </w:tc>
        <w:tc>
          <w:tcPr>
            <w:tcW w:w="6064" w:type="dxa"/>
            <w:shd w:val="clear" w:color="auto" w:fill="auto"/>
          </w:tcPr>
          <w:p w14:paraId="560FD58A">
            <w:pPr>
              <w:pStyle w:val="26"/>
              <w:spacing w:line="360" w:lineRule="auto"/>
              <w:rPr>
                <w:sz w:val="21"/>
                <w:szCs w:val="21"/>
                <w:highlight w:val="none"/>
                <w:lang w:eastAsia="en-US"/>
              </w:rPr>
            </w:pPr>
          </w:p>
        </w:tc>
      </w:tr>
      <w:tr w14:paraId="02425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2461" w:type="dxa"/>
            <w:shd w:val="clear" w:color="auto" w:fill="auto"/>
          </w:tcPr>
          <w:p w14:paraId="552BA21E">
            <w:pPr>
              <w:pStyle w:val="26"/>
              <w:spacing w:before="11" w:line="360" w:lineRule="auto"/>
              <w:rPr>
                <w:b/>
                <w:sz w:val="21"/>
                <w:szCs w:val="21"/>
                <w:highlight w:val="none"/>
                <w:lang w:eastAsia="en-US"/>
              </w:rPr>
            </w:pPr>
          </w:p>
          <w:p w14:paraId="5F61FEFB">
            <w:pPr>
              <w:pStyle w:val="26"/>
              <w:spacing w:line="360" w:lineRule="auto"/>
              <w:ind w:left="243" w:right="238"/>
              <w:jc w:val="center"/>
              <w:rPr>
                <w:b/>
                <w:sz w:val="21"/>
                <w:szCs w:val="21"/>
                <w:highlight w:val="none"/>
                <w:lang w:eastAsia="en-US"/>
              </w:rPr>
            </w:pPr>
            <w:r>
              <w:rPr>
                <w:rFonts w:hint="eastAsia"/>
                <w:b/>
                <w:sz w:val="21"/>
                <w:szCs w:val="21"/>
                <w:highlight w:val="none"/>
                <w:lang w:eastAsia="zh-CN"/>
              </w:rPr>
              <w:t>谈判</w:t>
            </w:r>
            <w:r>
              <w:rPr>
                <w:b/>
                <w:sz w:val="21"/>
                <w:szCs w:val="21"/>
                <w:highlight w:val="none"/>
                <w:lang w:eastAsia="en-US"/>
              </w:rPr>
              <w:t>范围</w:t>
            </w:r>
          </w:p>
        </w:tc>
        <w:tc>
          <w:tcPr>
            <w:tcW w:w="6064" w:type="dxa"/>
            <w:shd w:val="clear" w:color="auto" w:fill="auto"/>
          </w:tcPr>
          <w:p w14:paraId="31F39DF3">
            <w:pPr>
              <w:pStyle w:val="26"/>
              <w:spacing w:before="11" w:line="360" w:lineRule="auto"/>
              <w:rPr>
                <w:b/>
                <w:sz w:val="21"/>
                <w:szCs w:val="21"/>
                <w:highlight w:val="none"/>
                <w:lang w:eastAsia="en-US"/>
              </w:rPr>
            </w:pPr>
          </w:p>
          <w:p w14:paraId="1F697999">
            <w:pPr>
              <w:pStyle w:val="26"/>
              <w:tabs>
                <w:tab w:val="left" w:pos="1547"/>
              </w:tabs>
              <w:spacing w:line="360" w:lineRule="auto"/>
              <w:ind w:left="107"/>
              <w:rPr>
                <w:sz w:val="21"/>
                <w:szCs w:val="21"/>
                <w:highlight w:val="none"/>
                <w:lang w:eastAsia="en-US"/>
              </w:rPr>
            </w:pPr>
            <w:r>
              <w:rPr>
                <w:sz w:val="21"/>
                <w:szCs w:val="21"/>
                <w:highlight w:val="none"/>
                <w:lang w:eastAsia="en-US"/>
              </w:rPr>
              <w:t xml:space="preserve">全部 </w:t>
            </w:r>
          </w:p>
        </w:tc>
      </w:tr>
      <w:tr w14:paraId="2848E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1" w:hRule="atLeast"/>
        </w:trPr>
        <w:tc>
          <w:tcPr>
            <w:tcW w:w="2461" w:type="dxa"/>
            <w:shd w:val="clear" w:color="auto" w:fill="auto"/>
          </w:tcPr>
          <w:p w14:paraId="2B71D751">
            <w:pPr>
              <w:pStyle w:val="26"/>
              <w:spacing w:before="7" w:line="360" w:lineRule="auto"/>
              <w:rPr>
                <w:b/>
                <w:sz w:val="21"/>
                <w:szCs w:val="21"/>
                <w:highlight w:val="none"/>
              </w:rPr>
            </w:pPr>
          </w:p>
          <w:p w14:paraId="39C13875">
            <w:pPr>
              <w:pStyle w:val="26"/>
              <w:spacing w:line="360" w:lineRule="auto"/>
              <w:ind w:left="245" w:right="235"/>
              <w:jc w:val="center"/>
              <w:rPr>
                <w:b/>
                <w:sz w:val="21"/>
                <w:szCs w:val="21"/>
                <w:highlight w:val="none"/>
              </w:rPr>
            </w:pPr>
            <w:r>
              <w:rPr>
                <w:b/>
                <w:sz w:val="21"/>
                <w:szCs w:val="21"/>
                <w:highlight w:val="none"/>
              </w:rPr>
              <w:t>报价</w:t>
            </w:r>
          </w:p>
          <w:p w14:paraId="7C6287E8">
            <w:pPr>
              <w:pStyle w:val="26"/>
              <w:spacing w:before="161" w:line="360" w:lineRule="auto"/>
              <w:ind w:left="245" w:right="238"/>
              <w:jc w:val="center"/>
              <w:rPr>
                <w:b/>
                <w:sz w:val="21"/>
                <w:szCs w:val="21"/>
                <w:highlight w:val="none"/>
              </w:rPr>
            </w:pPr>
            <w:r>
              <w:rPr>
                <w:b/>
                <w:sz w:val="21"/>
                <w:szCs w:val="21"/>
                <w:highlight w:val="none"/>
              </w:rPr>
              <w:t>（详见备注说明）</w:t>
            </w:r>
          </w:p>
        </w:tc>
        <w:tc>
          <w:tcPr>
            <w:tcW w:w="6064" w:type="dxa"/>
            <w:shd w:val="clear" w:color="auto" w:fill="auto"/>
          </w:tcPr>
          <w:p w14:paraId="31299B21">
            <w:pPr>
              <w:pStyle w:val="26"/>
              <w:spacing w:line="360" w:lineRule="auto"/>
              <w:rPr>
                <w:b/>
                <w:sz w:val="21"/>
                <w:szCs w:val="21"/>
                <w:highlight w:val="none"/>
              </w:rPr>
            </w:pPr>
          </w:p>
          <w:p w14:paraId="217FD8B1">
            <w:pPr>
              <w:pStyle w:val="26"/>
              <w:spacing w:before="9" w:line="360" w:lineRule="auto"/>
              <w:rPr>
                <w:b/>
                <w:sz w:val="21"/>
                <w:szCs w:val="21"/>
                <w:highlight w:val="none"/>
              </w:rPr>
            </w:pPr>
          </w:p>
          <w:p w14:paraId="16021028">
            <w:pPr>
              <w:pStyle w:val="26"/>
              <w:tabs>
                <w:tab w:val="left" w:pos="4482"/>
              </w:tabs>
              <w:spacing w:line="360" w:lineRule="auto"/>
              <w:ind w:left="107"/>
              <w:rPr>
                <w:rFonts w:hint="eastAsia" w:eastAsia="宋体"/>
                <w:sz w:val="21"/>
                <w:szCs w:val="21"/>
                <w:highlight w:val="none"/>
                <w:lang w:val="en-US" w:eastAsia="zh-CN"/>
              </w:rPr>
            </w:pPr>
            <w:r>
              <w:rPr>
                <w:rFonts w:hint="eastAsia"/>
              </w:rPr>
              <w:t>人民币或（大写）</w:t>
            </w:r>
            <w:r>
              <w:rPr>
                <w:u w:val="single"/>
              </w:rPr>
              <w:t xml:space="preserve">           </w:t>
            </w:r>
            <w:r>
              <w:rPr>
                <w:rFonts w:hint="eastAsia"/>
              </w:rPr>
              <w:t>（小写</w:t>
            </w:r>
            <w:r>
              <w:rPr>
                <w:u w:val="single"/>
              </w:rPr>
              <w:t xml:space="preserve">            </w:t>
            </w:r>
            <w:r>
              <w:rPr>
                <w:rFonts w:hint="eastAsia"/>
              </w:rPr>
              <w:t>）元</w:t>
            </w:r>
          </w:p>
        </w:tc>
      </w:tr>
      <w:tr w14:paraId="3B1AF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trPr>
        <w:tc>
          <w:tcPr>
            <w:tcW w:w="2461" w:type="dxa"/>
            <w:shd w:val="clear" w:color="auto" w:fill="auto"/>
          </w:tcPr>
          <w:p w14:paraId="1E679EFE">
            <w:pPr>
              <w:pStyle w:val="26"/>
              <w:spacing w:line="360" w:lineRule="auto"/>
              <w:rPr>
                <w:b/>
                <w:sz w:val="21"/>
                <w:szCs w:val="21"/>
                <w:highlight w:val="none"/>
              </w:rPr>
            </w:pPr>
          </w:p>
          <w:p w14:paraId="0837807A">
            <w:pPr>
              <w:pStyle w:val="26"/>
              <w:spacing w:line="360" w:lineRule="auto"/>
              <w:rPr>
                <w:b/>
                <w:sz w:val="21"/>
                <w:szCs w:val="21"/>
                <w:highlight w:val="none"/>
              </w:rPr>
            </w:pPr>
          </w:p>
          <w:p w14:paraId="6DDD4088">
            <w:pPr>
              <w:pStyle w:val="26"/>
              <w:spacing w:line="360" w:lineRule="auto"/>
              <w:rPr>
                <w:b/>
                <w:sz w:val="21"/>
                <w:szCs w:val="21"/>
                <w:highlight w:val="none"/>
              </w:rPr>
            </w:pPr>
          </w:p>
          <w:p w14:paraId="5DE7F6B9">
            <w:pPr>
              <w:pStyle w:val="26"/>
              <w:spacing w:before="215" w:line="360" w:lineRule="auto"/>
              <w:ind w:left="243" w:right="238"/>
              <w:jc w:val="center"/>
              <w:rPr>
                <w:b/>
                <w:sz w:val="21"/>
                <w:szCs w:val="21"/>
                <w:highlight w:val="none"/>
                <w:lang w:eastAsia="en-US"/>
              </w:rPr>
            </w:pPr>
            <w:r>
              <w:rPr>
                <w:b/>
                <w:sz w:val="21"/>
                <w:szCs w:val="21"/>
                <w:highlight w:val="none"/>
                <w:lang w:eastAsia="en-US"/>
              </w:rPr>
              <w:t>备注说明</w:t>
            </w:r>
          </w:p>
        </w:tc>
        <w:tc>
          <w:tcPr>
            <w:tcW w:w="6064" w:type="dxa"/>
            <w:shd w:val="clear" w:color="auto" w:fill="auto"/>
          </w:tcPr>
          <w:p w14:paraId="6A6BB535">
            <w:pPr>
              <w:pStyle w:val="26"/>
              <w:spacing w:line="360" w:lineRule="auto"/>
              <w:rPr>
                <w:sz w:val="21"/>
                <w:szCs w:val="21"/>
                <w:highlight w:val="none"/>
                <w:lang w:eastAsia="en-US"/>
              </w:rPr>
            </w:pPr>
          </w:p>
        </w:tc>
      </w:tr>
    </w:tbl>
    <w:p w14:paraId="7FBD4ACE">
      <w:pPr>
        <w:pStyle w:val="9"/>
        <w:tabs>
          <w:tab w:val="left" w:pos="7181"/>
        </w:tabs>
        <w:spacing w:line="360" w:lineRule="auto"/>
        <w:ind w:right="1223" w:firstLine="3990" w:firstLineChars="1900"/>
        <w:rPr>
          <w:spacing w:val="-18"/>
          <w:sz w:val="21"/>
          <w:szCs w:val="21"/>
          <w:highlight w:val="none"/>
        </w:rPr>
      </w:pPr>
      <w:r>
        <w:rPr>
          <w:sz w:val="21"/>
          <w:szCs w:val="21"/>
          <w:highlight w:val="none"/>
        </w:rPr>
        <w:t>供应商公章</w:t>
      </w:r>
      <w:r>
        <w:rPr>
          <w:spacing w:val="-18"/>
          <w:sz w:val="21"/>
          <w:szCs w:val="21"/>
          <w:highlight w:val="none"/>
        </w:rPr>
        <w:t xml:space="preserve">： </w:t>
      </w:r>
      <w:r>
        <w:rPr>
          <w:rFonts w:hint="eastAsia"/>
          <w:sz w:val="21"/>
          <w:szCs w:val="21"/>
          <w:highlight w:val="none"/>
          <w:u w:val="single"/>
        </w:rPr>
        <w:t xml:space="preserve">            </w:t>
      </w:r>
    </w:p>
    <w:p w14:paraId="077FC15E">
      <w:pPr>
        <w:pStyle w:val="9"/>
        <w:tabs>
          <w:tab w:val="left" w:pos="5841"/>
          <w:tab w:val="left" w:pos="8923"/>
        </w:tabs>
        <w:spacing w:before="79" w:line="360" w:lineRule="auto"/>
        <w:ind w:right="501"/>
        <w:jc w:val="right"/>
        <w:rPr>
          <w:sz w:val="21"/>
          <w:szCs w:val="21"/>
          <w:highlight w:val="none"/>
        </w:rPr>
      </w:pPr>
      <w:r>
        <w:rPr>
          <w:rFonts w:hint="eastAsia"/>
          <w:sz w:val="21"/>
          <w:szCs w:val="21"/>
          <w:highlight w:val="none"/>
        </w:rPr>
        <w:t>法定代表人或其委托代理人：</w:t>
      </w:r>
      <w:r>
        <w:rPr>
          <w:rFonts w:hint="eastAsia"/>
          <w:sz w:val="21"/>
          <w:szCs w:val="21"/>
          <w:highlight w:val="none"/>
          <w:u w:val="single"/>
        </w:rPr>
        <w:t xml:space="preserve">  （签字或盖章）</w:t>
      </w:r>
    </w:p>
    <w:p w14:paraId="410A5D82">
      <w:pPr>
        <w:pStyle w:val="9"/>
        <w:tabs>
          <w:tab w:val="left" w:pos="6705"/>
        </w:tabs>
        <w:spacing w:line="360" w:lineRule="auto"/>
        <w:ind w:right="1223" w:firstLine="4620" w:firstLineChars="2200"/>
        <w:rPr>
          <w:sz w:val="21"/>
          <w:szCs w:val="21"/>
          <w:highlight w:val="none"/>
          <w:u w:val="single"/>
        </w:rPr>
      </w:pPr>
      <w:r>
        <w:rPr>
          <w:sz w:val="21"/>
          <w:szCs w:val="21"/>
          <w:highlight w:val="none"/>
        </w:rPr>
        <w:t>日</w:t>
      </w:r>
      <w:r>
        <w:rPr>
          <w:rFonts w:hint="eastAsia"/>
          <w:sz w:val="21"/>
          <w:szCs w:val="21"/>
          <w:highlight w:val="none"/>
        </w:rPr>
        <w:t xml:space="preserve">    </w:t>
      </w:r>
      <w:r>
        <w:rPr>
          <w:sz w:val="21"/>
          <w:szCs w:val="21"/>
          <w:highlight w:val="none"/>
        </w:rPr>
        <w:t>期</w:t>
      </w:r>
      <w:r>
        <w:rPr>
          <w:spacing w:val="-18"/>
          <w:sz w:val="21"/>
          <w:szCs w:val="21"/>
          <w:highlight w:val="none"/>
        </w:rPr>
        <w:t>：</w:t>
      </w:r>
      <w:r>
        <w:rPr>
          <w:rFonts w:hint="eastAsia"/>
          <w:sz w:val="21"/>
          <w:szCs w:val="21"/>
          <w:highlight w:val="none"/>
          <w:u w:val="single"/>
        </w:rPr>
        <w:t xml:space="preserve">        </w:t>
      </w:r>
    </w:p>
    <w:p w14:paraId="61A3CBCF">
      <w:pPr>
        <w:autoSpaceDE w:val="0"/>
        <w:autoSpaceDN w:val="0"/>
        <w:spacing w:before="120" w:beforeLines="50" w:after="120" w:afterLines="50" w:line="360" w:lineRule="auto"/>
        <w:ind w:right="210" w:rightChars="100"/>
        <w:jc w:val="left"/>
        <w:rPr>
          <w:rFonts w:ascii="宋体" w:hAnsi="宋体" w:cs="宋体"/>
          <w:b/>
          <w:kern w:val="0"/>
          <w:highlight w:val="none"/>
          <w:lang w:val="zh-CN" w:bidi="zh-CN"/>
        </w:rPr>
      </w:pPr>
      <w:r>
        <w:rPr>
          <w:rFonts w:ascii="宋体" w:hAnsi="宋体" w:cs="宋体"/>
          <w:b/>
          <w:kern w:val="0"/>
          <w:highlight w:val="none"/>
          <w:lang w:val="zh-CN" w:bidi="zh-CN"/>
        </w:rPr>
        <w:t>注：</w:t>
      </w:r>
    </w:p>
    <w:p w14:paraId="2BA8FDF4">
      <w:pPr>
        <w:autoSpaceDE w:val="0"/>
        <w:autoSpaceDN w:val="0"/>
        <w:spacing w:before="120" w:beforeLines="50" w:after="120" w:afterLines="50" w:line="360" w:lineRule="auto"/>
        <w:ind w:right="210" w:rightChars="100" w:firstLine="422" w:firstLineChars="200"/>
        <w:jc w:val="left"/>
        <w:rPr>
          <w:rFonts w:ascii="宋体" w:hAnsi="宋体" w:cs="宋体"/>
          <w:b/>
          <w:kern w:val="0"/>
          <w:highlight w:val="none"/>
          <w:lang w:val="zh-CN" w:bidi="zh-CN"/>
        </w:rPr>
      </w:pPr>
      <w:r>
        <w:rPr>
          <w:rFonts w:hint="eastAsia" w:ascii="宋体" w:hAnsi="宋体" w:cs="宋体"/>
          <w:b/>
          <w:kern w:val="0"/>
          <w:highlight w:val="none"/>
          <w:lang w:val="en-US" w:bidi="zh-CN"/>
        </w:rPr>
        <w:t>1、</w:t>
      </w:r>
      <w:r>
        <w:rPr>
          <w:rFonts w:ascii="宋体" w:hAnsi="宋体" w:cs="宋体"/>
          <w:b/>
          <w:kern w:val="0"/>
          <w:highlight w:val="none"/>
          <w:lang w:val="zh-CN" w:bidi="zh-CN"/>
        </w:rPr>
        <w:t>本表内容根据</w:t>
      </w:r>
      <w:r>
        <w:rPr>
          <w:rFonts w:hint="eastAsia" w:ascii="宋体" w:hAnsi="宋体" w:cs="宋体"/>
          <w:b/>
          <w:kern w:val="0"/>
          <w:highlight w:val="none"/>
          <w:lang w:val="zh-CN" w:bidi="zh-CN"/>
        </w:rPr>
        <w:t>谈判</w:t>
      </w:r>
      <w:r>
        <w:rPr>
          <w:rFonts w:ascii="宋体" w:hAnsi="宋体" w:cs="宋体"/>
          <w:b/>
          <w:kern w:val="0"/>
          <w:highlight w:val="none"/>
          <w:lang w:val="zh-CN" w:bidi="zh-CN"/>
        </w:rPr>
        <w:t>文件要求包括了服务及其配套的设计、采购、制造、 检测、试验、运输、保险、仓储、税费以及现场落地、安装及安装耗损、调试、验收、培训、技术服务（包括技术资料、图纸的提供）质保期内的售后服务保障等所有费用。</w:t>
      </w:r>
    </w:p>
    <w:p w14:paraId="4294C957">
      <w:pPr>
        <w:autoSpaceDE w:val="0"/>
        <w:autoSpaceDN w:val="0"/>
        <w:spacing w:before="120" w:beforeLines="50" w:after="120" w:afterLines="50" w:line="360" w:lineRule="auto"/>
        <w:ind w:right="210" w:rightChars="100" w:firstLine="422" w:firstLineChars="200"/>
        <w:jc w:val="left"/>
        <w:rPr>
          <w:rFonts w:ascii="宋体" w:hAnsi="宋体" w:cs="宋体"/>
          <w:b/>
          <w:kern w:val="0"/>
          <w:highlight w:val="none"/>
          <w:lang w:val="zh-CN" w:bidi="zh-CN"/>
        </w:rPr>
      </w:pPr>
      <w:r>
        <w:rPr>
          <w:rFonts w:hint="eastAsia" w:ascii="宋体" w:hAnsi="宋体" w:cs="宋体"/>
          <w:b/>
          <w:kern w:val="0"/>
          <w:highlight w:val="none"/>
          <w:lang w:val="en-US" w:bidi="zh-CN"/>
        </w:rPr>
        <w:t>2、</w:t>
      </w:r>
      <w:r>
        <w:rPr>
          <w:rFonts w:ascii="宋体" w:hAnsi="宋体" w:cs="宋体"/>
          <w:b/>
          <w:kern w:val="0"/>
          <w:highlight w:val="none"/>
          <w:lang w:val="zh-CN" w:bidi="zh-CN"/>
        </w:rPr>
        <w:t>特殊事项在备注中注明。</w:t>
      </w:r>
    </w:p>
    <w:p w14:paraId="208ACB3A">
      <w:pPr>
        <w:autoSpaceDE w:val="0"/>
        <w:autoSpaceDN w:val="0"/>
        <w:spacing w:before="120" w:beforeLines="50" w:after="120" w:afterLines="50" w:line="360" w:lineRule="auto"/>
        <w:ind w:right="210" w:rightChars="100" w:firstLine="422" w:firstLineChars="200"/>
        <w:jc w:val="left"/>
        <w:rPr>
          <w:rFonts w:ascii="宋体" w:hAnsi="宋体" w:cs="宋体"/>
          <w:b/>
          <w:kern w:val="0"/>
          <w:highlight w:val="none"/>
          <w:lang w:val="zh-CN" w:bidi="zh-CN"/>
        </w:rPr>
      </w:pPr>
      <w:r>
        <w:rPr>
          <w:rFonts w:hint="eastAsia" w:ascii="宋体" w:hAnsi="宋体" w:cs="宋体"/>
          <w:b/>
          <w:kern w:val="0"/>
          <w:highlight w:val="none"/>
          <w:lang w:val="en-US" w:bidi="zh-CN"/>
        </w:rPr>
        <w:t>3、</w:t>
      </w:r>
      <w:r>
        <w:rPr>
          <w:rFonts w:ascii="宋体" w:hAnsi="宋体" w:cs="宋体"/>
          <w:b/>
          <w:kern w:val="0"/>
          <w:highlight w:val="none"/>
          <w:lang w:val="zh-CN" w:bidi="zh-CN"/>
        </w:rPr>
        <w:t>供应商应根据其响应文件中报价表的内容填写唱标信息，唱标信息不作为评审的依据。唱标信息与报价表不一致的，以报价表为准。</w:t>
      </w:r>
    </w:p>
    <w:p w14:paraId="7A68ABFC">
      <w:pPr>
        <w:jc w:val="center"/>
        <w:outlineLvl w:val="2"/>
        <w:rPr>
          <w:rFonts w:hint="eastAsia"/>
          <w:b/>
          <w:sz w:val="28"/>
          <w:szCs w:val="28"/>
          <w:highlight w:val="none"/>
          <w:lang w:val="en-US" w:eastAsia="zh-CN"/>
        </w:rPr>
        <w:sectPr>
          <w:pgSz w:w="11910" w:h="16840"/>
          <w:pgMar w:top="1400" w:right="1440" w:bottom="1220" w:left="1580" w:header="877" w:footer="1033" w:gutter="0"/>
          <w:pgNumType w:fmt="decimal"/>
          <w:cols w:space="720" w:num="1"/>
        </w:sectPr>
      </w:pPr>
    </w:p>
    <w:p w14:paraId="37AE801C">
      <w:pPr>
        <w:shd w:val="clear"/>
        <w:autoSpaceDE w:val="0"/>
        <w:autoSpaceDN w:val="0"/>
        <w:spacing w:before="0" w:beforeLines="-2147483648" w:after="0" w:afterLines="-2147483648" w:line="360" w:lineRule="auto"/>
        <w:ind w:left="0" w:leftChars="0" w:right="210" w:rightChars="100" w:firstLine="0" w:firstLineChars="0"/>
        <w:jc w:val="left"/>
        <w:outlineLvl w:val="9"/>
        <w:rPr>
          <w:rFonts w:hint="eastAsia" w:ascii="宋体" w:hAnsi="宋体" w:eastAsia="宋体" w:cs="宋体"/>
          <w:b/>
          <w:color w:val="auto"/>
          <w:sz w:val="24"/>
          <w:szCs w:val="28"/>
          <w:highlight w:val="none"/>
        </w:rPr>
      </w:pPr>
    </w:p>
    <w:p w14:paraId="13E2E2D9">
      <w:pPr>
        <w:shd w:val="clear"/>
        <w:autoSpaceDE w:val="0"/>
        <w:autoSpaceDN w:val="0"/>
        <w:spacing w:before="0" w:beforeLines="-2147483648" w:after="0" w:afterLines="-2147483648" w:line="360" w:lineRule="auto"/>
        <w:ind w:left="0" w:leftChars="0" w:right="210" w:rightChars="100" w:firstLine="0" w:firstLineChars="0"/>
        <w:jc w:val="left"/>
        <w:outlineLvl w:val="9"/>
        <w:rPr>
          <w:rFonts w:hint="eastAsia" w:ascii="宋体" w:hAnsi="宋体" w:eastAsia="宋体" w:cs="宋体"/>
          <w:b/>
          <w:color w:val="auto"/>
          <w:sz w:val="24"/>
          <w:szCs w:val="28"/>
          <w:highlight w:val="none"/>
        </w:rPr>
      </w:pPr>
    </w:p>
    <w:p w14:paraId="1B8B68F8">
      <w:pPr>
        <w:shd w:val="clear"/>
        <w:autoSpaceDE w:val="0"/>
        <w:autoSpaceDN w:val="0"/>
        <w:spacing w:before="0" w:beforeLines="-2147483648" w:after="0" w:afterLines="-2147483648" w:line="360" w:lineRule="auto"/>
        <w:ind w:left="0" w:leftChars="0" w:right="210" w:rightChars="100" w:firstLine="0" w:firstLineChars="0"/>
        <w:jc w:val="left"/>
        <w:outlineLvl w:val="9"/>
        <w:rPr>
          <w:rFonts w:hint="eastAsia" w:ascii="宋体" w:hAnsi="宋体" w:eastAsia="宋体" w:cs="宋体"/>
          <w:b/>
          <w:color w:val="auto"/>
          <w:sz w:val="24"/>
          <w:szCs w:val="28"/>
          <w:highlight w:val="yellow"/>
        </w:rPr>
      </w:pPr>
      <w:r>
        <w:rPr>
          <w:rFonts w:hint="eastAsia" w:ascii="宋体" w:hAnsi="宋体" w:eastAsia="宋体" w:cs="宋体"/>
          <w:b/>
          <w:color w:val="auto"/>
          <w:sz w:val="24"/>
          <w:szCs w:val="28"/>
          <w:highlight w:val="none"/>
        </w:rPr>
        <w:t>分项报价明细表</w:t>
      </w:r>
    </w:p>
    <w:p w14:paraId="4818D1A8">
      <w:pPr>
        <w:pStyle w:val="36"/>
        <w:jc w:val="left"/>
        <w:rPr>
          <w:rFonts w:hint="default" w:ascii="宋体" w:hAnsi="宋体" w:eastAsia="宋体"/>
          <w:b/>
          <w:bCs/>
          <w:highlight w:val="none"/>
          <w:lang w:val="en-US" w:eastAsia="zh-CN"/>
        </w:rPr>
      </w:pPr>
      <w:r>
        <w:rPr>
          <w:rFonts w:hint="eastAsia" w:ascii="宋体" w:hAnsi="宋体"/>
          <w:b/>
          <w:bCs/>
          <w:highlight w:val="none"/>
          <w:lang w:val="en-US" w:eastAsia="zh-CN"/>
        </w:rPr>
        <w:t>1-2-1</w:t>
      </w:r>
      <w:r>
        <w:rPr>
          <w:rFonts w:hint="eastAsia" w:ascii="宋体" w:hAnsi="宋体" w:eastAsia="宋体"/>
          <w:b/>
          <w:bCs/>
          <w:highlight w:val="none"/>
          <w:lang w:val="en-US" w:eastAsia="zh-CN"/>
        </w:rPr>
        <w:t>货物部分</w:t>
      </w:r>
    </w:p>
    <w:tbl>
      <w:tblPr>
        <w:tblStyle w:val="1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414"/>
        <w:gridCol w:w="1407"/>
        <w:gridCol w:w="1407"/>
        <w:gridCol w:w="717"/>
        <w:gridCol w:w="717"/>
        <w:gridCol w:w="1003"/>
        <w:gridCol w:w="1003"/>
        <w:gridCol w:w="716"/>
      </w:tblGrid>
      <w:tr w14:paraId="5F0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71471830">
            <w:pPr>
              <w:pStyle w:val="37"/>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noWrap w:val="0"/>
            <w:vAlign w:val="center"/>
          </w:tcPr>
          <w:p w14:paraId="204DC221">
            <w:pPr>
              <w:jc w:val="center"/>
              <w:rPr>
                <w:rFonts w:ascii="宋体" w:hAnsi="宋体" w:eastAsia="宋体"/>
                <w:b/>
                <w:sz w:val="24"/>
                <w:highlight w:val="none"/>
              </w:rPr>
            </w:pPr>
            <w:r>
              <w:rPr>
                <w:rFonts w:hint="eastAsia" w:ascii="宋体" w:hAnsi="宋体" w:eastAsia="宋体"/>
                <w:b/>
                <w:sz w:val="24"/>
                <w:highlight w:val="none"/>
              </w:rPr>
              <w:t>货物名称</w:t>
            </w:r>
          </w:p>
        </w:tc>
        <w:tc>
          <w:tcPr>
            <w:tcW w:w="773" w:type="pct"/>
            <w:noWrap w:val="0"/>
            <w:vAlign w:val="center"/>
          </w:tcPr>
          <w:p w14:paraId="549D72E3">
            <w:pPr>
              <w:jc w:val="center"/>
              <w:rPr>
                <w:rFonts w:ascii="宋体" w:hAnsi="宋体" w:eastAsia="宋体"/>
                <w:b/>
                <w:sz w:val="24"/>
                <w:highlight w:val="none"/>
              </w:rPr>
            </w:pPr>
            <w:r>
              <w:rPr>
                <w:rFonts w:hint="eastAsia" w:ascii="宋体" w:hAnsi="宋体" w:eastAsia="宋体"/>
                <w:b/>
                <w:sz w:val="24"/>
                <w:highlight w:val="none"/>
              </w:rPr>
              <w:t>品牌、型</w:t>
            </w:r>
          </w:p>
          <w:p w14:paraId="01315287">
            <w:pPr>
              <w:jc w:val="center"/>
              <w:rPr>
                <w:rFonts w:ascii="宋体" w:hAnsi="宋体" w:eastAsia="宋体"/>
                <w:b/>
                <w:sz w:val="24"/>
                <w:highlight w:val="none"/>
              </w:rPr>
            </w:pPr>
            <w:r>
              <w:rPr>
                <w:rFonts w:hint="eastAsia" w:ascii="宋体" w:hAnsi="宋体" w:eastAsia="宋体"/>
                <w:b/>
                <w:sz w:val="24"/>
                <w:highlight w:val="none"/>
              </w:rPr>
              <w:t>号规格</w:t>
            </w:r>
          </w:p>
        </w:tc>
        <w:tc>
          <w:tcPr>
            <w:tcW w:w="773" w:type="pct"/>
            <w:noWrap w:val="0"/>
            <w:vAlign w:val="center"/>
          </w:tcPr>
          <w:p w14:paraId="5C660A03">
            <w:pPr>
              <w:jc w:val="center"/>
              <w:rPr>
                <w:rFonts w:ascii="宋体" w:hAnsi="宋体" w:eastAsia="宋体"/>
                <w:b/>
                <w:sz w:val="24"/>
                <w:highlight w:val="none"/>
              </w:rPr>
            </w:pPr>
            <w:r>
              <w:rPr>
                <w:rFonts w:hint="eastAsia" w:ascii="宋体" w:hAnsi="宋体" w:eastAsia="宋体"/>
                <w:b/>
                <w:sz w:val="24"/>
                <w:highlight w:val="none"/>
              </w:rPr>
              <w:t>原产地及</w:t>
            </w:r>
          </w:p>
          <w:p w14:paraId="0422D5ED">
            <w:pPr>
              <w:jc w:val="center"/>
              <w:rPr>
                <w:rFonts w:ascii="宋体" w:hAnsi="宋体" w:eastAsia="宋体"/>
                <w:b/>
                <w:sz w:val="24"/>
                <w:highlight w:val="none"/>
              </w:rPr>
            </w:pPr>
            <w:r>
              <w:rPr>
                <w:rFonts w:hint="eastAsia" w:ascii="宋体" w:hAnsi="宋体" w:eastAsia="宋体"/>
                <w:b/>
                <w:sz w:val="24"/>
                <w:highlight w:val="none"/>
              </w:rPr>
              <w:t>生产厂商</w:t>
            </w:r>
          </w:p>
        </w:tc>
        <w:tc>
          <w:tcPr>
            <w:tcW w:w="394" w:type="pct"/>
            <w:noWrap w:val="0"/>
            <w:vAlign w:val="center"/>
          </w:tcPr>
          <w:p w14:paraId="2CB1E19C">
            <w:pPr>
              <w:jc w:val="center"/>
              <w:rPr>
                <w:rFonts w:ascii="宋体" w:hAnsi="宋体" w:eastAsia="宋体"/>
                <w:b/>
                <w:sz w:val="24"/>
                <w:highlight w:val="none"/>
              </w:rPr>
            </w:pPr>
            <w:r>
              <w:rPr>
                <w:rFonts w:hint="eastAsia" w:ascii="宋体" w:hAnsi="宋体" w:eastAsia="宋体"/>
                <w:b/>
                <w:sz w:val="24"/>
                <w:highlight w:val="none"/>
              </w:rPr>
              <w:t>单位</w:t>
            </w:r>
          </w:p>
        </w:tc>
        <w:tc>
          <w:tcPr>
            <w:tcW w:w="394" w:type="pct"/>
            <w:noWrap w:val="0"/>
            <w:vAlign w:val="center"/>
          </w:tcPr>
          <w:p w14:paraId="303A1E1B">
            <w:pPr>
              <w:jc w:val="center"/>
              <w:rPr>
                <w:rFonts w:ascii="宋体" w:hAnsi="宋体" w:eastAsia="宋体"/>
                <w:b/>
                <w:sz w:val="24"/>
                <w:highlight w:val="none"/>
              </w:rPr>
            </w:pPr>
            <w:r>
              <w:rPr>
                <w:rFonts w:hint="eastAsia" w:ascii="宋体" w:hAnsi="宋体" w:eastAsia="宋体"/>
                <w:b/>
                <w:sz w:val="24"/>
                <w:highlight w:val="none"/>
              </w:rPr>
              <w:t>数量</w:t>
            </w:r>
          </w:p>
        </w:tc>
        <w:tc>
          <w:tcPr>
            <w:tcW w:w="550" w:type="pct"/>
            <w:noWrap w:val="0"/>
            <w:vAlign w:val="center"/>
          </w:tcPr>
          <w:p w14:paraId="3AFFA634">
            <w:pPr>
              <w:jc w:val="center"/>
              <w:rPr>
                <w:rFonts w:ascii="宋体" w:hAnsi="宋体" w:eastAsia="宋体"/>
                <w:b/>
                <w:sz w:val="24"/>
                <w:highlight w:val="none"/>
              </w:rPr>
            </w:pPr>
            <w:r>
              <w:rPr>
                <w:rFonts w:hint="eastAsia" w:ascii="宋体" w:hAnsi="宋体" w:eastAsia="宋体"/>
                <w:b/>
                <w:sz w:val="24"/>
                <w:highlight w:val="none"/>
              </w:rPr>
              <w:t>单价</w:t>
            </w:r>
          </w:p>
          <w:p w14:paraId="3E18B2C7">
            <w:pPr>
              <w:jc w:val="center"/>
              <w:rPr>
                <w:rFonts w:ascii="宋体" w:hAnsi="宋体" w:eastAsia="宋体"/>
                <w:b/>
                <w:sz w:val="24"/>
                <w:highlight w:val="none"/>
              </w:rPr>
            </w:pPr>
            <w:r>
              <w:rPr>
                <w:rFonts w:hint="eastAsia" w:ascii="宋体" w:hAnsi="宋体" w:eastAsia="宋体"/>
                <w:b/>
                <w:sz w:val="24"/>
                <w:highlight w:val="none"/>
              </w:rPr>
              <w:t>（元）</w:t>
            </w:r>
          </w:p>
        </w:tc>
        <w:tc>
          <w:tcPr>
            <w:tcW w:w="550" w:type="pct"/>
            <w:noWrap w:val="0"/>
            <w:vAlign w:val="center"/>
          </w:tcPr>
          <w:p w14:paraId="678F6218">
            <w:pPr>
              <w:jc w:val="center"/>
              <w:rPr>
                <w:rFonts w:ascii="宋体" w:hAnsi="宋体" w:eastAsia="宋体"/>
                <w:b/>
                <w:sz w:val="24"/>
                <w:highlight w:val="none"/>
              </w:rPr>
            </w:pPr>
            <w:r>
              <w:rPr>
                <w:rFonts w:hint="eastAsia" w:ascii="宋体" w:hAnsi="宋体" w:eastAsia="宋体"/>
                <w:b/>
                <w:sz w:val="24"/>
                <w:highlight w:val="none"/>
              </w:rPr>
              <w:t>小计</w:t>
            </w:r>
          </w:p>
          <w:p w14:paraId="423EBC1F">
            <w:pPr>
              <w:jc w:val="center"/>
              <w:rPr>
                <w:rFonts w:ascii="宋体" w:hAnsi="宋体" w:eastAsia="宋体"/>
                <w:b/>
                <w:sz w:val="24"/>
                <w:highlight w:val="none"/>
              </w:rPr>
            </w:pPr>
            <w:r>
              <w:rPr>
                <w:rFonts w:hint="eastAsia" w:ascii="宋体" w:hAnsi="宋体" w:eastAsia="宋体"/>
                <w:b/>
                <w:sz w:val="24"/>
                <w:highlight w:val="none"/>
              </w:rPr>
              <w:t>（元）</w:t>
            </w:r>
          </w:p>
        </w:tc>
        <w:tc>
          <w:tcPr>
            <w:tcW w:w="393" w:type="pct"/>
            <w:noWrap w:val="0"/>
            <w:vAlign w:val="center"/>
          </w:tcPr>
          <w:p w14:paraId="12347290">
            <w:pPr>
              <w:jc w:val="center"/>
              <w:rPr>
                <w:rFonts w:ascii="宋体" w:hAnsi="宋体" w:eastAsia="宋体"/>
                <w:b/>
                <w:sz w:val="24"/>
                <w:highlight w:val="none"/>
              </w:rPr>
            </w:pPr>
            <w:r>
              <w:rPr>
                <w:rFonts w:hint="eastAsia" w:ascii="宋体" w:hAnsi="宋体" w:eastAsia="宋体"/>
                <w:b/>
                <w:sz w:val="24"/>
                <w:highlight w:val="none"/>
              </w:rPr>
              <w:t>备注</w:t>
            </w:r>
          </w:p>
        </w:tc>
      </w:tr>
      <w:tr w14:paraId="6AC5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72E47BF1">
            <w:pPr>
              <w:jc w:val="center"/>
              <w:rPr>
                <w:rFonts w:ascii="宋体" w:hAnsi="宋体" w:eastAsia="宋体"/>
                <w:sz w:val="24"/>
                <w:highlight w:val="none"/>
              </w:rPr>
            </w:pPr>
            <w:r>
              <w:rPr>
                <w:rFonts w:hint="eastAsia" w:ascii="宋体" w:hAnsi="宋体" w:eastAsia="宋体"/>
                <w:sz w:val="24"/>
                <w:highlight w:val="none"/>
              </w:rPr>
              <w:t>1</w:t>
            </w:r>
          </w:p>
        </w:tc>
        <w:tc>
          <w:tcPr>
            <w:tcW w:w="776" w:type="pct"/>
            <w:noWrap w:val="0"/>
            <w:vAlign w:val="top"/>
          </w:tcPr>
          <w:p w14:paraId="22481D96">
            <w:pPr>
              <w:rPr>
                <w:rFonts w:ascii="宋体" w:hAnsi="宋体" w:eastAsia="宋体"/>
                <w:sz w:val="24"/>
                <w:highlight w:val="none"/>
              </w:rPr>
            </w:pPr>
          </w:p>
        </w:tc>
        <w:tc>
          <w:tcPr>
            <w:tcW w:w="773" w:type="pct"/>
            <w:noWrap w:val="0"/>
            <w:vAlign w:val="top"/>
          </w:tcPr>
          <w:p w14:paraId="382C01B8">
            <w:pPr>
              <w:rPr>
                <w:rFonts w:ascii="宋体" w:hAnsi="宋体" w:eastAsia="宋体"/>
                <w:sz w:val="24"/>
                <w:highlight w:val="none"/>
              </w:rPr>
            </w:pPr>
          </w:p>
        </w:tc>
        <w:tc>
          <w:tcPr>
            <w:tcW w:w="773" w:type="pct"/>
            <w:noWrap w:val="0"/>
            <w:vAlign w:val="top"/>
          </w:tcPr>
          <w:p w14:paraId="79C378F5">
            <w:pPr>
              <w:rPr>
                <w:rFonts w:ascii="宋体" w:hAnsi="宋体" w:eastAsia="宋体"/>
                <w:sz w:val="24"/>
                <w:highlight w:val="none"/>
              </w:rPr>
            </w:pPr>
          </w:p>
        </w:tc>
        <w:tc>
          <w:tcPr>
            <w:tcW w:w="394" w:type="pct"/>
            <w:noWrap w:val="0"/>
            <w:vAlign w:val="top"/>
          </w:tcPr>
          <w:p w14:paraId="07B7F083">
            <w:pPr>
              <w:rPr>
                <w:rFonts w:ascii="宋体" w:hAnsi="宋体" w:eastAsia="宋体"/>
                <w:sz w:val="24"/>
                <w:highlight w:val="none"/>
              </w:rPr>
            </w:pPr>
          </w:p>
        </w:tc>
        <w:tc>
          <w:tcPr>
            <w:tcW w:w="394" w:type="pct"/>
            <w:noWrap w:val="0"/>
            <w:vAlign w:val="top"/>
          </w:tcPr>
          <w:p w14:paraId="16E9F997">
            <w:pPr>
              <w:rPr>
                <w:rFonts w:ascii="宋体" w:hAnsi="宋体" w:eastAsia="宋体"/>
                <w:sz w:val="24"/>
                <w:highlight w:val="none"/>
              </w:rPr>
            </w:pPr>
          </w:p>
        </w:tc>
        <w:tc>
          <w:tcPr>
            <w:tcW w:w="550" w:type="pct"/>
            <w:noWrap w:val="0"/>
            <w:vAlign w:val="top"/>
          </w:tcPr>
          <w:p w14:paraId="27694736">
            <w:pPr>
              <w:rPr>
                <w:rFonts w:ascii="宋体" w:hAnsi="宋体" w:eastAsia="宋体"/>
                <w:sz w:val="24"/>
                <w:highlight w:val="none"/>
              </w:rPr>
            </w:pPr>
          </w:p>
        </w:tc>
        <w:tc>
          <w:tcPr>
            <w:tcW w:w="550" w:type="pct"/>
            <w:noWrap w:val="0"/>
            <w:vAlign w:val="top"/>
          </w:tcPr>
          <w:p w14:paraId="1CA91A34">
            <w:pPr>
              <w:rPr>
                <w:rFonts w:ascii="宋体" w:hAnsi="宋体" w:eastAsia="宋体"/>
                <w:sz w:val="24"/>
                <w:highlight w:val="none"/>
              </w:rPr>
            </w:pPr>
          </w:p>
        </w:tc>
        <w:tc>
          <w:tcPr>
            <w:tcW w:w="393" w:type="pct"/>
            <w:noWrap w:val="0"/>
            <w:vAlign w:val="top"/>
          </w:tcPr>
          <w:p w14:paraId="01408676">
            <w:pPr>
              <w:rPr>
                <w:rFonts w:ascii="宋体" w:hAnsi="宋体" w:eastAsia="宋体"/>
                <w:sz w:val="24"/>
                <w:highlight w:val="none"/>
              </w:rPr>
            </w:pPr>
          </w:p>
        </w:tc>
      </w:tr>
      <w:tr w14:paraId="4905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659D5766">
            <w:pPr>
              <w:jc w:val="center"/>
              <w:rPr>
                <w:rFonts w:ascii="宋体" w:hAnsi="宋体" w:eastAsia="宋体"/>
                <w:sz w:val="24"/>
                <w:highlight w:val="none"/>
              </w:rPr>
            </w:pPr>
            <w:r>
              <w:rPr>
                <w:rFonts w:hint="eastAsia" w:ascii="宋体" w:hAnsi="宋体" w:eastAsia="宋体"/>
                <w:sz w:val="24"/>
                <w:highlight w:val="none"/>
              </w:rPr>
              <w:t>2</w:t>
            </w:r>
          </w:p>
        </w:tc>
        <w:tc>
          <w:tcPr>
            <w:tcW w:w="776" w:type="pct"/>
            <w:noWrap w:val="0"/>
            <w:vAlign w:val="top"/>
          </w:tcPr>
          <w:p w14:paraId="376FE10E">
            <w:pPr>
              <w:rPr>
                <w:rFonts w:ascii="宋体" w:hAnsi="宋体" w:eastAsia="宋体"/>
                <w:sz w:val="24"/>
                <w:highlight w:val="none"/>
              </w:rPr>
            </w:pPr>
          </w:p>
        </w:tc>
        <w:tc>
          <w:tcPr>
            <w:tcW w:w="773" w:type="pct"/>
            <w:noWrap w:val="0"/>
            <w:vAlign w:val="top"/>
          </w:tcPr>
          <w:p w14:paraId="2A70DDA8">
            <w:pPr>
              <w:rPr>
                <w:rFonts w:ascii="宋体" w:hAnsi="宋体" w:eastAsia="宋体"/>
                <w:sz w:val="24"/>
                <w:highlight w:val="none"/>
              </w:rPr>
            </w:pPr>
          </w:p>
        </w:tc>
        <w:tc>
          <w:tcPr>
            <w:tcW w:w="773" w:type="pct"/>
            <w:noWrap w:val="0"/>
            <w:vAlign w:val="top"/>
          </w:tcPr>
          <w:p w14:paraId="14E3A40C">
            <w:pPr>
              <w:rPr>
                <w:rFonts w:ascii="宋体" w:hAnsi="宋体" w:eastAsia="宋体"/>
                <w:sz w:val="24"/>
                <w:highlight w:val="none"/>
              </w:rPr>
            </w:pPr>
          </w:p>
        </w:tc>
        <w:tc>
          <w:tcPr>
            <w:tcW w:w="394" w:type="pct"/>
            <w:noWrap w:val="0"/>
            <w:vAlign w:val="top"/>
          </w:tcPr>
          <w:p w14:paraId="662EEA2C">
            <w:pPr>
              <w:rPr>
                <w:rFonts w:ascii="宋体" w:hAnsi="宋体" w:eastAsia="宋体"/>
                <w:sz w:val="24"/>
                <w:highlight w:val="none"/>
              </w:rPr>
            </w:pPr>
          </w:p>
        </w:tc>
        <w:tc>
          <w:tcPr>
            <w:tcW w:w="394" w:type="pct"/>
            <w:noWrap w:val="0"/>
            <w:vAlign w:val="top"/>
          </w:tcPr>
          <w:p w14:paraId="4AF187AB">
            <w:pPr>
              <w:rPr>
                <w:rFonts w:ascii="宋体" w:hAnsi="宋体" w:eastAsia="宋体"/>
                <w:sz w:val="24"/>
                <w:highlight w:val="none"/>
              </w:rPr>
            </w:pPr>
          </w:p>
        </w:tc>
        <w:tc>
          <w:tcPr>
            <w:tcW w:w="550" w:type="pct"/>
            <w:noWrap w:val="0"/>
            <w:vAlign w:val="top"/>
          </w:tcPr>
          <w:p w14:paraId="70676390">
            <w:pPr>
              <w:rPr>
                <w:rFonts w:ascii="宋体" w:hAnsi="宋体" w:eastAsia="宋体"/>
                <w:sz w:val="24"/>
                <w:highlight w:val="none"/>
              </w:rPr>
            </w:pPr>
          </w:p>
        </w:tc>
        <w:tc>
          <w:tcPr>
            <w:tcW w:w="550" w:type="pct"/>
            <w:noWrap w:val="0"/>
            <w:vAlign w:val="top"/>
          </w:tcPr>
          <w:p w14:paraId="64042928">
            <w:pPr>
              <w:rPr>
                <w:rFonts w:ascii="宋体" w:hAnsi="宋体" w:eastAsia="宋体"/>
                <w:sz w:val="24"/>
                <w:highlight w:val="none"/>
              </w:rPr>
            </w:pPr>
          </w:p>
        </w:tc>
        <w:tc>
          <w:tcPr>
            <w:tcW w:w="393" w:type="pct"/>
            <w:noWrap w:val="0"/>
            <w:vAlign w:val="top"/>
          </w:tcPr>
          <w:p w14:paraId="5E08F09A">
            <w:pPr>
              <w:rPr>
                <w:rFonts w:ascii="宋体" w:hAnsi="宋体" w:eastAsia="宋体"/>
                <w:sz w:val="24"/>
                <w:highlight w:val="none"/>
              </w:rPr>
            </w:pPr>
          </w:p>
        </w:tc>
      </w:tr>
      <w:tr w14:paraId="4213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4E5E7185">
            <w:pPr>
              <w:jc w:val="center"/>
              <w:rPr>
                <w:rFonts w:ascii="宋体" w:hAnsi="宋体" w:eastAsia="宋体"/>
                <w:sz w:val="24"/>
                <w:highlight w:val="none"/>
              </w:rPr>
            </w:pPr>
            <w:r>
              <w:rPr>
                <w:rFonts w:hint="eastAsia" w:ascii="宋体" w:hAnsi="宋体" w:eastAsia="宋体"/>
                <w:sz w:val="24"/>
                <w:highlight w:val="none"/>
              </w:rPr>
              <w:t>3</w:t>
            </w:r>
          </w:p>
        </w:tc>
        <w:tc>
          <w:tcPr>
            <w:tcW w:w="776" w:type="pct"/>
            <w:noWrap w:val="0"/>
            <w:vAlign w:val="top"/>
          </w:tcPr>
          <w:p w14:paraId="49DD4F43">
            <w:pPr>
              <w:rPr>
                <w:rFonts w:ascii="宋体" w:hAnsi="宋体" w:eastAsia="宋体"/>
                <w:sz w:val="24"/>
                <w:highlight w:val="none"/>
              </w:rPr>
            </w:pPr>
          </w:p>
        </w:tc>
        <w:tc>
          <w:tcPr>
            <w:tcW w:w="773" w:type="pct"/>
            <w:noWrap w:val="0"/>
            <w:vAlign w:val="top"/>
          </w:tcPr>
          <w:p w14:paraId="743D4408">
            <w:pPr>
              <w:rPr>
                <w:rFonts w:ascii="宋体" w:hAnsi="宋体" w:eastAsia="宋体"/>
                <w:sz w:val="24"/>
                <w:highlight w:val="none"/>
              </w:rPr>
            </w:pPr>
          </w:p>
        </w:tc>
        <w:tc>
          <w:tcPr>
            <w:tcW w:w="773" w:type="pct"/>
            <w:noWrap w:val="0"/>
            <w:vAlign w:val="top"/>
          </w:tcPr>
          <w:p w14:paraId="64048113">
            <w:pPr>
              <w:rPr>
                <w:rFonts w:ascii="宋体" w:hAnsi="宋体" w:eastAsia="宋体"/>
                <w:sz w:val="24"/>
                <w:highlight w:val="none"/>
              </w:rPr>
            </w:pPr>
          </w:p>
        </w:tc>
        <w:tc>
          <w:tcPr>
            <w:tcW w:w="394" w:type="pct"/>
            <w:noWrap w:val="0"/>
            <w:vAlign w:val="top"/>
          </w:tcPr>
          <w:p w14:paraId="118AC153">
            <w:pPr>
              <w:rPr>
                <w:rFonts w:ascii="宋体" w:hAnsi="宋体" w:eastAsia="宋体"/>
                <w:sz w:val="24"/>
                <w:highlight w:val="none"/>
              </w:rPr>
            </w:pPr>
          </w:p>
        </w:tc>
        <w:tc>
          <w:tcPr>
            <w:tcW w:w="394" w:type="pct"/>
            <w:noWrap w:val="0"/>
            <w:vAlign w:val="top"/>
          </w:tcPr>
          <w:p w14:paraId="4EF5BC6A">
            <w:pPr>
              <w:rPr>
                <w:rFonts w:ascii="宋体" w:hAnsi="宋体" w:eastAsia="宋体"/>
                <w:sz w:val="24"/>
                <w:highlight w:val="none"/>
              </w:rPr>
            </w:pPr>
          </w:p>
        </w:tc>
        <w:tc>
          <w:tcPr>
            <w:tcW w:w="550" w:type="pct"/>
            <w:noWrap w:val="0"/>
            <w:vAlign w:val="top"/>
          </w:tcPr>
          <w:p w14:paraId="6F441AA2">
            <w:pPr>
              <w:rPr>
                <w:rFonts w:ascii="宋体" w:hAnsi="宋体" w:eastAsia="宋体"/>
                <w:sz w:val="24"/>
                <w:highlight w:val="none"/>
              </w:rPr>
            </w:pPr>
          </w:p>
        </w:tc>
        <w:tc>
          <w:tcPr>
            <w:tcW w:w="550" w:type="pct"/>
            <w:noWrap w:val="0"/>
            <w:vAlign w:val="top"/>
          </w:tcPr>
          <w:p w14:paraId="00FF73D7">
            <w:pPr>
              <w:rPr>
                <w:rFonts w:ascii="宋体" w:hAnsi="宋体" w:eastAsia="宋体"/>
                <w:sz w:val="24"/>
                <w:highlight w:val="none"/>
              </w:rPr>
            </w:pPr>
          </w:p>
        </w:tc>
        <w:tc>
          <w:tcPr>
            <w:tcW w:w="393" w:type="pct"/>
            <w:noWrap w:val="0"/>
            <w:vAlign w:val="top"/>
          </w:tcPr>
          <w:p w14:paraId="359953BF">
            <w:pPr>
              <w:rPr>
                <w:rFonts w:ascii="宋体" w:hAnsi="宋体" w:eastAsia="宋体"/>
                <w:sz w:val="24"/>
                <w:highlight w:val="none"/>
              </w:rPr>
            </w:pPr>
          </w:p>
        </w:tc>
      </w:tr>
      <w:tr w14:paraId="4EE7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52CB1EDE">
            <w:pPr>
              <w:jc w:val="center"/>
              <w:rPr>
                <w:rFonts w:ascii="宋体" w:hAnsi="宋体" w:eastAsia="宋体"/>
                <w:sz w:val="24"/>
                <w:highlight w:val="none"/>
              </w:rPr>
            </w:pPr>
            <w:r>
              <w:rPr>
                <w:rFonts w:hint="eastAsia" w:ascii="宋体" w:hAnsi="宋体" w:eastAsia="宋体"/>
                <w:sz w:val="24"/>
                <w:highlight w:val="none"/>
              </w:rPr>
              <w:t>…</w:t>
            </w:r>
          </w:p>
        </w:tc>
        <w:tc>
          <w:tcPr>
            <w:tcW w:w="776" w:type="pct"/>
            <w:noWrap w:val="0"/>
            <w:vAlign w:val="top"/>
          </w:tcPr>
          <w:p w14:paraId="0C63CBEF">
            <w:pPr>
              <w:rPr>
                <w:rFonts w:ascii="宋体" w:hAnsi="宋体" w:eastAsia="宋体"/>
                <w:sz w:val="24"/>
                <w:highlight w:val="none"/>
              </w:rPr>
            </w:pPr>
          </w:p>
        </w:tc>
        <w:tc>
          <w:tcPr>
            <w:tcW w:w="773" w:type="pct"/>
            <w:noWrap w:val="0"/>
            <w:vAlign w:val="top"/>
          </w:tcPr>
          <w:p w14:paraId="3A73F6A2">
            <w:pPr>
              <w:rPr>
                <w:rFonts w:ascii="宋体" w:hAnsi="宋体" w:eastAsia="宋体"/>
                <w:sz w:val="24"/>
                <w:highlight w:val="none"/>
              </w:rPr>
            </w:pPr>
          </w:p>
        </w:tc>
        <w:tc>
          <w:tcPr>
            <w:tcW w:w="773" w:type="pct"/>
            <w:noWrap w:val="0"/>
            <w:vAlign w:val="top"/>
          </w:tcPr>
          <w:p w14:paraId="654BAC9A">
            <w:pPr>
              <w:rPr>
                <w:rFonts w:ascii="宋体" w:hAnsi="宋体" w:eastAsia="宋体"/>
                <w:sz w:val="24"/>
                <w:highlight w:val="none"/>
              </w:rPr>
            </w:pPr>
          </w:p>
        </w:tc>
        <w:tc>
          <w:tcPr>
            <w:tcW w:w="394" w:type="pct"/>
            <w:noWrap w:val="0"/>
            <w:vAlign w:val="top"/>
          </w:tcPr>
          <w:p w14:paraId="4CCF5CEB">
            <w:pPr>
              <w:rPr>
                <w:rFonts w:ascii="宋体" w:hAnsi="宋体" w:eastAsia="宋体"/>
                <w:sz w:val="24"/>
                <w:highlight w:val="none"/>
              </w:rPr>
            </w:pPr>
          </w:p>
        </w:tc>
        <w:tc>
          <w:tcPr>
            <w:tcW w:w="394" w:type="pct"/>
            <w:noWrap w:val="0"/>
            <w:vAlign w:val="top"/>
          </w:tcPr>
          <w:p w14:paraId="08F16F79">
            <w:pPr>
              <w:rPr>
                <w:rFonts w:ascii="宋体" w:hAnsi="宋体" w:eastAsia="宋体"/>
                <w:sz w:val="24"/>
                <w:highlight w:val="none"/>
              </w:rPr>
            </w:pPr>
          </w:p>
        </w:tc>
        <w:tc>
          <w:tcPr>
            <w:tcW w:w="550" w:type="pct"/>
            <w:noWrap w:val="0"/>
            <w:vAlign w:val="top"/>
          </w:tcPr>
          <w:p w14:paraId="4C95E421">
            <w:pPr>
              <w:rPr>
                <w:rFonts w:ascii="宋体" w:hAnsi="宋体" w:eastAsia="宋体"/>
                <w:sz w:val="24"/>
                <w:highlight w:val="none"/>
              </w:rPr>
            </w:pPr>
          </w:p>
        </w:tc>
        <w:tc>
          <w:tcPr>
            <w:tcW w:w="550" w:type="pct"/>
            <w:noWrap w:val="0"/>
            <w:vAlign w:val="top"/>
          </w:tcPr>
          <w:p w14:paraId="722C3B5D">
            <w:pPr>
              <w:rPr>
                <w:rFonts w:ascii="宋体" w:hAnsi="宋体" w:eastAsia="宋体"/>
                <w:sz w:val="24"/>
                <w:highlight w:val="none"/>
              </w:rPr>
            </w:pPr>
          </w:p>
        </w:tc>
        <w:tc>
          <w:tcPr>
            <w:tcW w:w="393" w:type="pct"/>
            <w:noWrap w:val="0"/>
            <w:vAlign w:val="top"/>
          </w:tcPr>
          <w:p w14:paraId="4AE967FC">
            <w:pPr>
              <w:rPr>
                <w:rFonts w:ascii="宋体" w:hAnsi="宋体" w:eastAsia="宋体"/>
                <w:sz w:val="24"/>
                <w:highlight w:val="none"/>
              </w:rPr>
            </w:pPr>
          </w:p>
        </w:tc>
      </w:tr>
      <w:tr w14:paraId="4752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6" w:type="pct"/>
            <w:gridSpan w:val="7"/>
            <w:noWrap w:val="0"/>
            <w:vAlign w:val="center"/>
          </w:tcPr>
          <w:p w14:paraId="0A4342D5">
            <w:pPr>
              <w:jc w:val="center"/>
              <w:rPr>
                <w:rFonts w:ascii="宋体" w:hAnsi="宋体" w:eastAsia="宋体"/>
                <w:sz w:val="24"/>
                <w:highlight w:val="none"/>
              </w:rPr>
            </w:pPr>
            <w:r>
              <w:rPr>
                <w:rFonts w:hint="eastAsia" w:ascii="宋体" w:hAnsi="宋体" w:eastAsia="宋体"/>
                <w:b/>
                <w:sz w:val="24"/>
                <w:highlight w:val="none"/>
              </w:rPr>
              <w:t>合计</w:t>
            </w:r>
            <w:r>
              <w:rPr>
                <w:rFonts w:hint="eastAsia" w:ascii="宋体" w:hAnsi="宋体" w:eastAsia="宋体"/>
                <w:b/>
                <w:sz w:val="24"/>
                <w:highlight w:val="none"/>
                <w:lang w:val="en-US" w:eastAsia="zh-CN"/>
              </w:rPr>
              <w:t>金额</w:t>
            </w:r>
            <w:r>
              <w:rPr>
                <w:rFonts w:hint="eastAsia" w:ascii="宋体" w:hAnsi="宋体" w:eastAsia="宋体"/>
                <w:b/>
                <w:sz w:val="24"/>
                <w:highlight w:val="none"/>
              </w:rPr>
              <w:t>（元）</w:t>
            </w:r>
          </w:p>
        </w:tc>
        <w:tc>
          <w:tcPr>
            <w:tcW w:w="943" w:type="pct"/>
            <w:gridSpan w:val="2"/>
            <w:noWrap w:val="0"/>
            <w:vAlign w:val="top"/>
          </w:tcPr>
          <w:p w14:paraId="731E722E">
            <w:pPr>
              <w:rPr>
                <w:rFonts w:ascii="宋体" w:hAnsi="宋体" w:eastAsia="宋体"/>
                <w:sz w:val="24"/>
                <w:highlight w:val="none"/>
              </w:rPr>
            </w:pPr>
          </w:p>
        </w:tc>
      </w:tr>
    </w:tbl>
    <w:p w14:paraId="4CEF2AEB">
      <w:pPr>
        <w:pStyle w:val="36"/>
        <w:jc w:val="both"/>
        <w:rPr>
          <w:rFonts w:hint="eastAsia" w:ascii="宋体" w:hAnsi="宋体" w:eastAsia="宋体"/>
          <w:b/>
          <w:bCs/>
          <w:highlight w:val="yellow"/>
          <w:lang w:val="en-US" w:eastAsia="zh-CN"/>
        </w:rPr>
      </w:pPr>
    </w:p>
    <w:p w14:paraId="4B0ECD08">
      <w:pPr>
        <w:shd w:val="clear"/>
        <w:adjustRightInd w:val="0"/>
        <w:snapToGrid w:val="0"/>
        <w:spacing w:line="360" w:lineRule="auto"/>
        <w:rPr>
          <w:rFonts w:hint="eastAsia" w:ascii="宋体" w:hAnsi="宋体" w:eastAsia="宋体" w:cs="宋体"/>
          <w:b/>
          <w:bCs/>
          <w:color w:val="auto"/>
          <w:sz w:val="24"/>
          <w:szCs w:val="28"/>
          <w:highlight w:val="none"/>
          <w:lang w:eastAsia="zh-CN"/>
        </w:rPr>
      </w:pPr>
      <w:r>
        <w:rPr>
          <w:rFonts w:hint="eastAsia" w:ascii="宋体" w:hAnsi="宋体" w:eastAsia="宋体" w:cs="宋体"/>
          <w:b/>
          <w:bCs/>
          <w:color w:val="auto"/>
          <w:sz w:val="24"/>
          <w:szCs w:val="28"/>
          <w:highlight w:val="none"/>
          <w:lang w:eastAsia="zh-CN"/>
        </w:rPr>
        <w:t>注：</w:t>
      </w:r>
    </w:p>
    <w:p w14:paraId="0A6ADB8B">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表中所列货物为对应本项目需求的全部货物及所需附件购置费、包装费、运输费、人工费、保险费、安装调试费、各种税费、资料费、售后服务费及完成项目应有的全部费用。如有漏项或缺项，供应商承担全部责任。</w:t>
      </w:r>
    </w:p>
    <w:p w14:paraId="791A0742">
      <w:pPr>
        <w:pStyle w:val="2"/>
        <w:rPr>
          <w:rFonts w:hint="eastAsia"/>
          <w:highlight w:val="none"/>
          <w:lang w:val="en-US" w:eastAsia="zh-CN"/>
        </w:rPr>
      </w:pPr>
    </w:p>
    <w:p w14:paraId="07D6E4F7">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2.表中须明确列出所投产品的货物名称、品牌、型号、原产地及生产厂商，否则可能导致响应无效。</w:t>
      </w:r>
    </w:p>
    <w:p w14:paraId="3965B980">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3.上述报价为供应商完成本项目内容的全部费用，</w:t>
      </w:r>
      <w:r>
        <w:rPr>
          <w:rFonts w:hint="eastAsia" w:ascii="宋体" w:hAnsi="宋体" w:eastAsia="宋体" w:cs="宋体"/>
          <w:color w:val="auto"/>
          <w:sz w:val="24"/>
          <w:highlight w:val="none"/>
        </w:rPr>
        <w:t>如有漏项或缺项，</w:t>
      </w:r>
      <w:r>
        <w:rPr>
          <w:rFonts w:hint="eastAsia" w:ascii="宋体" w:hAnsi="宋体" w:eastAsia="宋体" w:cs="宋体"/>
          <w:color w:val="auto"/>
          <w:sz w:val="24"/>
          <w:highlight w:val="none"/>
          <w:lang w:val="en-US" w:eastAsia="zh-CN"/>
        </w:rPr>
        <w:t>自行</w:t>
      </w:r>
      <w:r>
        <w:rPr>
          <w:rFonts w:hint="eastAsia" w:ascii="宋体" w:hAnsi="宋体" w:eastAsia="宋体" w:cs="宋体"/>
          <w:color w:val="auto"/>
          <w:sz w:val="24"/>
          <w:highlight w:val="none"/>
        </w:rPr>
        <w:t>承担全部责任。</w:t>
      </w:r>
    </w:p>
    <w:p w14:paraId="45C59C7F">
      <w:pPr>
        <w:shd w:val="clear"/>
        <w:spacing w:line="360" w:lineRule="auto"/>
        <w:ind w:firstLine="435"/>
        <w:rPr>
          <w:rFonts w:hint="eastAsia" w:ascii="宋体" w:hAnsi="宋体" w:eastAsia="宋体" w:cs="宋体"/>
          <w:color w:val="auto"/>
          <w:sz w:val="24"/>
          <w:highlight w:val="none"/>
          <w:lang w:val="en-US" w:eastAsia="zh-CN"/>
        </w:rPr>
        <w:sectPr>
          <w:pgSz w:w="11910" w:h="16840"/>
          <w:pgMar w:top="1400" w:right="1440" w:bottom="1220" w:left="1580" w:header="877" w:footer="1033" w:gutter="0"/>
          <w:pgNumType w:fmt="decimal"/>
          <w:cols w:space="720" w:num="1"/>
        </w:sectPr>
      </w:pPr>
    </w:p>
    <w:p w14:paraId="662561CA">
      <w:pPr>
        <w:jc w:val="center"/>
        <w:outlineLvl w:val="2"/>
        <w:rPr>
          <w:rFonts w:hint="eastAsia"/>
          <w:b/>
          <w:sz w:val="28"/>
          <w:szCs w:val="28"/>
          <w:highlight w:val="none"/>
          <w:lang w:val="en-US" w:eastAsia="zh-CN"/>
        </w:rPr>
      </w:pPr>
    </w:p>
    <w:p w14:paraId="6D01A08C">
      <w:pPr>
        <w:jc w:val="center"/>
        <w:outlineLvl w:val="2"/>
        <w:rPr>
          <w:rFonts w:hint="eastAsia"/>
          <w:b/>
          <w:sz w:val="28"/>
          <w:szCs w:val="28"/>
          <w:highlight w:val="none"/>
          <w:lang w:val="en-US" w:eastAsia="zh-CN"/>
        </w:rPr>
      </w:pPr>
    </w:p>
    <w:p w14:paraId="4D6425FE">
      <w:pPr>
        <w:jc w:val="center"/>
        <w:outlineLvl w:val="2"/>
        <w:rPr>
          <w:rFonts w:hint="eastAsia"/>
          <w:b/>
          <w:sz w:val="28"/>
          <w:szCs w:val="28"/>
          <w:highlight w:val="none"/>
          <w:lang w:val="en-US" w:eastAsia="zh-CN"/>
        </w:rPr>
      </w:pPr>
      <w:r>
        <w:rPr>
          <w:rFonts w:hint="eastAsia"/>
          <w:b/>
          <w:sz w:val="28"/>
          <w:szCs w:val="28"/>
          <w:highlight w:val="none"/>
          <w:lang w:val="en-US" w:eastAsia="zh-CN"/>
        </w:rPr>
        <w:t>二</w:t>
      </w:r>
      <w:r>
        <w:rPr>
          <w:b/>
          <w:sz w:val="28"/>
          <w:szCs w:val="28"/>
          <w:highlight w:val="none"/>
        </w:rPr>
        <w:t>、</w:t>
      </w:r>
      <w:r>
        <w:rPr>
          <w:rFonts w:hint="eastAsia"/>
          <w:b/>
          <w:sz w:val="28"/>
          <w:szCs w:val="28"/>
          <w:highlight w:val="none"/>
          <w:lang w:val="en-US" w:eastAsia="zh-CN"/>
        </w:rPr>
        <w:t>最后承诺报价表</w:t>
      </w:r>
    </w:p>
    <w:p w14:paraId="73421FD8">
      <w:pPr>
        <w:pStyle w:val="23"/>
        <w:rPr>
          <w:rFonts w:hint="eastAsia"/>
          <w:b/>
          <w:sz w:val="28"/>
          <w:szCs w:val="28"/>
          <w:highlight w:val="none"/>
          <w:lang w:val="en-US" w:eastAsia="zh-CN"/>
        </w:rPr>
      </w:pPr>
    </w:p>
    <w:p w14:paraId="17364827">
      <w:pPr>
        <w:pStyle w:val="23"/>
        <w:ind w:firstLine="3092" w:firstLineChars="1100"/>
        <w:jc w:val="both"/>
        <w:rPr>
          <w:rFonts w:hint="eastAsia" w:ascii="宋体" w:hAnsi="宋体" w:eastAsia="宋体" w:cs="宋体"/>
          <w:b/>
          <w:kern w:val="0"/>
          <w:sz w:val="21"/>
          <w:szCs w:val="21"/>
          <w:highlight w:val="none"/>
          <w:lang w:val="en-US" w:eastAsia="zh-CN" w:bidi="zh-CN"/>
        </w:rPr>
      </w:pPr>
      <w:r>
        <w:rPr>
          <w:rFonts w:hint="eastAsia"/>
          <w:b/>
          <w:sz w:val="28"/>
          <w:szCs w:val="28"/>
          <w:highlight w:val="none"/>
          <w:lang w:val="en-US" w:eastAsia="zh-CN"/>
        </w:rPr>
        <w:t>（</w:t>
      </w:r>
      <w:r>
        <w:rPr>
          <w:rFonts w:hint="eastAsia" w:ascii="宋体" w:hAnsi="宋体" w:eastAsia="宋体" w:cs="宋体"/>
          <w:b/>
          <w:kern w:val="0"/>
          <w:sz w:val="21"/>
          <w:szCs w:val="21"/>
          <w:highlight w:val="none"/>
          <w:lang w:val="en-US" w:eastAsia="zh-CN" w:bidi="zh-CN"/>
        </w:rPr>
        <w:t>某项目第   次报价书）</w:t>
      </w:r>
    </w:p>
    <w:p w14:paraId="4977B989">
      <w:pPr>
        <w:pStyle w:val="23"/>
        <w:ind w:firstLine="2319" w:firstLineChars="1100"/>
        <w:jc w:val="both"/>
        <w:rPr>
          <w:rFonts w:hint="default" w:ascii="宋体" w:hAnsi="宋体" w:eastAsia="宋体" w:cs="宋体"/>
          <w:b/>
          <w:kern w:val="0"/>
          <w:sz w:val="21"/>
          <w:szCs w:val="21"/>
          <w:highlight w:val="none"/>
          <w:lang w:val="en-US" w:eastAsia="zh-CN" w:bidi="zh-CN"/>
        </w:rPr>
      </w:pPr>
    </w:p>
    <w:p w14:paraId="5EDEACE7">
      <w:pPr>
        <w:autoSpaceDE w:val="0"/>
        <w:autoSpaceDN w:val="0"/>
        <w:spacing w:line="360" w:lineRule="auto"/>
        <w:ind w:left="29" w:leftChars="14" w:firstLine="211" w:firstLineChars="100"/>
        <w:jc w:val="left"/>
        <w:rPr>
          <w:rFonts w:ascii="宋体" w:hAnsi="宋体" w:cs="宋体"/>
          <w:b/>
          <w:kern w:val="0"/>
          <w:highlight w:val="none"/>
          <w:lang w:val="zh-CN" w:bidi="zh-CN"/>
        </w:rPr>
      </w:pPr>
      <w:r>
        <w:rPr>
          <w:rFonts w:ascii="宋体" w:hAnsi="宋体" w:cs="宋体"/>
          <w:b/>
          <w:kern w:val="0"/>
          <w:highlight w:val="none"/>
          <w:lang w:val="zh-CN" w:bidi="zh-CN"/>
        </w:rPr>
        <w:t>项目名称：</w:t>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r>
        <w:rPr>
          <w:rFonts w:ascii="宋体" w:hAnsi="宋体" w:cs="宋体"/>
          <w:b/>
          <w:kern w:val="0"/>
          <w:highlight w:val="none"/>
          <w:u w:val="single"/>
          <w:lang w:val="zh-CN" w:bidi="zh-CN"/>
        </w:rPr>
        <w:tab/>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p>
    <w:p w14:paraId="627017F5">
      <w:pPr>
        <w:autoSpaceDE w:val="0"/>
        <w:autoSpaceDN w:val="0"/>
        <w:spacing w:line="360" w:lineRule="auto"/>
        <w:ind w:left="29" w:leftChars="14" w:firstLine="211" w:firstLineChars="100"/>
        <w:jc w:val="left"/>
        <w:rPr>
          <w:rFonts w:ascii="宋体" w:hAnsi="宋体" w:cs="宋体"/>
          <w:b/>
          <w:kern w:val="0"/>
          <w:highlight w:val="none"/>
          <w:lang w:val="zh-CN" w:bidi="zh-CN"/>
        </w:rPr>
      </w:pPr>
      <w:r>
        <w:rPr>
          <w:rFonts w:ascii="宋体" w:hAnsi="宋体" w:cs="宋体"/>
          <w:b/>
          <w:kern w:val="0"/>
          <w:highlight w:val="none"/>
          <w:lang w:val="zh-CN" w:bidi="zh-CN"/>
        </w:rPr>
        <w:t>项目编号：</w:t>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r>
        <w:rPr>
          <w:rFonts w:hint="eastAsia" w:ascii="宋体" w:hAnsi="宋体" w:cs="宋体"/>
          <w:b/>
          <w:kern w:val="0"/>
          <w:highlight w:val="none"/>
          <w:u w:val="single"/>
          <w:lang w:val="en-US" w:bidi="zh-CN"/>
        </w:rPr>
        <w:t xml:space="preserve">                 </w:t>
      </w:r>
      <w:r>
        <w:rPr>
          <w:rFonts w:ascii="宋体" w:hAnsi="宋体" w:cs="宋体"/>
          <w:b/>
          <w:kern w:val="0"/>
          <w:highlight w:val="none"/>
          <w:lang w:val="zh-CN" w:bidi="zh-CN"/>
        </w:rPr>
        <w:tab/>
      </w:r>
      <w:r>
        <w:rPr>
          <w:rFonts w:hint="eastAsia" w:ascii="宋体" w:hAnsi="宋体" w:cs="宋体"/>
          <w:b/>
          <w:kern w:val="0"/>
          <w:highlight w:val="none"/>
          <w:lang w:val="zh-CN" w:bidi="zh-CN"/>
        </w:rPr>
        <w:t xml:space="preserve">                 </w:t>
      </w:r>
    </w:p>
    <w:tbl>
      <w:tblPr>
        <w:tblStyle w:val="19"/>
        <w:tblW w:w="8525"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1"/>
        <w:gridCol w:w="6064"/>
      </w:tblGrid>
      <w:tr w14:paraId="00091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2461" w:type="dxa"/>
            <w:shd w:val="clear" w:color="auto" w:fill="auto"/>
          </w:tcPr>
          <w:p w14:paraId="438DA9BD">
            <w:pPr>
              <w:pStyle w:val="26"/>
              <w:spacing w:before="177" w:line="360" w:lineRule="auto"/>
              <w:ind w:left="243" w:right="238"/>
              <w:jc w:val="center"/>
              <w:rPr>
                <w:b/>
                <w:sz w:val="21"/>
                <w:szCs w:val="21"/>
                <w:highlight w:val="none"/>
                <w:lang w:eastAsia="en-US"/>
              </w:rPr>
            </w:pPr>
            <w:r>
              <w:rPr>
                <w:b/>
                <w:sz w:val="21"/>
                <w:szCs w:val="21"/>
                <w:highlight w:val="none"/>
                <w:lang w:eastAsia="en-US"/>
              </w:rPr>
              <w:t>供应商名称</w:t>
            </w:r>
          </w:p>
        </w:tc>
        <w:tc>
          <w:tcPr>
            <w:tcW w:w="6064" w:type="dxa"/>
            <w:shd w:val="clear" w:color="auto" w:fill="auto"/>
          </w:tcPr>
          <w:p w14:paraId="0EC6500F">
            <w:pPr>
              <w:pStyle w:val="26"/>
              <w:spacing w:line="360" w:lineRule="auto"/>
              <w:rPr>
                <w:sz w:val="21"/>
                <w:szCs w:val="21"/>
                <w:highlight w:val="none"/>
                <w:lang w:eastAsia="en-US"/>
              </w:rPr>
            </w:pPr>
          </w:p>
        </w:tc>
      </w:tr>
      <w:tr w14:paraId="0F850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2461" w:type="dxa"/>
            <w:shd w:val="clear" w:color="auto" w:fill="auto"/>
          </w:tcPr>
          <w:p w14:paraId="5BF787E7">
            <w:pPr>
              <w:pStyle w:val="26"/>
              <w:spacing w:before="11" w:line="360" w:lineRule="auto"/>
              <w:rPr>
                <w:b/>
                <w:sz w:val="21"/>
                <w:szCs w:val="21"/>
                <w:highlight w:val="none"/>
                <w:lang w:eastAsia="en-US"/>
              </w:rPr>
            </w:pPr>
          </w:p>
          <w:p w14:paraId="753E9398">
            <w:pPr>
              <w:pStyle w:val="26"/>
              <w:spacing w:line="360" w:lineRule="auto"/>
              <w:ind w:left="243" w:right="238"/>
              <w:jc w:val="center"/>
              <w:rPr>
                <w:b/>
                <w:sz w:val="21"/>
                <w:szCs w:val="21"/>
                <w:highlight w:val="none"/>
                <w:lang w:eastAsia="en-US"/>
              </w:rPr>
            </w:pPr>
            <w:r>
              <w:rPr>
                <w:rFonts w:hint="eastAsia"/>
                <w:b/>
                <w:sz w:val="21"/>
                <w:szCs w:val="21"/>
                <w:highlight w:val="none"/>
                <w:lang w:eastAsia="zh-CN"/>
              </w:rPr>
              <w:t>谈判</w:t>
            </w:r>
            <w:r>
              <w:rPr>
                <w:b/>
                <w:sz w:val="21"/>
                <w:szCs w:val="21"/>
                <w:highlight w:val="none"/>
                <w:lang w:eastAsia="en-US"/>
              </w:rPr>
              <w:t>范围</w:t>
            </w:r>
          </w:p>
        </w:tc>
        <w:tc>
          <w:tcPr>
            <w:tcW w:w="6064" w:type="dxa"/>
            <w:shd w:val="clear" w:color="auto" w:fill="auto"/>
          </w:tcPr>
          <w:p w14:paraId="4580047D">
            <w:pPr>
              <w:pStyle w:val="26"/>
              <w:spacing w:before="11" w:line="360" w:lineRule="auto"/>
              <w:rPr>
                <w:b/>
                <w:sz w:val="21"/>
                <w:szCs w:val="21"/>
                <w:highlight w:val="none"/>
                <w:lang w:eastAsia="en-US"/>
              </w:rPr>
            </w:pPr>
          </w:p>
          <w:p w14:paraId="63512F1A">
            <w:pPr>
              <w:pStyle w:val="26"/>
              <w:tabs>
                <w:tab w:val="left" w:pos="1547"/>
              </w:tabs>
              <w:spacing w:line="360" w:lineRule="auto"/>
              <w:ind w:left="107"/>
              <w:rPr>
                <w:sz w:val="21"/>
                <w:szCs w:val="21"/>
                <w:highlight w:val="none"/>
                <w:lang w:eastAsia="en-US"/>
              </w:rPr>
            </w:pPr>
            <w:r>
              <w:rPr>
                <w:sz w:val="21"/>
                <w:szCs w:val="21"/>
                <w:highlight w:val="none"/>
                <w:lang w:eastAsia="en-US"/>
              </w:rPr>
              <w:t>全部</w:t>
            </w:r>
          </w:p>
        </w:tc>
      </w:tr>
      <w:tr w14:paraId="0DE55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1" w:hRule="atLeast"/>
        </w:trPr>
        <w:tc>
          <w:tcPr>
            <w:tcW w:w="2461" w:type="dxa"/>
            <w:shd w:val="clear" w:color="auto" w:fill="auto"/>
          </w:tcPr>
          <w:p w14:paraId="34561D27">
            <w:pPr>
              <w:pStyle w:val="26"/>
              <w:spacing w:before="7" w:line="360" w:lineRule="auto"/>
              <w:rPr>
                <w:b/>
                <w:sz w:val="21"/>
                <w:szCs w:val="21"/>
                <w:highlight w:val="none"/>
              </w:rPr>
            </w:pPr>
          </w:p>
          <w:p w14:paraId="24414676">
            <w:pPr>
              <w:pStyle w:val="26"/>
              <w:spacing w:line="360" w:lineRule="auto"/>
              <w:ind w:left="245" w:right="235"/>
              <w:jc w:val="center"/>
              <w:rPr>
                <w:b/>
                <w:sz w:val="21"/>
                <w:szCs w:val="21"/>
                <w:highlight w:val="none"/>
              </w:rPr>
            </w:pPr>
            <w:r>
              <w:rPr>
                <w:b/>
                <w:sz w:val="21"/>
                <w:szCs w:val="21"/>
                <w:highlight w:val="none"/>
              </w:rPr>
              <w:t>报价</w:t>
            </w:r>
          </w:p>
          <w:p w14:paraId="745E671F">
            <w:pPr>
              <w:pStyle w:val="26"/>
              <w:spacing w:before="161" w:line="360" w:lineRule="auto"/>
              <w:ind w:left="245" w:right="238"/>
              <w:jc w:val="center"/>
              <w:rPr>
                <w:b/>
                <w:sz w:val="21"/>
                <w:szCs w:val="21"/>
                <w:highlight w:val="none"/>
              </w:rPr>
            </w:pPr>
            <w:r>
              <w:rPr>
                <w:b/>
                <w:sz w:val="21"/>
                <w:szCs w:val="21"/>
                <w:highlight w:val="none"/>
              </w:rPr>
              <w:t>（详见备注说明）</w:t>
            </w:r>
          </w:p>
        </w:tc>
        <w:tc>
          <w:tcPr>
            <w:tcW w:w="6064" w:type="dxa"/>
            <w:shd w:val="clear" w:color="auto" w:fill="auto"/>
          </w:tcPr>
          <w:p w14:paraId="5B4AF113">
            <w:pPr>
              <w:pStyle w:val="26"/>
              <w:spacing w:line="360" w:lineRule="auto"/>
              <w:rPr>
                <w:b/>
                <w:sz w:val="21"/>
                <w:szCs w:val="21"/>
                <w:highlight w:val="none"/>
              </w:rPr>
            </w:pPr>
          </w:p>
          <w:p w14:paraId="6C8167B4">
            <w:pPr>
              <w:pStyle w:val="26"/>
              <w:spacing w:before="9" w:line="360" w:lineRule="auto"/>
              <w:rPr>
                <w:b/>
                <w:sz w:val="21"/>
                <w:szCs w:val="21"/>
                <w:highlight w:val="none"/>
              </w:rPr>
            </w:pPr>
          </w:p>
          <w:p w14:paraId="09519AD6">
            <w:pPr>
              <w:pStyle w:val="26"/>
              <w:tabs>
                <w:tab w:val="left" w:pos="4482"/>
              </w:tabs>
              <w:spacing w:line="360" w:lineRule="auto"/>
              <w:ind w:left="107"/>
              <w:rPr>
                <w:rFonts w:hint="eastAsia" w:eastAsia="宋体"/>
                <w:sz w:val="21"/>
                <w:szCs w:val="21"/>
                <w:highlight w:val="none"/>
                <w:lang w:val="en-US" w:eastAsia="zh-CN"/>
              </w:rPr>
            </w:pPr>
            <w:r>
              <w:rPr>
                <w:rFonts w:hint="eastAsia"/>
              </w:rPr>
              <w:t>人民币或（大写）</w:t>
            </w:r>
            <w:r>
              <w:rPr>
                <w:u w:val="single"/>
              </w:rPr>
              <w:t xml:space="preserve">           </w:t>
            </w:r>
            <w:r>
              <w:rPr>
                <w:rFonts w:hint="eastAsia"/>
              </w:rPr>
              <w:t>（小写</w:t>
            </w:r>
            <w:r>
              <w:rPr>
                <w:u w:val="single"/>
              </w:rPr>
              <w:t xml:space="preserve">            </w:t>
            </w:r>
            <w:r>
              <w:rPr>
                <w:rFonts w:hint="eastAsia"/>
              </w:rPr>
              <w:t>）元</w:t>
            </w:r>
          </w:p>
        </w:tc>
      </w:tr>
      <w:tr w14:paraId="1793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trPr>
        <w:tc>
          <w:tcPr>
            <w:tcW w:w="2461" w:type="dxa"/>
            <w:shd w:val="clear" w:color="auto" w:fill="auto"/>
          </w:tcPr>
          <w:p w14:paraId="788C133C">
            <w:pPr>
              <w:pStyle w:val="26"/>
              <w:spacing w:line="360" w:lineRule="auto"/>
              <w:rPr>
                <w:b/>
                <w:sz w:val="21"/>
                <w:szCs w:val="21"/>
                <w:highlight w:val="none"/>
              </w:rPr>
            </w:pPr>
          </w:p>
          <w:p w14:paraId="663FF764">
            <w:pPr>
              <w:pStyle w:val="26"/>
              <w:spacing w:line="360" w:lineRule="auto"/>
              <w:rPr>
                <w:b/>
                <w:sz w:val="21"/>
                <w:szCs w:val="21"/>
                <w:highlight w:val="none"/>
              </w:rPr>
            </w:pPr>
          </w:p>
          <w:p w14:paraId="7A82EB91">
            <w:pPr>
              <w:pStyle w:val="26"/>
              <w:spacing w:line="360" w:lineRule="auto"/>
              <w:rPr>
                <w:b/>
                <w:sz w:val="21"/>
                <w:szCs w:val="21"/>
                <w:highlight w:val="none"/>
              </w:rPr>
            </w:pPr>
          </w:p>
          <w:p w14:paraId="2254F0B2">
            <w:pPr>
              <w:pStyle w:val="26"/>
              <w:spacing w:before="215" w:line="360" w:lineRule="auto"/>
              <w:ind w:left="243" w:right="238"/>
              <w:jc w:val="center"/>
              <w:rPr>
                <w:b/>
                <w:sz w:val="21"/>
                <w:szCs w:val="21"/>
                <w:highlight w:val="none"/>
                <w:lang w:eastAsia="en-US"/>
              </w:rPr>
            </w:pPr>
            <w:r>
              <w:rPr>
                <w:b/>
                <w:sz w:val="21"/>
                <w:szCs w:val="21"/>
                <w:highlight w:val="none"/>
                <w:lang w:eastAsia="en-US"/>
              </w:rPr>
              <w:t>备注说明</w:t>
            </w:r>
          </w:p>
        </w:tc>
        <w:tc>
          <w:tcPr>
            <w:tcW w:w="6064" w:type="dxa"/>
            <w:shd w:val="clear" w:color="auto" w:fill="auto"/>
          </w:tcPr>
          <w:p w14:paraId="55B25CA7">
            <w:pPr>
              <w:pStyle w:val="26"/>
              <w:spacing w:line="360" w:lineRule="auto"/>
              <w:rPr>
                <w:sz w:val="21"/>
                <w:szCs w:val="21"/>
                <w:highlight w:val="none"/>
                <w:lang w:eastAsia="en-US"/>
              </w:rPr>
            </w:pPr>
          </w:p>
        </w:tc>
      </w:tr>
    </w:tbl>
    <w:p w14:paraId="6C17A52F">
      <w:pPr>
        <w:pStyle w:val="9"/>
        <w:tabs>
          <w:tab w:val="left" w:pos="7181"/>
        </w:tabs>
        <w:spacing w:line="360" w:lineRule="auto"/>
        <w:ind w:right="1223" w:firstLine="3990" w:firstLineChars="1900"/>
        <w:rPr>
          <w:spacing w:val="-18"/>
          <w:sz w:val="21"/>
          <w:szCs w:val="21"/>
          <w:highlight w:val="none"/>
        </w:rPr>
      </w:pPr>
      <w:r>
        <w:rPr>
          <w:sz w:val="21"/>
          <w:szCs w:val="21"/>
          <w:highlight w:val="none"/>
        </w:rPr>
        <w:t>供应商公章</w:t>
      </w:r>
      <w:r>
        <w:rPr>
          <w:spacing w:val="-18"/>
          <w:sz w:val="21"/>
          <w:szCs w:val="21"/>
          <w:highlight w:val="none"/>
        </w:rPr>
        <w:t xml:space="preserve">： </w:t>
      </w:r>
      <w:r>
        <w:rPr>
          <w:rFonts w:hint="eastAsia"/>
          <w:sz w:val="21"/>
          <w:szCs w:val="21"/>
          <w:highlight w:val="none"/>
          <w:u w:val="single"/>
        </w:rPr>
        <w:t xml:space="preserve">            </w:t>
      </w:r>
    </w:p>
    <w:p w14:paraId="59201979">
      <w:pPr>
        <w:pStyle w:val="9"/>
        <w:tabs>
          <w:tab w:val="left" w:pos="5841"/>
          <w:tab w:val="left" w:pos="8923"/>
        </w:tabs>
        <w:spacing w:before="79" w:line="360" w:lineRule="auto"/>
        <w:ind w:right="501"/>
        <w:jc w:val="right"/>
        <w:rPr>
          <w:sz w:val="21"/>
          <w:szCs w:val="21"/>
          <w:highlight w:val="none"/>
        </w:rPr>
      </w:pPr>
      <w:r>
        <w:rPr>
          <w:rFonts w:hint="eastAsia"/>
          <w:sz w:val="21"/>
          <w:szCs w:val="21"/>
          <w:highlight w:val="none"/>
        </w:rPr>
        <w:t>法定代表人或其委托代理人：</w:t>
      </w:r>
      <w:r>
        <w:rPr>
          <w:rFonts w:hint="eastAsia"/>
          <w:sz w:val="21"/>
          <w:szCs w:val="21"/>
          <w:highlight w:val="none"/>
          <w:u w:val="single"/>
        </w:rPr>
        <w:t xml:space="preserve">  （签字或盖章）</w:t>
      </w:r>
    </w:p>
    <w:p w14:paraId="52499F29">
      <w:pPr>
        <w:pStyle w:val="9"/>
        <w:tabs>
          <w:tab w:val="left" w:pos="6705"/>
        </w:tabs>
        <w:spacing w:line="360" w:lineRule="auto"/>
        <w:ind w:right="1223" w:firstLine="4620" w:firstLineChars="2200"/>
        <w:rPr>
          <w:rFonts w:hint="eastAsia"/>
          <w:sz w:val="21"/>
          <w:szCs w:val="21"/>
          <w:highlight w:val="none"/>
          <w:u w:val="single"/>
        </w:rPr>
      </w:pPr>
      <w:r>
        <w:rPr>
          <w:sz w:val="21"/>
          <w:szCs w:val="21"/>
          <w:highlight w:val="none"/>
        </w:rPr>
        <w:t>日</w:t>
      </w:r>
      <w:r>
        <w:rPr>
          <w:rFonts w:hint="eastAsia"/>
          <w:sz w:val="21"/>
          <w:szCs w:val="21"/>
          <w:highlight w:val="none"/>
        </w:rPr>
        <w:t xml:space="preserve">    </w:t>
      </w:r>
      <w:r>
        <w:rPr>
          <w:sz w:val="21"/>
          <w:szCs w:val="21"/>
          <w:highlight w:val="none"/>
        </w:rPr>
        <w:t>期</w:t>
      </w:r>
      <w:r>
        <w:rPr>
          <w:spacing w:val="-18"/>
          <w:sz w:val="21"/>
          <w:szCs w:val="21"/>
          <w:highlight w:val="none"/>
        </w:rPr>
        <w:t>：</w:t>
      </w:r>
      <w:r>
        <w:rPr>
          <w:rFonts w:hint="eastAsia"/>
          <w:sz w:val="21"/>
          <w:szCs w:val="21"/>
          <w:highlight w:val="none"/>
          <w:u w:val="single"/>
        </w:rPr>
        <w:t xml:space="preserve">        </w:t>
      </w:r>
    </w:p>
    <w:p w14:paraId="4CBD2809">
      <w:pPr>
        <w:pStyle w:val="9"/>
        <w:tabs>
          <w:tab w:val="left" w:pos="6705"/>
        </w:tabs>
        <w:spacing w:line="360" w:lineRule="auto"/>
        <w:ind w:right="1223" w:firstLine="4620" w:firstLineChars="2200"/>
        <w:rPr>
          <w:rFonts w:hint="eastAsia"/>
          <w:sz w:val="21"/>
          <w:szCs w:val="21"/>
          <w:highlight w:val="none"/>
          <w:u w:val="single"/>
        </w:rPr>
      </w:pPr>
    </w:p>
    <w:p w14:paraId="2E62C2F5">
      <w:pPr>
        <w:autoSpaceDE w:val="0"/>
        <w:autoSpaceDN w:val="0"/>
        <w:spacing w:before="120" w:beforeLines="50" w:after="120" w:afterLines="50" w:line="360" w:lineRule="auto"/>
        <w:ind w:right="210" w:rightChars="100" w:firstLine="422" w:firstLineChars="200"/>
        <w:jc w:val="left"/>
        <w:rPr>
          <w:rFonts w:hint="eastAsia" w:ascii="宋体" w:hAnsi="宋体" w:cs="宋体"/>
          <w:b/>
          <w:kern w:val="0"/>
          <w:highlight w:val="none"/>
          <w:lang w:val="zh-CN" w:bidi="zh-CN"/>
        </w:rPr>
      </w:pPr>
      <w:r>
        <w:rPr>
          <w:rFonts w:hint="eastAsia" w:ascii="宋体" w:hAnsi="宋体" w:cs="宋体"/>
          <w:b/>
          <w:kern w:val="0"/>
          <w:highlight w:val="none"/>
          <w:lang w:val="en-US" w:eastAsia="zh-CN" w:bidi="zh-CN"/>
        </w:rPr>
        <w:t>1、</w:t>
      </w:r>
      <w:r>
        <w:rPr>
          <w:rFonts w:hint="eastAsia" w:ascii="宋体" w:hAnsi="宋体" w:cs="宋体"/>
          <w:b/>
          <w:kern w:val="0"/>
          <w:highlight w:val="none"/>
          <w:lang w:val="zh-CN" w:bidi="zh-CN"/>
        </w:rPr>
        <w:t>考虑谈判报价的方便，供应商在填写最后承诺报价后，（第一次报价- 最后承诺报价）除以第一次报价后得出的优惠率视同为需求表中全部分项设备、工程量或服务的优惠浮动值（特定分项优惠除外），而不考虑措施项目清单和规 费税金清单的金额改变。此优惠率调整原则适用于合同内价格的计算及项目增减、变更时价格的计算。</w:t>
      </w:r>
    </w:p>
    <w:p w14:paraId="60E61EE5">
      <w:pPr>
        <w:autoSpaceDE w:val="0"/>
        <w:autoSpaceDN w:val="0"/>
        <w:spacing w:before="120" w:beforeLines="50" w:after="120" w:afterLines="50" w:line="360" w:lineRule="auto"/>
        <w:ind w:right="210" w:rightChars="100" w:firstLine="422" w:firstLineChars="200"/>
        <w:jc w:val="left"/>
        <w:rPr>
          <w:rFonts w:ascii="宋体" w:hAnsi="宋体"/>
          <w:b/>
          <w:highlight w:val="none"/>
        </w:rPr>
      </w:pPr>
      <w:r>
        <w:rPr>
          <w:rFonts w:hint="eastAsia" w:ascii="宋体" w:hAnsi="宋体" w:cs="宋体"/>
          <w:b/>
          <w:kern w:val="0"/>
          <w:highlight w:val="none"/>
          <w:lang w:val="en-US" w:eastAsia="zh-CN" w:bidi="zh-CN"/>
        </w:rPr>
        <w:t>2、</w:t>
      </w:r>
      <w:r>
        <w:rPr>
          <w:rFonts w:hint="eastAsia" w:ascii="宋体" w:hAnsi="宋体" w:cs="宋体"/>
          <w:b/>
          <w:kern w:val="0"/>
          <w:highlight w:val="none"/>
          <w:lang w:val="zh-CN" w:bidi="zh-CN"/>
        </w:rPr>
        <w:t>本表用于多轮报价，供应商多备几份手</w:t>
      </w:r>
      <w:r>
        <w:rPr>
          <w:rFonts w:hint="eastAsia" w:ascii="宋体" w:hAnsi="宋体" w:cs="宋体"/>
          <w:b/>
          <w:kern w:val="0"/>
          <w:highlight w:val="none"/>
          <w:lang w:val="en-US" w:eastAsia="zh-CN" w:bidi="zh-CN"/>
        </w:rPr>
        <w:t>持。</w:t>
      </w:r>
      <w:r>
        <w:rPr>
          <w:rFonts w:ascii="宋体" w:hAnsi="宋体"/>
          <w:b/>
          <w:highlight w:val="none"/>
        </w:rPr>
        <w:br w:type="page"/>
      </w:r>
    </w:p>
    <w:p w14:paraId="6FA83E22">
      <w:pPr>
        <w:pStyle w:val="23"/>
        <w:rPr>
          <w:highlight w:val="none"/>
        </w:rPr>
      </w:pPr>
    </w:p>
    <w:p w14:paraId="00B7465A">
      <w:pPr>
        <w:jc w:val="center"/>
        <w:outlineLvl w:val="2"/>
        <w:rPr>
          <w:b/>
          <w:sz w:val="28"/>
          <w:szCs w:val="28"/>
          <w:highlight w:val="none"/>
        </w:rPr>
      </w:pPr>
      <w:r>
        <w:rPr>
          <w:rFonts w:hint="eastAsia"/>
          <w:b/>
          <w:sz w:val="28"/>
          <w:szCs w:val="28"/>
          <w:highlight w:val="none"/>
          <w:lang w:val="en-US" w:eastAsia="zh-CN"/>
        </w:rPr>
        <w:t>三</w:t>
      </w:r>
      <w:r>
        <w:rPr>
          <w:b/>
          <w:sz w:val="28"/>
          <w:szCs w:val="28"/>
          <w:highlight w:val="none"/>
        </w:rPr>
        <w:t>、</w:t>
      </w:r>
      <w:r>
        <w:rPr>
          <w:rFonts w:hint="eastAsia"/>
          <w:b/>
          <w:sz w:val="28"/>
          <w:szCs w:val="28"/>
          <w:highlight w:val="none"/>
          <w:lang w:eastAsia="zh-CN"/>
        </w:rPr>
        <w:t>谈判</w:t>
      </w:r>
      <w:r>
        <w:rPr>
          <w:b/>
          <w:sz w:val="28"/>
          <w:szCs w:val="28"/>
          <w:highlight w:val="none"/>
        </w:rPr>
        <w:t>响应函</w:t>
      </w:r>
    </w:p>
    <w:p w14:paraId="7A416CEA">
      <w:pPr>
        <w:spacing w:before="240" w:beforeLines="100" w:after="240" w:afterLines="100" w:line="360" w:lineRule="auto"/>
        <w:rPr>
          <w:b/>
          <w:highlight w:val="none"/>
        </w:rPr>
      </w:pPr>
      <w:r>
        <w:rPr>
          <w:b/>
          <w:highlight w:val="none"/>
        </w:rPr>
        <w:t xml:space="preserve">致： </w:t>
      </w:r>
      <w:r>
        <w:rPr>
          <w:rFonts w:hint="eastAsia"/>
          <w:b/>
          <w:highlight w:val="none"/>
        </w:rPr>
        <w:t>（采购人）</w:t>
      </w:r>
    </w:p>
    <w:p w14:paraId="4396DB1C">
      <w:pPr>
        <w:pStyle w:val="9"/>
        <w:spacing w:before="2" w:line="360" w:lineRule="auto"/>
        <w:ind w:left="700"/>
        <w:rPr>
          <w:sz w:val="21"/>
          <w:szCs w:val="21"/>
          <w:highlight w:val="none"/>
        </w:rPr>
      </w:pPr>
      <w:r>
        <w:rPr>
          <w:sz w:val="21"/>
          <w:szCs w:val="21"/>
          <w:highlight w:val="none"/>
        </w:rPr>
        <w:t>根据贵方的竞争性</w:t>
      </w:r>
      <w:r>
        <w:rPr>
          <w:rFonts w:hint="eastAsia"/>
          <w:sz w:val="21"/>
          <w:szCs w:val="21"/>
          <w:highlight w:val="none"/>
          <w:lang w:eastAsia="zh-CN"/>
        </w:rPr>
        <w:t>谈判</w:t>
      </w:r>
      <w:r>
        <w:rPr>
          <w:sz w:val="21"/>
          <w:szCs w:val="21"/>
          <w:highlight w:val="none"/>
        </w:rPr>
        <w:t>公告，我方兹宣布同意如下：</w:t>
      </w:r>
    </w:p>
    <w:p w14:paraId="01ECF03A">
      <w:pPr>
        <w:pStyle w:val="28"/>
        <w:numPr>
          <w:ilvl w:val="2"/>
          <w:numId w:val="7"/>
        </w:numPr>
        <w:tabs>
          <w:tab w:val="left" w:pos="942"/>
        </w:tabs>
        <w:spacing w:before="160" w:line="360" w:lineRule="auto"/>
        <w:ind w:right="357" w:firstLine="479"/>
        <w:rPr>
          <w:sz w:val="21"/>
          <w:szCs w:val="21"/>
          <w:highlight w:val="none"/>
        </w:rPr>
      </w:pPr>
      <w:r>
        <w:rPr>
          <w:spacing w:val="-11"/>
          <w:sz w:val="21"/>
          <w:szCs w:val="21"/>
          <w:highlight w:val="none"/>
        </w:rPr>
        <w:t>如我公司成交，我公司承诺愿意按</w:t>
      </w:r>
      <w:r>
        <w:rPr>
          <w:rFonts w:hint="eastAsia"/>
          <w:spacing w:val="-11"/>
          <w:sz w:val="21"/>
          <w:szCs w:val="21"/>
          <w:highlight w:val="none"/>
          <w:lang w:eastAsia="zh-CN"/>
        </w:rPr>
        <w:t>谈判</w:t>
      </w:r>
      <w:r>
        <w:rPr>
          <w:spacing w:val="-11"/>
          <w:sz w:val="21"/>
          <w:szCs w:val="21"/>
          <w:highlight w:val="none"/>
        </w:rPr>
        <w:t>文件规定缴纳履约保证金和成交服</w:t>
      </w:r>
      <w:r>
        <w:rPr>
          <w:sz w:val="21"/>
          <w:szCs w:val="21"/>
          <w:highlight w:val="none"/>
        </w:rPr>
        <w:t>务费。按本次</w:t>
      </w:r>
      <w:r>
        <w:rPr>
          <w:rFonts w:hint="eastAsia"/>
          <w:sz w:val="21"/>
          <w:szCs w:val="21"/>
          <w:highlight w:val="none"/>
          <w:lang w:eastAsia="zh-CN"/>
        </w:rPr>
        <w:t>谈判</w:t>
      </w:r>
      <w:r>
        <w:rPr>
          <w:sz w:val="21"/>
          <w:szCs w:val="21"/>
          <w:highlight w:val="none"/>
        </w:rPr>
        <w:t>文件规定及最后报价承诺供货及安装。</w:t>
      </w:r>
    </w:p>
    <w:p w14:paraId="55022562">
      <w:pPr>
        <w:pStyle w:val="28"/>
        <w:numPr>
          <w:ilvl w:val="2"/>
          <w:numId w:val="7"/>
        </w:numPr>
        <w:tabs>
          <w:tab w:val="left" w:pos="942"/>
        </w:tabs>
        <w:spacing w:before="1" w:line="360" w:lineRule="auto"/>
        <w:ind w:right="361" w:firstLine="479"/>
        <w:rPr>
          <w:sz w:val="21"/>
          <w:szCs w:val="21"/>
          <w:highlight w:val="none"/>
        </w:rPr>
      </w:pPr>
      <w:r>
        <w:rPr>
          <w:spacing w:val="-1"/>
          <w:sz w:val="21"/>
          <w:szCs w:val="21"/>
          <w:highlight w:val="none"/>
        </w:rPr>
        <w:t>我方根据本次</w:t>
      </w:r>
      <w:r>
        <w:rPr>
          <w:rFonts w:hint="eastAsia"/>
          <w:spacing w:val="-1"/>
          <w:sz w:val="21"/>
          <w:szCs w:val="21"/>
          <w:highlight w:val="none"/>
          <w:lang w:eastAsia="zh-CN"/>
        </w:rPr>
        <w:t>谈判</w:t>
      </w:r>
      <w:r>
        <w:rPr>
          <w:spacing w:val="-1"/>
          <w:sz w:val="21"/>
          <w:szCs w:val="21"/>
          <w:highlight w:val="none"/>
        </w:rPr>
        <w:t>文件的规定，严格履行合同的责任和义务,并保证于买</w:t>
      </w:r>
      <w:r>
        <w:rPr>
          <w:sz w:val="21"/>
          <w:szCs w:val="21"/>
          <w:highlight w:val="none"/>
        </w:rPr>
        <w:t>方要求的日期内完成服务，并通过买方验收。</w:t>
      </w:r>
    </w:p>
    <w:p w14:paraId="35EE5382">
      <w:pPr>
        <w:pStyle w:val="28"/>
        <w:numPr>
          <w:ilvl w:val="2"/>
          <w:numId w:val="7"/>
        </w:numPr>
        <w:tabs>
          <w:tab w:val="left" w:pos="942"/>
        </w:tabs>
        <w:spacing w:before="2" w:line="360" w:lineRule="auto"/>
        <w:ind w:left="941" w:hanging="242"/>
        <w:rPr>
          <w:sz w:val="21"/>
          <w:szCs w:val="21"/>
          <w:highlight w:val="none"/>
        </w:rPr>
      </w:pPr>
      <w:r>
        <w:rPr>
          <w:sz w:val="21"/>
          <w:szCs w:val="21"/>
          <w:highlight w:val="none"/>
        </w:rPr>
        <w:t>我方承诺报价低于同类货物和服务的市场平均价格。</w:t>
      </w:r>
    </w:p>
    <w:p w14:paraId="6BAECCBB">
      <w:pPr>
        <w:pStyle w:val="28"/>
        <w:numPr>
          <w:ilvl w:val="2"/>
          <w:numId w:val="7"/>
        </w:numPr>
        <w:tabs>
          <w:tab w:val="left" w:pos="942"/>
        </w:tabs>
        <w:spacing w:before="161" w:line="360" w:lineRule="auto"/>
        <w:ind w:right="239" w:firstLine="479"/>
        <w:jc w:val="both"/>
        <w:rPr>
          <w:sz w:val="21"/>
          <w:szCs w:val="21"/>
          <w:highlight w:val="none"/>
        </w:rPr>
      </w:pPr>
      <w:r>
        <w:rPr>
          <w:spacing w:val="-6"/>
          <w:sz w:val="21"/>
          <w:szCs w:val="21"/>
          <w:highlight w:val="none"/>
        </w:rPr>
        <w:t>我方已详细审核本次</w:t>
      </w:r>
      <w:r>
        <w:rPr>
          <w:rFonts w:hint="eastAsia"/>
          <w:spacing w:val="-6"/>
          <w:sz w:val="21"/>
          <w:szCs w:val="21"/>
          <w:highlight w:val="none"/>
          <w:lang w:eastAsia="zh-CN"/>
        </w:rPr>
        <w:t>谈判</w:t>
      </w:r>
      <w:r>
        <w:rPr>
          <w:spacing w:val="-6"/>
          <w:sz w:val="21"/>
          <w:szCs w:val="21"/>
          <w:highlight w:val="none"/>
        </w:rPr>
        <w:t>文件，包括</w:t>
      </w:r>
      <w:r>
        <w:rPr>
          <w:rFonts w:hint="eastAsia"/>
          <w:spacing w:val="-6"/>
          <w:sz w:val="21"/>
          <w:szCs w:val="21"/>
          <w:highlight w:val="none"/>
          <w:lang w:eastAsia="zh-CN"/>
        </w:rPr>
        <w:t>谈判</w:t>
      </w:r>
      <w:r>
        <w:rPr>
          <w:spacing w:val="-6"/>
          <w:sz w:val="21"/>
          <w:szCs w:val="21"/>
          <w:highlight w:val="none"/>
        </w:rPr>
        <w:t>文件附件、参考资料、</w:t>
      </w:r>
      <w:r>
        <w:rPr>
          <w:rFonts w:hint="eastAsia"/>
          <w:spacing w:val="-6"/>
          <w:sz w:val="21"/>
          <w:szCs w:val="21"/>
          <w:highlight w:val="none"/>
          <w:lang w:eastAsia="zh-CN"/>
        </w:rPr>
        <w:t>谈判</w:t>
      </w:r>
      <w:r>
        <w:rPr>
          <w:spacing w:val="-6"/>
          <w:sz w:val="21"/>
          <w:szCs w:val="21"/>
          <w:highlight w:val="none"/>
        </w:rPr>
        <w:t>文件</w:t>
      </w:r>
      <w:r>
        <w:rPr>
          <w:spacing w:val="-4"/>
          <w:sz w:val="21"/>
          <w:szCs w:val="21"/>
          <w:highlight w:val="none"/>
        </w:rPr>
        <w:t>修改书或图纸</w:t>
      </w:r>
      <w:r>
        <w:rPr>
          <w:spacing w:val="2"/>
          <w:sz w:val="21"/>
          <w:szCs w:val="21"/>
          <w:highlight w:val="none"/>
        </w:rPr>
        <w:t>（</w:t>
      </w:r>
      <w:r>
        <w:rPr>
          <w:sz w:val="21"/>
          <w:szCs w:val="21"/>
          <w:highlight w:val="none"/>
        </w:rPr>
        <w:t>如有</w:t>
      </w:r>
      <w:r>
        <w:rPr>
          <w:spacing w:val="-118"/>
          <w:sz w:val="21"/>
          <w:szCs w:val="21"/>
          <w:highlight w:val="none"/>
        </w:rPr>
        <w:t>）</w:t>
      </w:r>
      <w:r>
        <w:rPr>
          <w:sz w:val="21"/>
          <w:szCs w:val="21"/>
          <w:highlight w:val="none"/>
        </w:rPr>
        <w:t>，我方正式认可并遵守本次</w:t>
      </w:r>
      <w:r>
        <w:rPr>
          <w:rFonts w:hint="eastAsia"/>
          <w:sz w:val="21"/>
          <w:szCs w:val="21"/>
          <w:highlight w:val="none"/>
          <w:lang w:eastAsia="zh-CN"/>
        </w:rPr>
        <w:t>谈判</w:t>
      </w:r>
      <w:r>
        <w:rPr>
          <w:sz w:val="21"/>
          <w:szCs w:val="21"/>
          <w:highlight w:val="none"/>
        </w:rPr>
        <w:t>文件，并对</w:t>
      </w:r>
      <w:r>
        <w:rPr>
          <w:rFonts w:hint="eastAsia"/>
          <w:sz w:val="21"/>
          <w:szCs w:val="21"/>
          <w:highlight w:val="none"/>
          <w:lang w:eastAsia="zh-CN"/>
        </w:rPr>
        <w:t>谈判</w:t>
      </w:r>
      <w:r>
        <w:rPr>
          <w:sz w:val="21"/>
          <w:szCs w:val="21"/>
          <w:highlight w:val="none"/>
        </w:rPr>
        <w:t>文件各项</w:t>
      </w:r>
      <w:r>
        <w:rPr>
          <w:spacing w:val="-17"/>
          <w:sz w:val="21"/>
          <w:szCs w:val="21"/>
          <w:highlight w:val="none"/>
        </w:rPr>
        <w:t>条款、规定及要求均无异议。我方知道必须放弃提出含糊不清或误解问题的权利。</w:t>
      </w:r>
    </w:p>
    <w:p w14:paraId="59653BD3">
      <w:pPr>
        <w:pStyle w:val="28"/>
        <w:numPr>
          <w:ilvl w:val="2"/>
          <w:numId w:val="7"/>
        </w:numPr>
        <w:tabs>
          <w:tab w:val="left" w:pos="942"/>
        </w:tabs>
        <w:spacing w:before="1" w:line="360" w:lineRule="auto"/>
        <w:ind w:right="357" w:firstLine="479"/>
        <w:rPr>
          <w:sz w:val="21"/>
          <w:szCs w:val="21"/>
          <w:highlight w:val="none"/>
        </w:rPr>
      </w:pPr>
      <w:r>
        <w:rPr>
          <w:spacing w:val="-5"/>
          <w:sz w:val="21"/>
          <w:szCs w:val="21"/>
          <w:highlight w:val="none"/>
        </w:rPr>
        <w:t>我方同意从供应商须知规定的</w:t>
      </w:r>
      <w:r>
        <w:rPr>
          <w:rFonts w:hint="eastAsia"/>
          <w:spacing w:val="-5"/>
          <w:sz w:val="21"/>
          <w:szCs w:val="21"/>
          <w:highlight w:val="none"/>
          <w:lang w:eastAsia="zh-CN"/>
        </w:rPr>
        <w:t>谈判</w:t>
      </w:r>
      <w:r>
        <w:rPr>
          <w:spacing w:val="-5"/>
          <w:sz w:val="21"/>
          <w:szCs w:val="21"/>
          <w:highlight w:val="none"/>
        </w:rPr>
        <w:t>日期起遵循本</w:t>
      </w:r>
      <w:r>
        <w:rPr>
          <w:rFonts w:hint="eastAsia"/>
          <w:spacing w:val="-5"/>
          <w:sz w:val="21"/>
          <w:szCs w:val="21"/>
          <w:highlight w:val="none"/>
          <w:lang w:eastAsia="zh-CN"/>
        </w:rPr>
        <w:t>谈判</w:t>
      </w:r>
      <w:r>
        <w:rPr>
          <w:spacing w:val="-5"/>
          <w:sz w:val="21"/>
          <w:szCs w:val="21"/>
          <w:highlight w:val="none"/>
        </w:rPr>
        <w:t>文件，并在供应商须</w:t>
      </w:r>
      <w:r>
        <w:rPr>
          <w:sz w:val="21"/>
          <w:szCs w:val="21"/>
          <w:highlight w:val="none"/>
        </w:rPr>
        <w:t>知规定的</w:t>
      </w:r>
      <w:r>
        <w:rPr>
          <w:rFonts w:hint="eastAsia"/>
          <w:sz w:val="21"/>
          <w:szCs w:val="21"/>
          <w:highlight w:val="none"/>
          <w:lang w:eastAsia="zh-CN"/>
        </w:rPr>
        <w:t>谈判</w:t>
      </w:r>
      <w:r>
        <w:rPr>
          <w:sz w:val="21"/>
          <w:szCs w:val="21"/>
          <w:highlight w:val="none"/>
        </w:rPr>
        <w:t>有效期之前均具有约束力。</w:t>
      </w:r>
    </w:p>
    <w:p w14:paraId="1AD3009D">
      <w:pPr>
        <w:pStyle w:val="28"/>
        <w:numPr>
          <w:ilvl w:val="2"/>
          <w:numId w:val="7"/>
        </w:numPr>
        <w:tabs>
          <w:tab w:val="left" w:pos="946"/>
        </w:tabs>
        <w:spacing w:before="2" w:line="360" w:lineRule="auto"/>
        <w:ind w:right="350" w:firstLine="479"/>
        <w:rPr>
          <w:sz w:val="21"/>
          <w:szCs w:val="21"/>
          <w:highlight w:val="none"/>
        </w:rPr>
      </w:pPr>
      <w:r>
        <w:rPr>
          <w:spacing w:val="4"/>
          <w:sz w:val="21"/>
          <w:szCs w:val="21"/>
          <w:highlight w:val="none"/>
        </w:rPr>
        <w:t>我方同意按贵方要求在</w:t>
      </w:r>
      <w:r>
        <w:rPr>
          <w:rFonts w:hint="eastAsia"/>
          <w:spacing w:val="4"/>
          <w:sz w:val="21"/>
          <w:szCs w:val="21"/>
          <w:highlight w:val="none"/>
          <w:lang w:eastAsia="zh-CN"/>
        </w:rPr>
        <w:t>谈判</w:t>
      </w:r>
      <w:r>
        <w:rPr>
          <w:spacing w:val="4"/>
          <w:sz w:val="21"/>
          <w:szCs w:val="21"/>
          <w:highlight w:val="none"/>
        </w:rPr>
        <w:t>现场规定时间内向贵方提供与其</w:t>
      </w:r>
      <w:r>
        <w:rPr>
          <w:rFonts w:hint="eastAsia"/>
          <w:spacing w:val="4"/>
          <w:sz w:val="21"/>
          <w:szCs w:val="21"/>
          <w:highlight w:val="none"/>
          <w:lang w:eastAsia="zh-CN"/>
        </w:rPr>
        <w:t>谈判</w:t>
      </w:r>
      <w:r>
        <w:rPr>
          <w:spacing w:val="4"/>
          <w:sz w:val="21"/>
          <w:szCs w:val="21"/>
          <w:highlight w:val="none"/>
        </w:rPr>
        <w:t>有关的</w:t>
      </w:r>
      <w:r>
        <w:rPr>
          <w:sz w:val="21"/>
          <w:szCs w:val="21"/>
          <w:highlight w:val="none"/>
        </w:rPr>
        <w:t>任何证据或补充资料，否则，我方的响应文件可被贵方拒绝。</w:t>
      </w:r>
    </w:p>
    <w:p w14:paraId="66F10C18">
      <w:pPr>
        <w:pStyle w:val="28"/>
        <w:numPr>
          <w:ilvl w:val="2"/>
          <w:numId w:val="7"/>
        </w:numPr>
        <w:tabs>
          <w:tab w:val="left" w:pos="942"/>
        </w:tabs>
        <w:spacing w:before="1" w:line="360" w:lineRule="auto"/>
        <w:ind w:left="941" w:hanging="242"/>
        <w:rPr>
          <w:sz w:val="21"/>
          <w:szCs w:val="21"/>
          <w:highlight w:val="none"/>
        </w:rPr>
      </w:pPr>
      <w:r>
        <w:rPr>
          <w:sz w:val="21"/>
          <w:szCs w:val="21"/>
          <w:highlight w:val="none"/>
        </w:rPr>
        <w:t>我方完全理解贵方不一定接受最低报价的</w:t>
      </w:r>
      <w:r>
        <w:rPr>
          <w:rFonts w:hint="eastAsia"/>
          <w:sz w:val="21"/>
          <w:szCs w:val="21"/>
          <w:highlight w:val="none"/>
          <w:lang w:eastAsia="zh-CN"/>
        </w:rPr>
        <w:t>谈判</w:t>
      </w:r>
      <w:r>
        <w:rPr>
          <w:sz w:val="21"/>
          <w:szCs w:val="21"/>
          <w:highlight w:val="none"/>
        </w:rPr>
        <w:t>。</w:t>
      </w:r>
    </w:p>
    <w:p w14:paraId="2F0C1516">
      <w:pPr>
        <w:pStyle w:val="28"/>
        <w:numPr>
          <w:ilvl w:val="2"/>
          <w:numId w:val="7"/>
        </w:numPr>
        <w:tabs>
          <w:tab w:val="left" w:pos="942"/>
        </w:tabs>
        <w:spacing w:before="161" w:line="360" w:lineRule="auto"/>
        <w:ind w:left="941" w:hanging="242"/>
        <w:rPr>
          <w:sz w:val="21"/>
          <w:szCs w:val="21"/>
          <w:highlight w:val="none"/>
        </w:rPr>
      </w:pPr>
      <w:r>
        <w:rPr>
          <w:sz w:val="21"/>
          <w:szCs w:val="21"/>
          <w:highlight w:val="none"/>
        </w:rPr>
        <w:t>我方同意</w:t>
      </w:r>
      <w:r>
        <w:rPr>
          <w:rFonts w:hint="eastAsia"/>
          <w:sz w:val="21"/>
          <w:szCs w:val="21"/>
          <w:highlight w:val="none"/>
          <w:lang w:eastAsia="zh-CN"/>
        </w:rPr>
        <w:t>谈判</w:t>
      </w:r>
      <w:r>
        <w:rPr>
          <w:sz w:val="21"/>
          <w:szCs w:val="21"/>
          <w:highlight w:val="none"/>
        </w:rPr>
        <w:t>文件规定的付款方式、服务期限。</w:t>
      </w:r>
    </w:p>
    <w:p w14:paraId="5F1F5425">
      <w:pPr>
        <w:pStyle w:val="28"/>
        <w:numPr>
          <w:ilvl w:val="2"/>
          <w:numId w:val="7"/>
        </w:numPr>
        <w:tabs>
          <w:tab w:val="left" w:pos="1062"/>
        </w:tabs>
        <w:spacing w:before="161" w:line="360" w:lineRule="auto"/>
        <w:ind w:right="360" w:firstLine="479"/>
        <w:rPr>
          <w:sz w:val="21"/>
          <w:szCs w:val="21"/>
          <w:highlight w:val="none"/>
        </w:rPr>
      </w:pPr>
      <w:r>
        <w:rPr>
          <w:spacing w:val="-1"/>
          <w:sz w:val="21"/>
          <w:szCs w:val="21"/>
          <w:highlight w:val="none"/>
        </w:rPr>
        <w:t>我方对响应文件中所提供资料、文件、证书及证件的真实性和有效性负</w:t>
      </w:r>
      <w:r>
        <w:rPr>
          <w:sz w:val="21"/>
          <w:szCs w:val="21"/>
          <w:highlight w:val="none"/>
        </w:rPr>
        <w:t>责。</w:t>
      </w:r>
    </w:p>
    <w:p w14:paraId="6DFF0129">
      <w:pPr>
        <w:pStyle w:val="28"/>
        <w:numPr>
          <w:ilvl w:val="2"/>
          <w:numId w:val="7"/>
        </w:numPr>
        <w:tabs>
          <w:tab w:val="left" w:pos="1062"/>
          <w:tab w:val="left" w:pos="4956"/>
          <w:tab w:val="left" w:pos="7116"/>
        </w:tabs>
        <w:spacing w:before="1" w:line="360" w:lineRule="auto"/>
        <w:ind w:left="697" w:firstLine="0"/>
        <w:rPr>
          <w:sz w:val="21"/>
          <w:szCs w:val="21"/>
          <w:highlight w:val="none"/>
        </w:rPr>
      </w:pPr>
      <w:r>
        <w:rPr>
          <w:sz w:val="21"/>
          <w:szCs w:val="21"/>
          <w:highlight w:val="none"/>
        </w:rPr>
        <w:t>与本</w:t>
      </w:r>
      <w:r>
        <w:rPr>
          <w:rFonts w:hint="eastAsia"/>
          <w:sz w:val="21"/>
          <w:szCs w:val="21"/>
          <w:highlight w:val="none"/>
          <w:lang w:eastAsia="zh-CN"/>
        </w:rPr>
        <w:t>谈判</w:t>
      </w:r>
      <w:r>
        <w:rPr>
          <w:sz w:val="21"/>
          <w:szCs w:val="21"/>
          <w:highlight w:val="none"/>
        </w:rPr>
        <w:t>有关的通讯地址：</w:t>
      </w:r>
      <w:r>
        <w:rPr>
          <w:sz w:val="21"/>
          <w:szCs w:val="21"/>
          <w:highlight w:val="none"/>
          <w:u w:val="single"/>
        </w:rPr>
        <w:t xml:space="preserve"> </w:t>
      </w:r>
      <w:r>
        <w:rPr>
          <w:sz w:val="21"/>
          <w:szCs w:val="21"/>
          <w:highlight w:val="none"/>
          <w:u w:val="single"/>
        </w:rPr>
        <w:tab/>
      </w:r>
      <w:r>
        <w:rPr>
          <w:sz w:val="21"/>
          <w:szCs w:val="21"/>
          <w:highlight w:val="none"/>
          <w:u w:val="single"/>
        </w:rPr>
        <w:tab/>
      </w:r>
      <w:r>
        <w:rPr>
          <w:sz w:val="21"/>
          <w:szCs w:val="21"/>
          <w:highlight w:val="none"/>
        </w:rPr>
        <w:t xml:space="preserve"> </w:t>
      </w:r>
      <w:r>
        <w:rPr>
          <w:rFonts w:hint="eastAsia"/>
          <w:sz w:val="21"/>
          <w:szCs w:val="21"/>
          <w:highlight w:val="none"/>
        </w:rPr>
        <w:t xml:space="preserve"> </w:t>
      </w:r>
    </w:p>
    <w:p w14:paraId="47B373DB">
      <w:pPr>
        <w:pStyle w:val="28"/>
        <w:tabs>
          <w:tab w:val="left" w:pos="1062"/>
          <w:tab w:val="left" w:pos="4956"/>
          <w:tab w:val="left" w:pos="7116"/>
        </w:tabs>
        <w:spacing w:before="1" w:line="360" w:lineRule="auto"/>
        <w:ind w:left="697" w:firstLine="0"/>
        <w:rPr>
          <w:sz w:val="21"/>
          <w:szCs w:val="21"/>
          <w:highlight w:val="none"/>
        </w:rPr>
      </w:pPr>
      <w:r>
        <w:rPr>
          <w:rFonts w:hint="eastAsia"/>
          <w:sz w:val="21"/>
          <w:szCs w:val="21"/>
          <w:highlight w:val="none"/>
        </w:rPr>
        <w:t xml:space="preserve">                </w:t>
      </w:r>
    </w:p>
    <w:p w14:paraId="552F4C15">
      <w:pPr>
        <w:pStyle w:val="28"/>
        <w:tabs>
          <w:tab w:val="left" w:pos="1062"/>
          <w:tab w:val="left" w:pos="8550"/>
        </w:tabs>
        <w:spacing w:before="1" w:line="360" w:lineRule="auto"/>
        <w:ind w:left="697" w:firstLine="0"/>
        <w:rPr>
          <w:sz w:val="21"/>
          <w:szCs w:val="21"/>
          <w:highlight w:val="none"/>
        </w:rPr>
      </w:pPr>
      <w:r>
        <w:rPr>
          <w:rFonts w:hint="eastAsia"/>
          <w:sz w:val="21"/>
          <w:szCs w:val="21"/>
          <w:highlight w:val="none"/>
        </w:rPr>
        <w:t xml:space="preserve">                                   </w:t>
      </w:r>
      <w:r>
        <w:rPr>
          <w:sz w:val="21"/>
          <w:szCs w:val="21"/>
          <w:highlight w:val="none"/>
        </w:rPr>
        <w:t>供应商公章：</w:t>
      </w:r>
      <w:r>
        <w:rPr>
          <w:sz w:val="21"/>
          <w:szCs w:val="21"/>
          <w:highlight w:val="none"/>
          <w:u w:val="single"/>
        </w:rPr>
        <w:t xml:space="preserve"> </w:t>
      </w:r>
      <w:r>
        <w:rPr>
          <w:sz w:val="21"/>
          <w:szCs w:val="21"/>
          <w:highlight w:val="none"/>
          <w:u w:val="single"/>
        </w:rPr>
        <w:tab/>
      </w:r>
    </w:p>
    <w:p w14:paraId="019F81C2">
      <w:pPr>
        <w:pStyle w:val="9"/>
        <w:tabs>
          <w:tab w:val="left" w:pos="5841"/>
          <w:tab w:val="left" w:pos="8923"/>
        </w:tabs>
        <w:spacing w:before="160" w:line="360" w:lineRule="auto"/>
        <w:ind w:left="703"/>
        <w:jc w:val="center"/>
        <w:rPr>
          <w:sz w:val="21"/>
          <w:szCs w:val="21"/>
          <w:highlight w:val="none"/>
          <w:u w:val="single"/>
        </w:rPr>
      </w:pPr>
      <w:r>
        <w:rPr>
          <w:rFonts w:hint="eastAsia"/>
          <w:sz w:val="21"/>
          <w:szCs w:val="21"/>
          <w:highlight w:val="none"/>
        </w:rPr>
        <w:t xml:space="preserve">                       法定代表人或其委托代理人：</w:t>
      </w:r>
      <w:r>
        <w:rPr>
          <w:rFonts w:hint="eastAsia"/>
          <w:sz w:val="21"/>
          <w:szCs w:val="21"/>
          <w:highlight w:val="none"/>
          <w:u w:val="single"/>
        </w:rPr>
        <w:t xml:space="preserve">（签字或盖章） </w:t>
      </w:r>
    </w:p>
    <w:p w14:paraId="43FE41EC">
      <w:pPr>
        <w:pStyle w:val="9"/>
        <w:tabs>
          <w:tab w:val="left" w:pos="1420"/>
          <w:tab w:val="left" w:pos="4595"/>
        </w:tabs>
        <w:spacing w:before="1" w:line="360" w:lineRule="auto"/>
        <w:ind w:left="699" w:leftChars="333" w:firstLine="4200" w:firstLineChars="2000"/>
        <w:rPr>
          <w:sz w:val="21"/>
          <w:szCs w:val="21"/>
          <w:highlight w:val="none"/>
        </w:rPr>
      </w:pPr>
      <w:r>
        <w:rPr>
          <w:sz w:val="21"/>
          <w:szCs w:val="21"/>
          <w:highlight w:val="none"/>
        </w:rPr>
        <w:t>日</w:t>
      </w:r>
      <w:r>
        <w:rPr>
          <w:sz w:val="21"/>
          <w:szCs w:val="21"/>
          <w:highlight w:val="none"/>
        </w:rPr>
        <w:tab/>
      </w:r>
      <w:r>
        <w:rPr>
          <w:rFonts w:hint="eastAsia"/>
          <w:sz w:val="21"/>
          <w:szCs w:val="21"/>
          <w:highlight w:val="none"/>
        </w:rPr>
        <w:t xml:space="preserve">    </w:t>
      </w:r>
      <w:r>
        <w:rPr>
          <w:sz w:val="21"/>
          <w:szCs w:val="21"/>
          <w:highlight w:val="none"/>
        </w:rPr>
        <w:t>期：</w:t>
      </w:r>
      <w:r>
        <w:rPr>
          <w:sz w:val="21"/>
          <w:szCs w:val="21"/>
          <w:highlight w:val="none"/>
          <w:u w:val="single"/>
        </w:rPr>
        <w:t xml:space="preserve"> </w:t>
      </w:r>
      <w:r>
        <w:rPr>
          <w:rFonts w:hint="eastAsia"/>
          <w:sz w:val="21"/>
          <w:szCs w:val="21"/>
          <w:highlight w:val="none"/>
          <w:u w:val="single"/>
        </w:rPr>
        <w:t xml:space="preserve">        </w:t>
      </w:r>
      <w:r>
        <w:rPr>
          <w:sz w:val="21"/>
          <w:szCs w:val="21"/>
          <w:highlight w:val="none"/>
          <w:u w:val="single"/>
        </w:rPr>
        <w:tab/>
      </w:r>
    </w:p>
    <w:p w14:paraId="4CDF113F">
      <w:pPr>
        <w:spacing w:line="360" w:lineRule="auto"/>
        <w:rPr>
          <w:rFonts w:ascii="宋体" w:hAnsi="宋体"/>
          <w:highlight w:val="none"/>
        </w:rPr>
        <w:sectPr>
          <w:pgSz w:w="11910" w:h="16840"/>
          <w:pgMar w:top="1400" w:right="1440" w:bottom="1220" w:left="1580" w:header="877" w:footer="1033" w:gutter="0"/>
          <w:pgNumType w:fmt="decimal"/>
          <w:cols w:space="720" w:num="1"/>
        </w:sectPr>
      </w:pPr>
    </w:p>
    <w:p w14:paraId="092223DE">
      <w:pPr>
        <w:spacing w:line="360" w:lineRule="auto"/>
        <w:jc w:val="left"/>
        <w:rPr>
          <w:rFonts w:ascii="宋体" w:hAnsi="宋体" w:cs="黑体"/>
          <w:highlight w:val="none"/>
        </w:rPr>
      </w:pPr>
      <w:r>
        <w:rPr>
          <w:rFonts w:hint="eastAsia" w:ascii="宋体" w:hAnsi="宋体" w:cs="黑体"/>
          <w:b/>
          <w:highlight w:val="none"/>
        </w:rPr>
        <w:t>附录1</w:t>
      </w:r>
      <w:r>
        <w:rPr>
          <w:rFonts w:hint="eastAsia" w:ascii="宋体" w:hAnsi="宋体" w:cs="黑体"/>
          <w:highlight w:val="none"/>
        </w:rPr>
        <w:t>:</w:t>
      </w:r>
    </w:p>
    <w:p w14:paraId="28BB09A9">
      <w:pPr>
        <w:spacing w:line="360" w:lineRule="auto"/>
        <w:jc w:val="left"/>
        <w:rPr>
          <w:rFonts w:ascii="宋体" w:hAnsi="宋体" w:cs="黑体"/>
          <w:highlight w:val="none"/>
        </w:rPr>
      </w:pPr>
    </w:p>
    <w:p w14:paraId="7AB2BC53">
      <w:pPr>
        <w:spacing w:line="360" w:lineRule="auto"/>
        <w:jc w:val="center"/>
        <w:rPr>
          <w:rFonts w:ascii="宋体" w:hAnsi="宋体" w:cs="黑体"/>
          <w:highlight w:val="none"/>
        </w:rPr>
      </w:pPr>
      <w:r>
        <w:rPr>
          <w:rFonts w:hint="eastAsia" w:ascii="宋体" w:hAnsi="宋体" w:cs="黑体"/>
          <w:highlight w:val="none"/>
        </w:rPr>
        <w:t>供应商诚信承诺书</w:t>
      </w:r>
    </w:p>
    <w:p w14:paraId="028F91C6">
      <w:pPr>
        <w:pStyle w:val="30"/>
        <w:widowControl w:val="0"/>
        <w:spacing w:line="360" w:lineRule="auto"/>
        <w:rPr>
          <w:rFonts w:ascii="宋体" w:hAnsi="宋体"/>
          <w:bCs/>
          <w:highlight w:val="none"/>
          <w:u w:val="single"/>
        </w:rPr>
      </w:pPr>
      <w:r>
        <w:rPr>
          <w:rFonts w:hint="eastAsia" w:ascii="宋体" w:hAnsi="宋体"/>
          <w:bCs/>
          <w:highlight w:val="none"/>
        </w:rPr>
        <w:t>致：</w:t>
      </w:r>
      <w:r>
        <w:rPr>
          <w:rFonts w:hint="eastAsia" w:ascii="宋体" w:hAnsi="宋体"/>
          <w:bCs/>
          <w:highlight w:val="none"/>
          <w:u w:val="single"/>
        </w:rPr>
        <w:t xml:space="preserve">  （采购人）</w:t>
      </w:r>
    </w:p>
    <w:p w14:paraId="3081E35B">
      <w:pPr>
        <w:spacing w:line="360" w:lineRule="auto"/>
        <w:ind w:firstLine="420" w:firstLineChars="200"/>
        <w:rPr>
          <w:rFonts w:ascii="宋体" w:hAnsi="宋体" w:cs="仿宋"/>
          <w:highlight w:val="none"/>
        </w:rPr>
      </w:pPr>
      <w:r>
        <w:rPr>
          <w:rFonts w:hint="eastAsia" w:ascii="宋体" w:hAnsi="宋体" w:cs="仿宋"/>
          <w:highlight w:val="none"/>
        </w:rPr>
        <w:t>我单位参加本次投标，承诺如下：</w:t>
      </w:r>
    </w:p>
    <w:p w14:paraId="4446C716">
      <w:pPr>
        <w:spacing w:line="360" w:lineRule="auto"/>
        <w:ind w:firstLine="420" w:firstLineChars="200"/>
        <w:rPr>
          <w:rFonts w:ascii="宋体" w:hAnsi="宋体" w:cs="仿宋"/>
          <w:highlight w:val="none"/>
        </w:rPr>
      </w:pPr>
      <w:r>
        <w:rPr>
          <w:rFonts w:hint="eastAsia" w:ascii="宋体" w:hAnsi="宋体" w:cs="仿宋"/>
          <w:highlight w:val="none"/>
        </w:rPr>
        <w:t>1. 提供的所有资料都是真实有效。如被发现提供虚假资料或虚假承诺（声明），同意取消</w:t>
      </w:r>
      <w:r>
        <w:rPr>
          <w:rFonts w:hint="eastAsia" w:ascii="宋体" w:hAnsi="宋体" w:cs="仿宋"/>
          <w:highlight w:val="none"/>
          <w:lang w:eastAsia="zh-CN"/>
        </w:rPr>
        <w:t>谈判</w:t>
      </w:r>
      <w:r>
        <w:rPr>
          <w:rFonts w:hint="eastAsia" w:ascii="宋体" w:hAnsi="宋体" w:cs="仿宋"/>
          <w:highlight w:val="none"/>
        </w:rPr>
        <w:t>和成交候选人资格。</w:t>
      </w:r>
    </w:p>
    <w:p w14:paraId="0B6BDB02">
      <w:pPr>
        <w:spacing w:line="360" w:lineRule="auto"/>
        <w:ind w:firstLine="420" w:firstLineChars="200"/>
        <w:rPr>
          <w:rFonts w:ascii="宋体" w:hAnsi="宋体" w:cs="仿宋"/>
          <w:highlight w:val="none"/>
        </w:rPr>
      </w:pPr>
      <w:r>
        <w:rPr>
          <w:rFonts w:hint="eastAsia" w:ascii="宋体" w:hAnsi="宋体" w:cs="仿宋"/>
          <w:highlight w:val="none"/>
        </w:rPr>
        <w:t>2. 不存在借用资质、串通投标等情形。如被发现，同意取消</w:t>
      </w:r>
      <w:r>
        <w:rPr>
          <w:rFonts w:hint="eastAsia" w:ascii="宋体" w:hAnsi="宋体" w:cs="仿宋"/>
          <w:highlight w:val="none"/>
          <w:lang w:eastAsia="zh-CN"/>
        </w:rPr>
        <w:t>谈判</w:t>
      </w:r>
      <w:r>
        <w:rPr>
          <w:rFonts w:hint="eastAsia" w:ascii="宋体" w:hAnsi="宋体" w:cs="仿宋"/>
          <w:highlight w:val="none"/>
        </w:rPr>
        <w:t>和成交候选人资格。</w:t>
      </w:r>
    </w:p>
    <w:p w14:paraId="668B4683">
      <w:pPr>
        <w:spacing w:line="360" w:lineRule="auto"/>
        <w:ind w:firstLine="420" w:firstLineChars="200"/>
        <w:rPr>
          <w:rFonts w:ascii="宋体" w:hAnsi="宋体" w:cs="仿宋"/>
          <w:highlight w:val="none"/>
        </w:rPr>
      </w:pPr>
      <w:r>
        <w:rPr>
          <w:rFonts w:hint="eastAsia" w:ascii="宋体" w:hAnsi="宋体" w:cs="仿宋"/>
          <w:highlight w:val="none"/>
        </w:rPr>
        <w:t>3．如我方为成交候选人，除不可抗力（是指不能预见、不能避免并不能克服的客观情况，包括自然灾害和社会突发事件，如地震、海啸、瘟疫、水灾、骚乱、暴动、战争等），不因任何其它原因放弃成交候选人资格。</w:t>
      </w:r>
    </w:p>
    <w:p w14:paraId="0A905E68">
      <w:pPr>
        <w:spacing w:line="360" w:lineRule="auto"/>
        <w:ind w:firstLine="420" w:firstLineChars="200"/>
        <w:rPr>
          <w:rFonts w:ascii="宋体" w:hAnsi="宋体" w:cs="仿宋"/>
          <w:highlight w:val="none"/>
        </w:rPr>
      </w:pPr>
      <w:r>
        <w:rPr>
          <w:rFonts w:hint="eastAsia" w:ascii="宋体" w:hAnsi="宋体" w:cs="仿宋"/>
          <w:highlight w:val="none"/>
        </w:rPr>
        <w:t>4、我方成交后，严格按照采购文件和我单位响应文件的约定签订合同。</w:t>
      </w:r>
    </w:p>
    <w:p w14:paraId="43BD2800">
      <w:pPr>
        <w:spacing w:line="360" w:lineRule="auto"/>
        <w:ind w:firstLine="420" w:firstLineChars="200"/>
        <w:rPr>
          <w:rFonts w:ascii="宋体" w:hAnsi="宋体" w:cs="仿宋"/>
          <w:highlight w:val="none"/>
        </w:rPr>
      </w:pPr>
      <w:r>
        <w:rPr>
          <w:rFonts w:hint="eastAsia" w:ascii="宋体" w:hAnsi="宋体" w:cs="仿宋"/>
          <w:highlight w:val="none"/>
        </w:rPr>
        <w:t>5、我方同意将达不到供应商资格要求条件仍参与</w:t>
      </w:r>
      <w:r>
        <w:rPr>
          <w:rFonts w:hint="eastAsia" w:ascii="宋体" w:hAnsi="宋体" w:cs="仿宋"/>
          <w:highlight w:val="none"/>
          <w:lang w:eastAsia="zh-CN"/>
        </w:rPr>
        <w:t>谈判</w:t>
      </w:r>
      <w:r>
        <w:rPr>
          <w:rFonts w:hint="eastAsia" w:ascii="宋体" w:hAnsi="宋体" w:cs="仿宋"/>
          <w:highlight w:val="none"/>
        </w:rPr>
        <w:t>或被行政主管部门、监督管理部门等暂停、取消公共资源交易资格且在限制期内仍参与</w:t>
      </w:r>
      <w:r>
        <w:rPr>
          <w:rFonts w:hint="eastAsia" w:ascii="宋体" w:hAnsi="宋体" w:cs="仿宋"/>
          <w:highlight w:val="none"/>
          <w:lang w:eastAsia="zh-CN"/>
        </w:rPr>
        <w:t>谈判</w:t>
      </w:r>
      <w:r>
        <w:rPr>
          <w:rFonts w:hint="eastAsia" w:ascii="宋体" w:hAnsi="宋体" w:cs="仿宋"/>
          <w:highlight w:val="none"/>
        </w:rPr>
        <w:t>的情形视为弄虚作假，愿意接受处理。</w:t>
      </w:r>
    </w:p>
    <w:p w14:paraId="138B2B2D">
      <w:pPr>
        <w:spacing w:line="360" w:lineRule="auto"/>
        <w:ind w:firstLine="420" w:firstLineChars="200"/>
        <w:rPr>
          <w:rFonts w:ascii="宋体" w:hAnsi="宋体" w:cs="仿宋"/>
          <w:highlight w:val="none"/>
        </w:rPr>
      </w:pPr>
      <w:r>
        <w:rPr>
          <w:rFonts w:hint="eastAsia" w:ascii="宋体" w:hAnsi="宋体" w:cs="仿宋"/>
          <w:highlight w:val="none"/>
        </w:rPr>
        <w:t>6、我方参与</w:t>
      </w:r>
      <w:r>
        <w:rPr>
          <w:rFonts w:hint="eastAsia" w:ascii="宋体" w:hAnsi="宋体" w:cs="仿宋"/>
          <w:highlight w:val="none"/>
          <w:lang w:eastAsia="zh-CN"/>
        </w:rPr>
        <w:t>谈判</w:t>
      </w:r>
      <w:r>
        <w:rPr>
          <w:rFonts w:hint="eastAsia" w:ascii="宋体" w:hAnsi="宋体" w:cs="仿宋"/>
          <w:highlight w:val="none"/>
        </w:rPr>
        <w:t>如出现报价高于或等于该项目最高限价的情形，同意视为串通投标并接受处理。</w:t>
      </w:r>
    </w:p>
    <w:p w14:paraId="090315D8">
      <w:pPr>
        <w:spacing w:line="360" w:lineRule="auto"/>
        <w:ind w:firstLine="420" w:firstLineChars="200"/>
        <w:rPr>
          <w:rFonts w:ascii="宋体" w:hAnsi="宋体" w:cs="华文仿宋"/>
          <w:kern w:val="0"/>
          <w:highlight w:val="none"/>
        </w:rPr>
      </w:pPr>
      <w:r>
        <w:rPr>
          <w:rFonts w:hint="eastAsia" w:ascii="宋体" w:hAnsi="宋体" w:cs="华文仿宋"/>
          <w:kern w:val="0"/>
          <w:highlight w:val="none"/>
        </w:rPr>
        <w:t>出现违反上述承诺情形之一的，我单位愿意公开披露我单位违反承诺的不良行为信息，愿意接受处罚并承担所有经济损失和法律责任。</w:t>
      </w:r>
    </w:p>
    <w:p w14:paraId="198E9EE7">
      <w:pPr>
        <w:spacing w:line="360" w:lineRule="auto"/>
        <w:ind w:firstLine="420" w:firstLineChars="200"/>
        <w:rPr>
          <w:rFonts w:ascii="宋体" w:hAnsi="宋体"/>
          <w:highlight w:val="none"/>
        </w:rPr>
      </w:pPr>
      <w:r>
        <w:rPr>
          <w:rFonts w:hint="eastAsia" w:ascii="宋体" w:hAnsi="宋体"/>
          <w:highlight w:val="none"/>
        </w:rPr>
        <w:t xml:space="preserve">后期履约过程中除不可抗力外如我单位放弃（拒绝）履约，同意采购人（甲方）不予退还履约保证金，我单位（乙方）不要求退还履约保证金。 </w:t>
      </w:r>
    </w:p>
    <w:p w14:paraId="7859FFB6">
      <w:pPr>
        <w:spacing w:line="360" w:lineRule="auto"/>
        <w:ind w:firstLine="522" w:firstLineChars="249"/>
        <w:rPr>
          <w:rFonts w:ascii="宋体" w:hAnsi="宋体"/>
          <w:highlight w:val="none"/>
        </w:rPr>
      </w:pPr>
      <w:r>
        <w:rPr>
          <w:rFonts w:hint="eastAsia" w:ascii="宋体" w:hAnsi="宋体"/>
          <w:highlight w:val="none"/>
        </w:rPr>
        <w:t>此承诺不受投标有效期的限制。</w:t>
      </w:r>
    </w:p>
    <w:p w14:paraId="05BA74AD">
      <w:pPr>
        <w:spacing w:line="360" w:lineRule="auto"/>
        <w:ind w:firstLine="420" w:firstLineChars="200"/>
        <w:rPr>
          <w:rFonts w:ascii="宋体" w:hAnsi="宋体" w:cs="华文仿宋"/>
          <w:kern w:val="0"/>
          <w:highlight w:val="none"/>
        </w:rPr>
      </w:pPr>
    </w:p>
    <w:p w14:paraId="48DBE5B4">
      <w:pPr>
        <w:pStyle w:val="30"/>
        <w:widowControl w:val="0"/>
        <w:spacing w:line="360" w:lineRule="auto"/>
        <w:ind w:firstLine="420"/>
        <w:rPr>
          <w:rFonts w:ascii="宋体" w:hAnsi="宋体" w:cs="宋体"/>
          <w:highlight w:val="none"/>
          <w:u w:val="single"/>
        </w:rPr>
      </w:pPr>
      <w:r>
        <w:rPr>
          <w:rFonts w:hint="eastAsia" w:ascii="宋体" w:hAnsi="宋体" w:cs="宋体"/>
          <w:highlight w:val="none"/>
        </w:rPr>
        <w:t xml:space="preserve">                      </w:t>
      </w:r>
      <w:r>
        <w:rPr>
          <w:rFonts w:hint="eastAsia" w:ascii="宋体" w:hAnsi="宋体"/>
          <w:highlight w:val="none"/>
        </w:rPr>
        <w:t>供应商</w:t>
      </w:r>
      <w:r>
        <w:rPr>
          <w:rFonts w:ascii="宋体" w:hAnsi="宋体"/>
          <w:highlight w:val="none"/>
        </w:rPr>
        <w:t>公章</w:t>
      </w:r>
      <w:r>
        <w:rPr>
          <w:rFonts w:hint="eastAsia" w:ascii="宋体" w:hAnsi="宋体" w:cs="宋体"/>
          <w:highlight w:val="none"/>
        </w:rPr>
        <w:t>：</w:t>
      </w:r>
      <w:r>
        <w:rPr>
          <w:rFonts w:hint="eastAsia" w:ascii="宋体" w:hAnsi="宋体" w:cs="宋体"/>
          <w:highlight w:val="none"/>
          <w:u w:val="single"/>
        </w:rPr>
        <w:t xml:space="preserve">                       </w:t>
      </w:r>
    </w:p>
    <w:p w14:paraId="671CDF24">
      <w:pPr>
        <w:pStyle w:val="30"/>
        <w:widowControl w:val="0"/>
        <w:spacing w:line="360" w:lineRule="auto"/>
        <w:ind w:firstLine="2362" w:firstLineChars="1125"/>
        <w:rPr>
          <w:rFonts w:ascii="宋体" w:hAnsi="宋体"/>
          <w:highlight w:val="none"/>
        </w:rPr>
      </w:pPr>
      <w:r>
        <w:rPr>
          <w:rFonts w:hint="eastAsia" w:ascii="宋体" w:hAnsi="宋体"/>
          <w:highlight w:val="none"/>
        </w:rPr>
        <w:t>法定代表人或其委托代理人：</w:t>
      </w:r>
      <w:r>
        <w:rPr>
          <w:rFonts w:hint="eastAsia" w:ascii="宋体" w:hAnsi="宋体"/>
          <w:highlight w:val="none"/>
          <w:u w:val="single"/>
        </w:rPr>
        <w:t>（签字或盖章）</w:t>
      </w:r>
    </w:p>
    <w:p w14:paraId="1307D551">
      <w:pPr>
        <w:pStyle w:val="30"/>
        <w:widowControl w:val="0"/>
        <w:spacing w:line="360" w:lineRule="auto"/>
        <w:ind w:firstLine="420"/>
        <w:jc w:val="center"/>
        <w:rPr>
          <w:rFonts w:ascii="宋体" w:hAnsi="宋体" w:cs="宋体"/>
          <w:highlight w:val="none"/>
        </w:rPr>
      </w:pPr>
      <w:r>
        <w:rPr>
          <w:rFonts w:hint="eastAsia" w:ascii="宋体" w:hAnsi="宋体" w:cs="宋体"/>
          <w:highlight w:val="none"/>
        </w:rPr>
        <w:t xml:space="preserve">                                               年   月    日</w:t>
      </w:r>
    </w:p>
    <w:p w14:paraId="7F28D1B3">
      <w:pPr>
        <w:widowControl/>
        <w:jc w:val="center"/>
        <w:rPr>
          <w:rFonts w:ascii="宋体" w:hAnsi="宋体"/>
          <w:b/>
          <w:bCs/>
          <w:highlight w:val="none"/>
        </w:rPr>
      </w:pPr>
      <w:r>
        <w:rPr>
          <w:rFonts w:ascii="宋体" w:hAnsi="宋体" w:cs="宋体"/>
          <w:highlight w:val="none"/>
        </w:rPr>
        <w:br w:type="page"/>
      </w:r>
    </w:p>
    <w:p w14:paraId="1627EC70">
      <w:pPr>
        <w:jc w:val="center"/>
        <w:outlineLvl w:val="2"/>
        <w:rPr>
          <w:rFonts w:hint="eastAsia"/>
          <w:b/>
          <w:sz w:val="28"/>
          <w:szCs w:val="28"/>
          <w:highlight w:val="none"/>
          <w:lang w:val="en-US" w:eastAsia="zh-CN"/>
        </w:rPr>
      </w:pPr>
      <w:r>
        <w:rPr>
          <w:rFonts w:hint="eastAsia"/>
          <w:b/>
          <w:sz w:val="28"/>
          <w:szCs w:val="28"/>
          <w:highlight w:val="none"/>
          <w:lang w:val="en-US" w:eastAsia="zh-CN"/>
        </w:rPr>
        <w:t>四、授权书</w:t>
      </w:r>
    </w:p>
    <w:p w14:paraId="77F9AB38">
      <w:pPr>
        <w:pStyle w:val="9"/>
        <w:spacing w:line="360" w:lineRule="auto"/>
        <w:rPr>
          <w:b/>
          <w:sz w:val="21"/>
          <w:szCs w:val="21"/>
          <w:highlight w:val="none"/>
        </w:rPr>
      </w:pPr>
    </w:p>
    <w:p w14:paraId="3C505A89">
      <w:pPr>
        <w:pStyle w:val="9"/>
        <w:spacing w:before="11" w:line="360" w:lineRule="auto"/>
        <w:rPr>
          <w:b/>
          <w:sz w:val="21"/>
          <w:szCs w:val="21"/>
          <w:highlight w:val="none"/>
        </w:rPr>
      </w:pPr>
    </w:p>
    <w:p w14:paraId="607D9804">
      <w:pPr>
        <w:pStyle w:val="9"/>
        <w:spacing w:line="360" w:lineRule="auto"/>
        <w:rPr>
          <w:b/>
          <w:sz w:val="21"/>
          <w:szCs w:val="21"/>
          <w:highlight w:val="none"/>
          <w:lang w:val="en-US"/>
        </w:rPr>
      </w:pPr>
    </w:p>
    <w:p w14:paraId="4EEA4170">
      <w:pPr>
        <w:spacing w:line="360" w:lineRule="auto"/>
        <w:ind w:firstLine="645"/>
        <w:rPr>
          <w:rFonts w:ascii="宋体" w:hAnsi="宋体"/>
          <w:highlight w:val="none"/>
        </w:rPr>
      </w:pPr>
      <w:r>
        <w:rPr>
          <w:rFonts w:hint="eastAsia" w:ascii="宋体" w:hAnsi="宋体"/>
          <w:highlight w:val="none"/>
        </w:rPr>
        <w:t>本授权书声明：</w:t>
      </w:r>
      <w:r>
        <w:rPr>
          <w:rFonts w:hint="eastAsia" w:ascii="宋体" w:hAnsi="宋体"/>
          <w:highlight w:val="none"/>
          <w:u w:val="single"/>
        </w:rPr>
        <w:t xml:space="preserve">           </w:t>
      </w:r>
      <w:r>
        <w:rPr>
          <w:rFonts w:hint="eastAsia" w:ascii="宋体" w:hAnsi="宋体"/>
          <w:highlight w:val="none"/>
        </w:rPr>
        <w:t>公司（工厂）（纳税人识别号：</w:t>
      </w:r>
      <w:r>
        <w:rPr>
          <w:rFonts w:hint="eastAsia" w:ascii="宋体" w:hAnsi="宋体"/>
          <w:highlight w:val="none"/>
          <w:u w:val="single"/>
        </w:rPr>
        <w:t xml:space="preserve">   </w:t>
      </w:r>
      <w:r>
        <w:rPr>
          <w:rFonts w:hint="eastAsia" w:ascii="宋体" w:hAnsi="宋体"/>
          <w:highlight w:val="none"/>
        </w:rPr>
        <w:t>）的</w:t>
      </w:r>
      <w:r>
        <w:rPr>
          <w:rFonts w:hint="eastAsia" w:ascii="宋体" w:hAnsi="宋体"/>
          <w:highlight w:val="none"/>
          <w:u w:val="single"/>
        </w:rPr>
        <w:t xml:space="preserve">       </w:t>
      </w:r>
      <w:r>
        <w:rPr>
          <w:rFonts w:hint="eastAsia" w:ascii="宋体" w:hAnsi="宋体"/>
          <w:highlight w:val="none"/>
        </w:rPr>
        <w:t>（法人代表姓名、职务）代表本公司（工厂）授权本公司（工厂）</w:t>
      </w:r>
      <w:r>
        <w:rPr>
          <w:rFonts w:hint="eastAsia" w:ascii="宋体" w:hAnsi="宋体"/>
          <w:highlight w:val="none"/>
          <w:u w:val="single"/>
        </w:rPr>
        <w:t xml:space="preserve">        </w:t>
      </w:r>
      <w:r>
        <w:rPr>
          <w:rFonts w:hint="eastAsia" w:ascii="宋体" w:hAnsi="宋体"/>
          <w:highlight w:val="none"/>
        </w:rPr>
        <w:t>（被授权人的姓名、职务）为本公司（工厂）的合法代理人，参加</w:t>
      </w:r>
      <w:r>
        <w:rPr>
          <w:rFonts w:hint="eastAsia" w:ascii="宋体" w:hAnsi="宋体"/>
          <w:highlight w:val="none"/>
          <w:u w:val="single"/>
        </w:rPr>
        <w:t xml:space="preserve">                     </w:t>
      </w:r>
      <w:r>
        <w:rPr>
          <w:rFonts w:hint="eastAsia" w:ascii="宋体" w:hAnsi="宋体"/>
          <w:highlight w:val="none"/>
        </w:rPr>
        <w:t>采购项目活动（项目编号</w:t>
      </w:r>
      <w:r>
        <w:rPr>
          <w:rFonts w:hint="eastAsia" w:ascii="宋体" w:hAnsi="宋体"/>
          <w:highlight w:val="none"/>
          <w:u w:val="single"/>
        </w:rPr>
        <w:t xml:space="preserve">：             </w:t>
      </w:r>
      <w:r>
        <w:rPr>
          <w:rFonts w:hint="eastAsia" w:ascii="宋体" w:hAnsi="宋体"/>
          <w:highlight w:val="none"/>
        </w:rPr>
        <w:t>），全权代表本公司处理</w:t>
      </w:r>
      <w:r>
        <w:rPr>
          <w:rFonts w:hint="eastAsia" w:ascii="宋体" w:hAnsi="宋体"/>
          <w:highlight w:val="none"/>
          <w:lang w:eastAsia="zh-CN"/>
        </w:rPr>
        <w:t>谈判</w:t>
      </w:r>
      <w:r>
        <w:rPr>
          <w:rFonts w:hint="eastAsia" w:ascii="宋体" w:hAnsi="宋体"/>
          <w:highlight w:val="none"/>
        </w:rPr>
        <w:t>过程的一切事宜，包括但不限于：</w:t>
      </w:r>
      <w:r>
        <w:rPr>
          <w:rFonts w:hint="eastAsia" w:ascii="宋体" w:hAnsi="宋体"/>
          <w:highlight w:val="none"/>
          <w:lang w:eastAsia="zh-CN"/>
        </w:rPr>
        <w:t>谈判</w:t>
      </w:r>
      <w:r>
        <w:rPr>
          <w:rFonts w:hint="eastAsia" w:ascii="宋体" w:hAnsi="宋体"/>
          <w:highlight w:val="none"/>
        </w:rPr>
        <w:t>、签约等。供应商代表在</w:t>
      </w:r>
      <w:r>
        <w:rPr>
          <w:rFonts w:hint="eastAsia" w:ascii="宋体" w:hAnsi="宋体"/>
          <w:highlight w:val="none"/>
          <w:lang w:eastAsia="zh-CN"/>
        </w:rPr>
        <w:t>谈判</w:t>
      </w:r>
      <w:r>
        <w:rPr>
          <w:rFonts w:hint="eastAsia" w:ascii="宋体" w:hAnsi="宋体"/>
          <w:highlight w:val="none"/>
        </w:rPr>
        <w:t>过程中所签署的一切文件和处理与之有关的一切事务，本公司均予以认可并对此承担责任。被授权人无转委托权。特此授权。</w:t>
      </w:r>
    </w:p>
    <w:p w14:paraId="0148E5D6">
      <w:pPr>
        <w:spacing w:line="360" w:lineRule="auto"/>
        <w:ind w:firstLine="645"/>
        <w:rPr>
          <w:rFonts w:ascii="宋体" w:hAnsi="宋体"/>
          <w:highlight w:val="none"/>
        </w:rPr>
      </w:pPr>
      <w:r>
        <w:rPr>
          <w:rFonts w:hint="eastAsia" w:ascii="宋体" w:hAnsi="宋体"/>
          <w:highlight w:val="none"/>
        </w:rPr>
        <w:t>本授权书自出具之日起生效。</w:t>
      </w:r>
    </w:p>
    <w:p w14:paraId="7163F0DA">
      <w:pPr>
        <w:spacing w:line="360" w:lineRule="auto"/>
        <w:ind w:firstLine="645"/>
        <w:rPr>
          <w:rFonts w:ascii="宋体" w:hAnsi="宋体"/>
          <w:highlight w:val="none"/>
        </w:rPr>
      </w:pPr>
      <w:r>
        <w:rPr>
          <w:rFonts w:hint="eastAsia" w:ascii="宋体" w:hAnsi="宋体"/>
          <w:highlight w:val="none"/>
        </w:rPr>
        <w:t>特此声明。</w:t>
      </w:r>
    </w:p>
    <w:p w14:paraId="16663190">
      <w:pPr>
        <w:spacing w:line="360" w:lineRule="auto"/>
        <w:ind w:firstLine="645"/>
        <w:rPr>
          <w:rFonts w:ascii="宋体" w:hAnsi="宋体"/>
          <w:highlight w:val="none"/>
        </w:rPr>
      </w:pPr>
    </w:p>
    <w:p w14:paraId="31B69A96">
      <w:pPr>
        <w:spacing w:line="360" w:lineRule="auto"/>
        <w:ind w:firstLine="645"/>
        <w:rPr>
          <w:rFonts w:ascii="宋体" w:hAnsi="宋体"/>
          <w:highlight w:val="none"/>
        </w:rPr>
      </w:pPr>
      <w:r>
        <w:rPr>
          <w:rFonts w:hint="eastAsia" w:ascii="宋体" w:hAnsi="宋体"/>
          <w:highlight w:val="none"/>
        </w:rPr>
        <w:t>法定代表人联系方式：</w:t>
      </w:r>
      <w:r>
        <w:rPr>
          <w:rFonts w:hint="eastAsia" w:ascii="宋体" w:hAnsi="宋体"/>
          <w:highlight w:val="none"/>
          <w:u w:val="single"/>
        </w:rPr>
        <w:t xml:space="preserve">（手机号码）       </w:t>
      </w:r>
    </w:p>
    <w:p w14:paraId="2C95C55B">
      <w:pPr>
        <w:spacing w:line="360" w:lineRule="auto"/>
        <w:ind w:firstLine="645"/>
        <w:rPr>
          <w:rFonts w:ascii="宋体" w:hAnsi="宋体"/>
          <w:highlight w:val="none"/>
        </w:rPr>
      </w:pPr>
      <w:r>
        <w:rPr>
          <w:rFonts w:hint="eastAsia" w:ascii="宋体" w:hAnsi="宋体"/>
          <w:highlight w:val="none"/>
        </w:rPr>
        <w:t>授权委托人联系方式：</w:t>
      </w:r>
      <w:r>
        <w:rPr>
          <w:rFonts w:hint="eastAsia" w:ascii="宋体" w:hAnsi="宋体"/>
          <w:highlight w:val="none"/>
          <w:u w:val="single"/>
        </w:rPr>
        <w:t xml:space="preserve">（手机号码）       </w:t>
      </w:r>
    </w:p>
    <w:p w14:paraId="42D80008">
      <w:pPr>
        <w:spacing w:line="360" w:lineRule="auto"/>
        <w:ind w:firstLine="645"/>
        <w:rPr>
          <w:rFonts w:ascii="宋体" w:hAnsi="宋体"/>
          <w:highlight w:val="none"/>
        </w:rPr>
      </w:pPr>
    </w:p>
    <w:p w14:paraId="3C23E259">
      <w:pPr>
        <w:spacing w:line="360" w:lineRule="auto"/>
        <w:ind w:firstLine="645"/>
        <w:rPr>
          <w:rFonts w:ascii="宋体" w:hAnsi="宋体"/>
          <w:highlight w:val="none"/>
          <w:u w:val="single"/>
        </w:rPr>
      </w:pPr>
      <w:r>
        <w:rPr>
          <w:rFonts w:hint="eastAsia" w:ascii="宋体" w:hAnsi="宋体"/>
          <w:highlight w:val="none"/>
        </w:rPr>
        <w:t>法人代表签字或盖章：</w:t>
      </w:r>
      <w:r>
        <w:rPr>
          <w:rFonts w:hint="eastAsia" w:ascii="宋体" w:hAnsi="宋体"/>
          <w:highlight w:val="none"/>
          <w:u w:val="single"/>
        </w:rPr>
        <w:t xml:space="preserve">                    </w:t>
      </w:r>
    </w:p>
    <w:p w14:paraId="0B04C1BD">
      <w:pPr>
        <w:spacing w:line="360" w:lineRule="auto"/>
        <w:ind w:firstLine="645"/>
        <w:rPr>
          <w:rFonts w:ascii="宋体" w:hAnsi="宋体"/>
          <w:highlight w:val="none"/>
        </w:rPr>
      </w:pPr>
      <w:r>
        <w:rPr>
          <w:rFonts w:hint="eastAsia" w:ascii="宋体" w:hAnsi="宋体"/>
          <w:highlight w:val="none"/>
        </w:rPr>
        <w:t>代理人（被授权人）签字或盖章：</w:t>
      </w:r>
      <w:r>
        <w:rPr>
          <w:rFonts w:hint="eastAsia" w:ascii="宋体" w:hAnsi="宋体"/>
          <w:highlight w:val="none"/>
          <w:u w:val="single"/>
        </w:rPr>
        <w:t xml:space="preserve">              </w:t>
      </w:r>
    </w:p>
    <w:p w14:paraId="0D380B6E">
      <w:pPr>
        <w:spacing w:line="360" w:lineRule="auto"/>
        <w:ind w:firstLine="645"/>
        <w:rPr>
          <w:rFonts w:ascii="宋体" w:hAnsi="宋体"/>
          <w:highlight w:val="none"/>
        </w:rPr>
      </w:pPr>
      <w:r>
        <w:rPr>
          <w:rFonts w:hint="eastAsia" w:ascii="宋体" w:hAnsi="宋体"/>
          <w:highlight w:val="none"/>
        </w:rPr>
        <w:t>供应商公章：</w:t>
      </w:r>
      <w:r>
        <w:rPr>
          <w:rFonts w:hint="eastAsia" w:ascii="宋体" w:hAnsi="宋体"/>
          <w:highlight w:val="none"/>
          <w:u w:val="single"/>
        </w:rPr>
        <w:t xml:space="preserve">                       </w:t>
      </w:r>
    </w:p>
    <w:p w14:paraId="6584A351">
      <w:pPr>
        <w:spacing w:line="360" w:lineRule="auto"/>
        <w:ind w:firstLine="645"/>
        <w:rPr>
          <w:rFonts w:ascii="宋体" w:hAnsi="宋体"/>
          <w:highlight w:val="none"/>
        </w:rPr>
      </w:pPr>
      <w:r>
        <w:rPr>
          <w:rFonts w:hint="eastAsia" w:ascii="宋体" w:hAnsi="宋体"/>
          <w:highlight w:val="none"/>
        </w:rPr>
        <w:t>授权委托日期：</w:t>
      </w:r>
      <w:r>
        <w:rPr>
          <w:rFonts w:hint="eastAsia" w:ascii="宋体" w:hAnsi="宋体"/>
          <w:highlight w:val="none"/>
          <w:u w:val="single"/>
        </w:rPr>
        <w:t xml:space="preserve">                 </w:t>
      </w:r>
    </w:p>
    <w:p w14:paraId="04687124">
      <w:pPr>
        <w:spacing w:line="360" w:lineRule="auto"/>
        <w:rPr>
          <w:rFonts w:ascii="宋体" w:hAnsi="宋体" w:cs="Arial"/>
          <w:b/>
          <w:highlight w:val="none"/>
        </w:rPr>
      </w:pPr>
    </w:p>
    <w:p w14:paraId="168258E0">
      <w:pPr>
        <w:pStyle w:val="9"/>
        <w:spacing w:before="66" w:line="360" w:lineRule="auto"/>
        <w:rPr>
          <w:sz w:val="21"/>
          <w:szCs w:val="21"/>
          <w:highlight w:val="none"/>
        </w:rPr>
      </w:pPr>
      <w:r>
        <w:rPr>
          <w:sz w:val="21"/>
          <w:szCs w:val="21"/>
          <w:highlight w:val="none"/>
        </w:rPr>
        <w:t>注：</w:t>
      </w:r>
    </w:p>
    <w:p w14:paraId="43E9526C">
      <w:pPr>
        <w:pStyle w:val="28"/>
        <w:tabs>
          <w:tab w:val="left" w:pos="896"/>
        </w:tabs>
        <w:spacing w:before="161" w:line="360" w:lineRule="auto"/>
        <w:ind w:left="220" w:firstLine="0"/>
        <w:rPr>
          <w:sz w:val="21"/>
          <w:szCs w:val="21"/>
          <w:highlight w:val="none"/>
        </w:rPr>
      </w:pPr>
      <w:r>
        <w:rPr>
          <w:rFonts w:hint="eastAsia"/>
          <w:sz w:val="21"/>
          <w:szCs w:val="21"/>
          <w:highlight w:val="none"/>
          <w:lang w:val="en-US"/>
        </w:rPr>
        <w:t>1、</w:t>
      </w:r>
      <w:r>
        <w:rPr>
          <w:sz w:val="21"/>
          <w:szCs w:val="21"/>
          <w:highlight w:val="none"/>
        </w:rPr>
        <w:t>本项目只允许有唯一的</w:t>
      </w:r>
      <w:r>
        <w:rPr>
          <w:rFonts w:hint="eastAsia"/>
          <w:sz w:val="21"/>
          <w:szCs w:val="21"/>
          <w:highlight w:val="none"/>
        </w:rPr>
        <w:t>供应商</w:t>
      </w:r>
      <w:r>
        <w:rPr>
          <w:sz w:val="21"/>
          <w:szCs w:val="21"/>
          <w:highlight w:val="none"/>
        </w:rPr>
        <w:t>授权代表，提供</w:t>
      </w:r>
      <w:r>
        <w:rPr>
          <w:rFonts w:hint="eastAsia"/>
          <w:sz w:val="21"/>
          <w:szCs w:val="21"/>
          <w:highlight w:val="none"/>
          <w:lang w:val="en-US" w:eastAsia="zh-CN"/>
        </w:rPr>
        <w:t>法人及被授权人</w:t>
      </w:r>
      <w:r>
        <w:rPr>
          <w:sz w:val="21"/>
          <w:szCs w:val="21"/>
          <w:highlight w:val="none"/>
        </w:rPr>
        <w:t>身份证明扫描件；</w:t>
      </w:r>
    </w:p>
    <w:p w14:paraId="24FE34F7">
      <w:pPr>
        <w:pStyle w:val="28"/>
        <w:tabs>
          <w:tab w:val="left" w:pos="462"/>
        </w:tabs>
        <w:spacing w:line="360" w:lineRule="auto"/>
        <w:ind w:left="220" w:firstLine="0"/>
        <w:rPr>
          <w:sz w:val="21"/>
          <w:szCs w:val="21"/>
          <w:highlight w:val="none"/>
        </w:rPr>
      </w:pPr>
      <w:r>
        <w:rPr>
          <w:rFonts w:hint="eastAsia"/>
          <w:sz w:val="21"/>
          <w:szCs w:val="21"/>
          <w:highlight w:val="none"/>
          <w:lang w:val="en-US"/>
        </w:rPr>
        <w:t>2、</w:t>
      </w:r>
      <w:r>
        <w:rPr>
          <w:sz w:val="21"/>
          <w:szCs w:val="21"/>
          <w:highlight w:val="none"/>
        </w:rPr>
        <w:t>法定代表人参加</w:t>
      </w:r>
      <w:r>
        <w:rPr>
          <w:rFonts w:hint="eastAsia"/>
          <w:sz w:val="21"/>
          <w:szCs w:val="21"/>
          <w:highlight w:val="none"/>
          <w:lang w:eastAsia="zh-CN"/>
        </w:rPr>
        <w:t>谈判</w:t>
      </w:r>
      <w:r>
        <w:rPr>
          <w:sz w:val="21"/>
          <w:szCs w:val="21"/>
          <w:highlight w:val="none"/>
        </w:rPr>
        <w:t>的无需提供授权书，提供身份证明扫描件。</w:t>
      </w:r>
    </w:p>
    <w:p w14:paraId="036344D4">
      <w:pPr>
        <w:spacing w:line="360" w:lineRule="auto"/>
        <w:rPr>
          <w:rFonts w:ascii="宋体" w:hAnsi="宋体"/>
          <w:highlight w:val="none"/>
        </w:rPr>
        <w:sectPr>
          <w:pgSz w:w="11910" w:h="16840"/>
          <w:pgMar w:top="1400" w:right="1440" w:bottom="1220" w:left="1580" w:header="877" w:footer="1033" w:gutter="0"/>
          <w:pgNumType w:fmt="decimal"/>
          <w:cols w:space="720" w:num="1"/>
        </w:sectPr>
      </w:pPr>
    </w:p>
    <w:p w14:paraId="2BD31E97">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4"/>
          <w:szCs w:val="24"/>
          <w:lang w:eastAsia="zh-CN"/>
        </w:rPr>
      </w:pPr>
      <w:r>
        <w:rPr>
          <w:rFonts w:hint="eastAsia"/>
          <w:b/>
          <w:sz w:val="28"/>
          <w:szCs w:val="28"/>
          <w:highlight w:val="none"/>
          <w:lang w:val="en-US" w:eastAsia="zh-CN"/>
        </w:rPr>
        <w:t>五</w:t>
      </w:r>
      <w:r>
        <w:rPr>
          <w:b/>
          <w:sz w:val="28"/>
          <w:szCs w:val="28"/>
          <w:highlight w:val="none"/>
        </w:rPr>
        <w:t>、</w:t>
      </w:r>
      <w:bookmarkStart w:id="163" w:name="_Toc16519"/>
      <w:r>
        <w:rPr>
          <w:rFonts w:hint="eastAsia" w:ascii="宋体" w:hAnsi="宋体" w:eastAsia="宋体" w:cs="宋体"/>
          <w:color w:val="auto"/>
          <w:sz w:val="24"/>
          <w:szCs w:val="24"/>
          <w:lang w:eastAsia="zh-CN"/>
        </w:rPr>
        <w:t>谈判响应表</w:t>
      </w:r>
      <w:bookmarkEnd w:id="163"/>
    </w:p>
    <w:p w14:paraId="4D20F22D">
      <w:pPr>
        <w:shd w:val="clear"/>
        <w:spacing w:line="360" w:lineRule="auto"/>
        <w:ind w:firstLine="435"/>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.1商务响应表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4"/>
        <w:gridCol w:w="808"/>
      </w:tblGrid>
      <w:tr w14:paraId="59C3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18AFDA9D">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124" w:type="pct"/>
            <w:vAlign w:val="center"/>
          </w:tcPr>
          <w:p w14:paraId="32C5438E">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商务条款</w:t>
            </w:r>
          </w:p>
        </w:tc>
        <w:tc>
          <w:tcPr>
            <w:tcW w:w="1465" w:type="pct"/>
            <w:vAlign w:val="center"/>
          </w:tcPr>
          <w:p w14:paraId="7E50EF42">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谈判</w:t>
            </w:r>
            <w:r>
              <w:rPr>
                <w:rFonts w:hint="eastAsia" w:ascii="宋体" w:hAnsi="宋体" w:eastAsia="宋体" w:cs="宋体"/>
                <w:b/>
                <w:color w:val="auto"/>
                <w:sz w:val="24"/>
                <w:highlight w:val="none"/>
              </w:rPr>
              <w:t>文件要求</w:t>
            </w:r>
          </w:p>
        </w:tc>
        <w:tc>
          <w:tcPr>
            <w:tcW w:w="1510" w:type="pct"/>
            <w:vAlign w:val="center"/>
          </w:tcPr>
          <w:p w14:paraId="4849D2AC">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供应商承诺</w:t>
            </w:r>
          </w:p>
        </w:tc>
        <w:tc>
          <w:tcPr>
            <w:tcW w:w="474" w:type="pct"/>
            <w:vAlign w:val="center"/>
          </w:tcPr>
          <w:p w14:paraId="0C476A3F">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6C03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AC33E1">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169" w:type="dxa"/>
            <w:vAlign w:val="center"/>
          </w:tcPr>
          <w:p w14:paraId="7E9A602F">
            <w:pPr>
              <w:keepNext w:val="0"/>
              <w:keepLines w:val="0"/>
              <w:widowControl/>
              <w:suppressLineNumbers w:val="0"/>
              <w:spacing w:before="19"/>
              <w:ind w:left="234" w:leftChars="0" w:right="228" w:rightChars="0"/>
              <w:jc w:val="center"/>
              <w:rPr>
                <w:rFonts w:hint="eastAsia" w:ascii="宋体" w:hAnsi="宋体" w:eastAsia="宋体" w:cs="宋体"/>
                <w:color w:val="auto"/>
                <w:sz w:val="24"/>
                <w:highlight w:val="none"/>
              </w:rPr>
            </w:pPr>
            <w:r>
              <w:rPr>
                <w:rFonts w:hint="eastAsia" w:ascii="宋体" w:hAnsi="宋体" w:eastAsia="宋体" w:cs="宋体"/>
                <w:color w:val="000000"/>
                <w:kern w:val="0"/>
                <w:sz w:val="21"/>
                <w:szCs w:val="21"/>
                <w:highlight w:val="none"/>
                <w:lang w:val="en-US" w:eastAsia="zh-CN" w:bidi="ar"/>
              </w:rPr>
              <w:t>付款方式</w:t>
            </w:r>
          </w:p>
        </w:tc>
        <w:tc>
          <w:tcPr>
            <w:tcW w:w="1465" w:type="pct"/>
            <w:vAlign w:val="center"/>
          </w:tcPr>
          <w:p w14:paraId="1E0F31C6">
            <w:pPr>
              <w:shd w:val="clear"/>
              <w:spacing w:line="360" w:lineRule="auto"/>
              <w:jc w:val="center"/>
              <w:outlineLvl w:val="9"/>
              <w:rPr>
                <w:rFonts w:hint="eastAsia" w:ascii="宋体" w:hAnsi="宋体" w:eastAsia="宋体" w:cs="宋体"/>
                <w:color w:val="auto"/>
                <w:sz w:val="24"/>
                <w:highlight w:val="none"/>
              </w:rPr>
            </w:pPr>
          </w:p>
        </w:tc>
        <w:tc>
          <w:tcPr>
            <w:tcW w:w="1510" w:type="pct"/>
            <w:vAlign w:val="center"/>
          </w:tcPr>
          <w:p w14:paraId="482D9E28">
            <w:pPr>
              <w:shd w:val="clear"/>
              <w:spacing w:line="360" w:lineRule="auto"/>
              <w:jc w:val="center"/>
              <w:outlineLvl w:val="9"/>
              <w:rPr>
                <w:rFonts w:hint="eastAsia" w:ascii="宋体" w:hAnsi="宋体" w:eastAsia="宋体" w:cs="宋体"/>
                <w:color w:val="auto"/>
                <w:sz w:val="24"/>
                <w:highlight w:val="none"/>
              </w:rPr>
            </w:pPr>
          </w:p>
        </w:tc>
        <w:tc>
          <w:tcPr>
            <w:tcW w:w="474" w:type="pct"/>
            <w:vAlign w:val="center"/>
          </w:tcPr>
          <w:p w14:paraId="211DEAC5">
            <w:pPr>
              <w:shd w:val="clear"/>
              <w:spacing w:line="360" w:lineRule="auto"/>
              <w:jc w:val="center"/>
              <w:outlineLvl w:val="9"/>
              <w:rPr>
                <w:rFonts w:hint="eastAsia" w:ascii="宋体" w:hAnsi="宋体" w:eastAsia="宋体" w:cs="宋体"/>
                <w:color w:val="auto"/>
                <w:sz w:val="24"/>
                <w:highlight w:val="none"/>
              </w:rPr>
            </w:pPr>
          </w:p>
        </w:tc>
      </w:tr>
      <w:tr w14:paraId="5E0C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1599A55">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169" w:type="dxa"/>
            <w:vAlign w:val="center"/>
          </w:tcPr>
          <w:p w14:paraId="75ACDC96">
            <w:pPr>
              <w:pStyle w:val="26"/>
              <w:spacing w:before="16"/>
              <w:ind w:left="234" w:leftChars="0" w:right="228" w:rightChars="0"/>
              <w:jc w:val="center"/>
              <w:rPr>
                <w:rFonts w:hint="eastAsia" w:ascii="宋体" w:hAnsi="宋体" w:eastAsia="宋体" w:cs="宋体"/>
                <w:color w:val="auto"/>
                <w:sz w:val="24"/>
                <w:highlight w:val="none"/>
              </w:rPr>
            </w:pPr>
            <w:r>
              <w:rPr>
                <w:sz w:val="21"/>
                <w:szCs w:val="21"/>
                <w:lang w:eastAsia="en-US"/>
              </w:rPr>
              <w:t>供货及安装地点</w:t>
            </w:r>
          </w:p>
        </w:tc>
        <w:tc>
          <w:tcPr>
            <w:tcW w:w="1465" w:type="pct"/>
            <w:vAlign w:val="center"/>
          </w:tcPr>
          <w:p w14:paraId="63B8349B">
            <w:pPr>
              <w:shd w:val="clear"/>
              <w:spacing w:line="360" w:lineRule="auto"/>
              <w:jc w:val="center"/>
              <w:outlineLvl w:val="9"/>
              <w:rPr>
                <w:rFonts w:hint="eastAsia" w:ascii="宋体" w:hAnsi="宋体" w:eastAsia="宋体" w:cs="宋体"/>
                <w:color w:val="auto"/>
                <w:sz w:val="24"/>
                <w:highlight w:val="none"/>
              </w:rPr>
            </w:pPr>
          </w:p>
        </w:tc>
        <w:tc>
          <w:tcPr>
            <w:tcW w:w="1510" w:type="pct"/>
            <w:vAlign w:val="center"/>
          </w:tcPr>
          <w:p w14:paraId="40AF7CD7">
            <w:pPr>
              <w:shd w:val="clear"/>
              <w:spacing w:line="360" w:lineRule="auto"/>
              <w:jc w:val="center"/>
              <w:outlineLvl w:val="9"/>
              <w:rPr>
                <w:rFonts w:hint="eastAsia" w:ascii="宋体" w:hAnsi="宋体" w:eastAsia="宋体" w:cs="宋体"/>
                <w:color w:val="auto"/>
                <w:sz w:val="24"/>
                <w:highlight w:val="none"/>
              </w:rPr>
            </w:pPr>
          </w:p>
        </w:tc>
        <w:tc>
          <w:tcPr>
            <w:tcW w:w="474" w:type="pct"/>
            <w:vAlign w:val="center"/>
          </w:tcPr>
          <w:p w14:paraId="53C6DEDC">
            <w:pPr>
              <w:shd w:val="clear"/>
              <w:spacing w:line="360" w:lineRule="auto"/>
              <w:jc w:val="center"/>
              <w:outlineLvl w:val="9"/>
              <w:rPr>
                <w:rFonts w:hint="eastAsia" w:ascii="宋体" w:hAnsi="宋体" w:eastAsia="宋体" w:cs="宋体"/>
                <w:color w:val="auto"/>
                <w:sz w:val="24"/>
                <w:highlight w:val="none"/>
              </w:rPr>
            </w:pPr>
          </w:p>
        </w:tc>
      </w:tr>
      <w:tr w14:paraId="043E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B571F59">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169" w:type="dxa"/>
            <w:vAlign w:val="center"/>
          </w:tcPr>
          <w:p w14:paraId="1CAD62F0">
            <w:pPr>
              <w:pStyle w:val="26"/>
              <w:spacing w:before="19"/>
              <w:ind w:left="234" w:leftChars="0" w:right="228" w:rightChars="0"/>
              <w:jc w:val="center"/>
              <w:rPr>
                <w:rFonts w:hint="eastAsia" w:ascii="宋体" w:hAnsi="宋体" w:eastAsia="宋体" w:cs="宋体"/>
                <w:color w:val="auto"/>
                <w:sz w:val="24"/>
                <w:highlight w:val="none"/>
              </w:rPr>
            </w:pPr>
            <w:r>
              <w:rPr>
                <w:rFonts w:hint="eastAsia"/>
                <w:sz w:val="21"/>
                <w:szCs w:val="21"/>
                <w:highlight w:val="none"/>
                <w:lang w:val="en-US" w:eastAsia="zh-CN"/>
              </w:rPr>
              <w:t>工期</w:t>
            </w:r>
          </w:p>
        </w:tc>
        <w:tc>
          <w:tcPr>
            <w:tcW w:w="1465" w:type="pct"/>
            <w:vAlign w:val="center"/>
          </w:tcPr>
          <w:p w14:paraId="18E5F555">
            <w:pPr>
              <w:shd w:val="clear"/>
              <w:spacing w:line="360" w:lineRule="auto"/>
              <w:jc w:val="center"/>
              <w:outlineLvl w:val="9"/>
              <w:rPr>
                <w:rFonts w:hint="eastAsia" w:ascii="宋体" w:hAnsi="宋体" w:eastAsia="宋体" w:cs="宋体"/>
                <w:color w:val="auto"/>
                <w:sz w:val="24"/>
                <w:highlight w:val="none"/>
              </w:rPr>
            </w:pPr>
          </w:p>
        </w:tc>
        <w:tc>
          <w:tcPr>
            <w:tcW w:w="1510" w:type="pct"/>
            <w:vAlign w:val="center"/>
          </w:tcPr>
          <w:p w14:paraId="149C16CC">
            <w:pPr>
              <w:pStyle w:val="36"/>
              <w:shd w:val="clear"/>
              <w:spacing w:line="360" w:lineRule="auto"/>
              <w:jc w:val="center"/>
              <w:outlineLvl w:val="9"/>
              <w:rPr>
                <w:rFonts w:hint="eastAsia" w:ascii="宋体" w:hAnsi="宋体" w:eastAsia="宋体" w:cs="宋体"/>
                <w:color w:val="auto"/>
                <w:highlight w:val="none"/>
              </w:rPr>
            </w:pPr>
          </w:p>
        </w:tc>
        <w:tc>
          <w:tcPr>
            <w:tcW w:w="474" w:type="pct"/>
            <w:vAlign w:val="center"/>
          </w:tcPr>
          <w:p w14:paraId="62F12A11">
            <w:pPr>
              <w:shd w:val="clear"/>
              <w:spacing w:line="360" w:lineRule="auto"/>
              <w:jc w:val="center"/>
              <w:outlineLvl w:val="9"/>
              <w:rPr>
                <w:rFonts w:hint="eastAsia" w:ascii="宋体" w:hAnsi="宋体" w:eastAsia="宋体" w:cs="宋体"/>
                <w:color w:val="auto"/>
                <w:sz w:val="24"/>
                <w:highlight w:val="none"/>
              </w:rPr>
            </w:pPr>
          </w:p>
        </w:tc>
      </w:tr>
      <w:tr w14:paraId="5C5F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424" w:type="pct"/>
            <w:vAlign w:val="center"/>
          </w:tcPr>
          <w:p w14:paraId="24BB6BBC">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169" w:type="dxa"/>
            <w:vAlign w:val="center"/>
          </w:tcPr>
          <w:p w14:paraId="1456374A">
            <w:pPr>
              <w:pStyle w:val="26"/>
              <w:spacing w:before="19"/>
              <w:ind w:left="234" w:leftChars="0" w:right="228" w:rightChars="0"/>
              <w:jc w:val="center"/>
              <w:rPr>
                <w:rFonts w:hint="eastAsia" w:ascii="宋体" w:hAnsi="宋体" w:eastAsia="宋体" w:cs="宋体"/>
                <w:color w:val="auto"/>
                <w:sz w:val="24"/>
                <w:highlight w:val="none"/>
                <w:lang w:eastAsia="zh-CN"/>
              </w:rPr>
            </w:pPr>
            <w:r>
              <w:rPr>
                <w:sz w:val="21"/>
                <w:szCs w:val="21"/>
                <w:highlight w:val="none"/>
                <w:lang w:eastAsia="en-US"/>
              </w:rPr>
              <w:t>免费质保期</w:t>
            </w:r>
          </w:p>
        </w:tc>
        <w:tc>
          <w:tcPr>
            <w:tcW w:w="1465" w:type="pct"/>
            <w:vAlign w:val="center"/>
          </w:tcPr>
          <w:p w14:paraId="491BEC6A">
            <w:pPr>
              <w:shd w:val="clear"/>
              <w:spacing w:line="360" w:lineRule="auto"/>
              <w:jc w:val="center"/>
              <w:outlineLvl w:val="9"/>
              <w:rPr>
                <w:rFonts w:hint="eastAsia" w:ascii="宋体" w:hAnsi="宋体" w:eastAsia="宋体" w:cs="宋体"/>
                <w:color w:val="auto"/>
                <w:sz w:val="24"/>
                <w:highlight w:val="none"/>
              </w:rPr>
            </w:pPr>
          </w:p>
        </w:tc>
        <w:tc>
          <w:tcPr>
            <w:tcW w:w="1510" w:type="pct"/>
            <w:vAlign w:val="center"/>
          </w:tcPr>
          <w:p w14:paraId="732FB3E7">
            <w:pPr>
              <w:shd w:val="clear"/>
              <w:spacing w:line="360" w:lineRule="auto"/>
              <w:jc w:val="center"/>
              <w:outlineLvl w:val="9"/>
              <w:rPr>
                <w:rFonts w:hint="eastAsia" w:ascii="宋体" w:hAnsi="宋体" w:eastAsia="宋体" w:cs="宋体"/>
                <w:color w:val="auto"/>
                <w:sz w:val="24"/>
                <w:highlight w:val="none"/>
              </w:rPr>
            </w:pPr>
          </w:p>
        </w:tc>
        <w:tc>
          <w:tcPr>
            <w:tcW w:w="474" w:type="pct"/>
            <w:vAlign w:val="center"/>
          </w:tcPr>
          <w:p w14:paraId="6C9A060A">
            <w:pPr>
              <w:shd w:val="clear"/>
              <w:spacing w:line="360" w:lineRule="auto"/>
              <w:jc w:val="center"/>
              <w:outlineLvl w:val="9"/>
              <w:rPr>
                <w:rFonts w:hint="eastAsia" w:ascii="宋体" w:hAnsi="宋体" w:eastAsia="宋体" w:cs="宋体"/>
                <w:color w:val="auto"/>
                <w:sz w:val="24"/>
                <w:highlight w:val="none"/>
              </w:rPr>
            </w:pPr>
          </w:p>
        </w:tc>
      </w:tr>
      <w:tr w14:paraId="4DED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3642728">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124" w:type="pct"/>
            <w:vAlign w:val="center"/>
          </w:tcPr>
          <w:p w14:paraId="54F3307B">
            <w:pPr>
              <w:shd w:val="clear"/>
              <w:spacing w:line="360" w:lineRule="auto"/>
              <w:jc w:val="center"/>
              <w:outlineLvl w:val="9"/>
              <w:rPr>
                <w:rFonts w:hint="eastAsia" w:ascii="宋体" w:hAnsi="宋体" w:eastAsia="宋体" w:cs="宋体"/>
                <w:color w:val="auto"/>
                <w:sz w:val="24"/>
                <w:highlight w:val="none"/>
              </w:rPr>
            </w:pPr>
          </w:p>
        </w:tc>
        <w:tc>
          <w:tcPr>
            <w:tcW w:w="1465" w:type="pct"/>
            <w:vAlign w:val="center"/>
          </w:tcPr>
          <w:p w14:paraId="6666E2CD">
            <w:pPr>
              <w:shd w:val="clear"/>
              <w:spacing w:line="360" w:lineRule="auto"/>
              <w:jc w:val="center"/>
              <w:outlineLvl w:val="9"/>
              <w:rPr>
                <w:rFonts w:hint="eastAsia" w:ascii="宋体" w:hAnsi="宋体" w:eastAsia="宋体" w:cs="宋体"/>
                <w:color w:val="auto"/>
                <w:sz w:val="24"/>
                <w:highlight w:val="none"/>
              </w:rPr>
            </w:pPr>
          </w:p>
        </w:tc>
        <w:tc>
          <w:tcPr>
            <w:tcW w:w="1510" w:type="pct"/>
            <w:vAlign w:val="center"/>
          </w:tcPr>
          <w:p w14:paraId="61BC9DC6">
            <w:pPr>
              <w:shd w:val="clear"/>
              <w:spacing w:line="360" w:lineRule="auto"/>
              <w:jc w:val="center"/>
              <w:outlineLvl w:val="9"/>
              <w:rPr>
                <w:rFonts w:hint="eastAsia" w:ascii="宋体" w:hAnsi="宋体" w:eastAsia="宋体" w:cs="宋体"/>
                <w:color w:val="auto"/>
                <w:sz w:val="24"/>
                <w:highlight w:val="none"/>
              </w:rPr>
            </w:pPr>
          </w:p>
        </w:tc>
        <w:tc>
          <w:tcPr>
            <w:tcW w:w="474" w:type="pct"/>
            <w:vAlign w:val="center"/>
          </w:tcPr>
          <w:p w14:paraId="03C0B360">
            <w:pPr>
              <w:shd w:val="clear"/>
              <w:spacing w:line="360" w:lineRule="auto"/>
              <w:jc w:val="center"/>
              <w:outlineLvl w:val="9"/>
              <w:rPr>
                <w:rFonts w:hint="eastAsia" w:ascii="宋体" w:hAnsi="宋体" w:eastAsia="宋体" w:cs="宋体"/>
                <w:color w:val="auto"/>
                <w:sz w:val="24"/>
                <w:highlight w:val="none"/>
              </w:rPr>
            </w:pPr>
          </w:p>
        </w:tc>
      </w:tr>
    </w:tbl>
    <w:p w14:paraId="3750A9AA">
      <w:pPr>
        <w:shd w:val="clear"/>
        <w:spacing w:line="360" w:lineRule="auto"/>
        <w:ind w:firstLine="435"/>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.2技术响应表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2"/>
        <w:gridCol w:w="2482"/>
        <w:gridCol w:w="855"/>
      </w:tblGrid>
      <w:tr w14:paraId="1EDF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70831F02">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915" w:type="pct"/>
            <w:vAlign w:val="center"/>
          </w:tcPr>
          <w:p w14:paraId="36C7C5E2">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货物名称</w:t>
            </w:r>
          </w:p>
        </w:tc>
        <w:tc>
          <w:tcPr>
            <w:tcW w:w="1679" w:type="pct"/>
            <w:vAlign w:val="center"/>
          </w:tcPr>
          <w:p w14:paraId="1D49D956">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谈判</w:t>
            </w:r>
            <w:r>
              <w:rPr>
                <w:rFonts w:hint="eastAsia" w:ascii="宋体" w:hAnsi="宋体" w:eastAsia="宋体" w:cs="宋体"/>
                <w:b/>
                <w:color w:val="auto"/>
                <w:sz w:val="24"/>
                <w:highlight w:val="none"/>
              </w:rPr>
              <w:t>文件规定的技术参数要求</w:t>
            </w:r>
          </w:p>
        </w:tc>
        <w:tc>
          <w:tcPr>
            <w:tcW w:w="1456" w:type="pct"/>
            <w:vAlign w:val="center"/>
          </w:tcPr>
          <w:p w14:paraId="380CBBE5">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所投产品的品牌、型号及技术参数</w:t>
            </w:r>
          </w:p>
        </w:tc>
        <w:tc>
          <w:tcPr>
            <w:tcW w:w="501" w:type="pct"/>
            <w:vAlign w:val="center"/>
          </w:tcPr>
          <w:p w14:paraId="0E44B207">
            <w:pPr>
              <w:pStyle w:val="12"/>
              <w:shd w:val="clea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22F3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AD21D4E">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915" w:type="pct"/>
            <w:vAlign w:val="center"/>
          </w:tcPr>
          <w:p w14:paraId="3B933652">
            <w:pPr>
              <w:shd w:val="clear"/>
              <w:spacing w:line="360" w:lineRule="auto"/>
              <w:jc w:val="center"/>
              <w:outlineLvl w:val="9"/>
              <w:rPr>
                <w:rFonts w:hint="eastAsia" w:ascii="宋体" w:hAnsi="宋体" w:eastAsia="宋体" w:cs="宋体"/>
                <w:color w:val="auto"/>
                <w:sz w:val="24"/>
                <w:highlight w:val="none"/>
              </w:rPr>
            </w:pPr>
          </w:p>
        </w:tc>
        <w:tc>
          <w:tcPr>
            <w:tcW w:w="1679" w:type="pct"/>
            <w:vAlign w:val="center"/>
          </w:tcPr>
          <w:p w14:paraId="038B6AF4">
            <w:pPr>
              <w:shd w:val="clear"/>
              <w:spacing w:line="360" w:lineRule="auto"/>
              <w:jc w:val="center"/>
              <w:outlineLvl w:val="9"/>
              <w:rPr>
                <w:rFonts w:hint="eastAsia" w:ascii="宋体" w:hAnsi="宋体" w:eastAsia="宋体" w:cs="宋体"/>
                <w:color w:val="auto"/>
                <w:sz w:val="24"/>
                <w:highlight w:val="none"/>
              </w:rPr>
            </w:pPr>
          </w:p>
        </w:tc>
        <w:tc>
          <w:tcPr>
            <w:tcW w:w="1456" w:type="pct"/>
            <w:vAlign w:val="center"/>
          </w:tcPr>
          <w:p w14:paraId="74044536">
            <w:pPr>
              <w:shd w:val="clear"/>
              <w:spacing w:line="360" w:lineRule="auto"/>
              <w:jc w:val="center"/>
              <w:outlineLvl w:val="9"/>
              <w:rPr>
                <w:rFonts w:hint="eastAsia" w:ascii="宋体" w:hAnsi="宋体" w:eastAsia="宋体" w:cs="宋体"/>
                <w:color w:val="auto"/>
                <w:sz w:val="24"/>
                <w:highlight w:val="none"/>
              </w:rPr>
            </w:pPr>
          </w:p>
        </w:tc>
        <w:tc>
          <w:tcPr>
            <w:tcW w:w="501" w:type="pct"/>
            <w:vAlign w:val="center"/>
          </w:tcPr>
          <w:p w14:paraId="611CD132">
            <w:pPr>
              <w:shd w:val="clear"/>
              <w:spacing w:line="360" w:lineRule="auto"/>
              <w:jc w:val="center"/>
              <w:outlineLvl w:val="9"/>
              <w:rPr>
                <w:rFonts w:hint="eastAsia" w:ascii="宋体" w:hAnsi="宋体" w:eastAsia="宋体" w:cs="宋体"/>
                <w:color w:val="auto"/>
                <w:sz w:val="24"/>
                <w:highlight w:val="none"/>
              </w:rPr>
            </w:pPr>
          </w:p>
        </w:tc>
      </w:tr>
      <w:tr w14:paraId="52DB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8C48928">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915" w:type="pct"/>
            <w:vAlign w:val="center"/>
          </w:tcPr>
          <w:p w14:paraId="420D8FEA">
            <w:pPr>
              <w:shd w:val="clear"/>
              <w:spacing w:line="360" w:lineRule="auto"/>
              <w:jc w:val="center"/>
              <w:outlineLvl w:val="9"/>
              <w:rPr>
                <w:rFonts w:hint="eastAsia" w:ascii="宋体" w:hAnsi="宋体" w:eastAsia="宋体" w:cs="宋体"/>
                <w:color w:val="auto"/>
                <w:sz w:val="24"/>
                <w:highlight w:val="none"/>
              </w:rPr>
            </w:pPr>
          </w:p>
        </w:tc>
        <w:tc>
          <w:tcPr>
            <w:tcW w:w="1679" w:type="pct"/>
            <w:vAlign w:val="center"/>
          </w:tcPr>
          <w:p w14:paraId="35E27996">
            <w:pPr>
              <w:shd w:val="clear"/>
              <w:spacing w:line="360" w:lineRule="auto"/>
              <w:jc w:val="center"/>
              <w:outlineLvl w:val="9"/>
              <w:rPr>
                <w:rFonts w:hint="eastAsia" w:ascii="宋体" w:hAnsi="宋体" w:eastAsia="宋体" w:cs="宋体"/>
                <w:color w:val="auto"/>
                <w:sz w:val="24"/>
                <w:highlight w:val="none"/>
              </w:rPr>
            </w:pPr>
          </w:p>
        </w:tc>
        <w:tc>
          <w:tcPr>
            <w:tcW w:w="1456" w:type="pct"/>
            <w:vAlign w:val="center"/>
          </w:tcPr>
          <w:p w14:paraId="6BF08C59">
            <w:pPr>
              <w:shd w:val="clear"/>
              <w:spacing w:line="360" w:lineRule="auto"/>
              <w:jc w:val="center"/>
              <w:outlineLvl w:val="9"/>
              <w:rPr>
                <w:rFonts w:hint="eastAsia" w:ascii="宋体" w:hAnsi="宋体" w:eastAsia="宋体" w:cs="宋体"/>
                <w:color w:val="auto"/>
                <w:sz w:val="24"/>
                <w:highlight w:val="none"/>
              </w:rPr>
            </w:pPr>
          </w:p>
        </w:tc>
        <w:tc>
          <w:tcPr>
            <w:tcW w:w="501" w:type="pct"/>
            <w:vAlign w:val="center"/>
          </w:tcPr>
          <w:p w14:paraId="5F7EFBEA">
            <w:pPr>
              <w:shd w:val="clear"/>
              <w:spacing w:line="360" w:lineRule="auto"/>
              <w:jc w:val="center"/>
              <w:outlineLvl w:val="9"/>
              <w:rPr>
                <w:rFonts w:hint="eastAsia" w:ascii="宋体" w:hAnsi="宋体" w:eastAsia="宋体" w:cs="宋体"/>
                <w:color w:val="auto"/>
                <w:sz w:val="24"/>
                <w:highlight w:val="none"/>
              </w:rPr>
            </w:pPr>
          </w:p>
        </w:tc>
      </w:tr>
      <w:tr w14:paraId="2264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1FB3B50">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915" w:type="pct"/>
            <w:vAlign w:val="center"/>
          </w:tcPr>
          <w:p w14:paraId="5DE98DFD">
            <w:pPr>
              <w:shd w:val="clear"/>
              <w:spacing w:line="360" w:lineRule="auto"/>
              <w:jc w:val="center"/>
              <w:outlineLvl w:val="9"/>
              <w:rPr>
                <w:rFonts w:hint="eastAsia" w:ascii="宋体" w:hAnsi="宋体" w:eastAsia="宋体" w:cs="宋体"/>
                <w:color w:val="auto"/>
                <w:sz w:val="24"/>
                <w:highlight w:val="none"/>
              </w:rPr>
            </w:pPr>
          </w:p>
        </w:tc>
        <w:tc>
          <w:tcPr>
            <w:tcW w:w="1679" w:type="pct"/>
            <w:vAlign w:val="center"/>
          </w:tcPr>
          <w:p w14:paraId="3189F4C2">
            <w:pPr>
              <w:shd w:val="clear"/>
              <w:spacing w:line="360" w:lineRule="auto"/>
              <w:jc w:val="center"/>
              <w:outlineLvl w:val="9"/>
              <w:rPr>
                <w:rFonts w:hint="eastAsia" w:ascii="宋体" w:hAnsi="宋体" w:eastAsia="宋体" w:cs="宋体"/>
                <w:color w:val="auto"/>
                <w:sz w:val="24"/>
                <w:highlight w:val="none"/>
              </w:rPr>
            </w:pPr>
          </w:p>
        </w:tc>
        <w:tc>
          <w:tcPr>
            <w:tcW w:w="1456" w:type="pct"/>
            <w:vAlign w:val="center"/>
          </w:tcPr>
          <w:p w14:paraId="3DE9ED47">
            <w:pPr>
              <w:pStyle w:val="36"/>
              <w:shd w:val="clear"/>
              <w:spacing w:line="360" w:lineRule="auto"/>
              <w:jc w:val="center"/>
              <w:outlineLvl w:val="9"/>
              <w:rPr>
                <w:rFonts w:hint="eastAsia" w:ascii="宋体" w:hAnsi="宋体" w:eastAsia="宋体" w:cs="宋体"/>
                <w:color w:val="auto"/>
                <w:highlight w:val="none"/>
              </w:rPr>
            </w:pPr>
          </w:p>
        </w:tc>
        <w:tc>
          <w:tcPr>
            <w:tcW w:w="501" w:type="pct"/>
            <w:vAlign w:val="center"/>
          </w:tcPr>
          <w:p w14:paraId="56164FEE">
            <w:pPr>
              <w:shd w:val="clear"/>
              <w:spacing w:line="360" w:lineRule="auto"/>
              <w:jc w:val="center"/>
              <w:outlineLvl w:val="9"/>
              <w:rPr>
                <w:rFonts w:hint="eastAsia" w:ascii="宋体" w:hAnsi="宋体" w:eastAsia="宋体" w:cs="宋体"/>
                <w:color w:val="auto"/>
                <w:sz w:val="24"/>
                <w:highlight w:val="none"/>
              </w:rPr>
            </w:pPr>
          </w:p>
        </w:tc>
      </w:tr>
      <w:tr w14:paraId="34483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E07B562">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915" w:type="pct"/>
            <w:vAlign w:val="center"/>
          </w:tcPr>
          <w:p w14:paraId="635C3CB8">
            <w:pPr>
              <w:shd w:val="clear"/>
              <w:spacing w:line="360" w:lineRule="auto"/>
              <w:jc w:val="center"/>
              <w:outlineLvl w:val="9"/>
              <w:rPr>
                <w:rFonts w:hint="eastAsia" w:ascii="宋体" w:hAnsi="宋体" w:eastAsia="宋体" w:cs="宋体"/>
                <w:color w:val="auto"/>
                <w:sz w:val="24"/>
                <w:highlight w:val="none"/>
              </w:rPr>
            </w:pPr>
          </w:p>
        </w:tc>
        <w:tc>
          <w:tcPr>
            <w:tcW w:w="1679" w:type="pct"/>
            <w:vAlign w:val="center"/>
          </w:tcPr>
          <w:p w14:paraId="38568967">
            <w:pPr>
              <w:shd w:val="clear"/>
              <w:spacing w:line="360" w:lineRule="auto"/>
              <w:jc w:val="center"/>
              <w:outlineLvl w:val="9"/>
              <w:rPr>
                <w:rFonts w:hint="eastAsia" w:ascii="宋体" w:hAnsi="宋体" w:eastAsia="宋体" w:cs="宋体"/>
                <w:color w:val="auto"/>
                <w:sz w:val="24"/>
                <w:highlight w:val="none"/>
              </w:rPr>
            </w:pPr>
          </w:p>
        </w:tc>
        <w:tc>
          <w:tcPr>
            <w:tcW w:w="1456" w:type="pct"/>
            <w:vAlign w:val="center"/>
          </w:tcPr>
          <w:p w14:paraId="1257AEDB">
            <w:pPr>
              <w:pStyle w:val="36"/>
              <w:shd w:val="clear"/>
              <w:spacing w:line="360" w:lineRule="auto"/>
              <w:jc w:val="center"/>
              <w:outlineLvl w:val="9"/>
              <w:rPr>
                <w:rFonts w:hint="eastAsia" w:ascii="宋体" w:hAnsi="宋体" w:eastAsia="宋体" w:cs="宋体"/>
                <w:color w:val="auto"/>
                <w:highlight w:val="none"/>
              </w:rPr>
            </w:pPr>
          </w:p>
        </w:tc>
        <w:tc>
          <w:tcPr>
            <w:tcW w:w="501" w:type="pct"/>
            <w:vAlign w:val="center"/>
          </w:tcPr>
          <w:p w14:paraId="397EE0C4">
            <w:pPr>
              <w:shd w:val="clear"/>
              <w:spacing w:line="360" w:lineRule="auto"/>
              <w:jc w:val="center"/>
              <w:outlineLvl w:val="9"/>
              <w:rPr>
                <w:rFonts w:hint="eastAsia" w:ascii="宋体" w:hAnsi="宋体" w:eastAsia="宋体" w:cs="宋体"/>
                <w:color w:val="auto"/>
                <w:sz w:val="24"/>
                <w:highlight w:val="none"/>
              </w:rPr>
            </w:pPr>
          </w:p>
        </w:tc>
      </w:tr>
      <w:tr w14:paraId="50FF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5412E7F">
            <w:pPr>
              <w:shd w:val="clea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915" w:type="pct"/>
            <w:vAlign w:val="center"/>
          </w:tcPr>
          <w:p w14:paraId="25733FE8">
            <w:pPr>
              <w:shd w:val="clear"/>
              <w:spacing w:line="360" w:lineRule="auto"/>
              <w:jc w:val="center"/>
              <w:outlineLvl w:val="9"/>
              <w:rPr>
                <w:rFonts w:hint="eastAsia" w:ascii="宋体" w:hAnsi="宋体" w:eastAsia="宋体" w:cs="宋体"/>
                <w:color w:val="auto"/>
                <w:sz w:val="24"/>
                <w:highlight w:val="none"/>
              </w:rPr>
            </w:pPr>
          </w:p>
        </w:tc>
        <w:tc>
          <w:tcPr>
            <w:tcW w:w="1679" w:type="pct"/>
            <w:vAlign w:val="center"/>
          </w:tcPr>
          <w:p w14:paraId="6E2FF1D7">
            <w:pPr>
              <w:shd w:val="clear"/>
              <w:spacing w:line="360" w:lineRule="auto"/>
              <w:jc w:val="center"/>
              <w:outlineLvl w:val="9"/>
              <w:rPr>
                <w:rFonts w:hint="eastAsia" w:ascii="宋体" w:hAnsi="宋体" w:eastAsia="宋体" w:cs="宋体"/>
                <w:color w:val="auto"/>
                <w:sz w:val="24"/>
                <w:highlight w:val="none"/>
              </w:rPr>
            </w:pPr>
          </w:p>
        </w:tc>
        <w:tc>
          <w:tcPr>
            <w:tcW w:w="1456" w:type="pct"/>
            <w:vAlign w:val="center"/>
          </w:tcPr>
          <w:p w14:paraId="79450906">
            <w:pPr>
              <w:shd w:val="clear"/>
              <w:spacing w:line="360" w:lineRule="auto"/>
              <w:jc w:val="center"/>
              <w:outlineLvl w:val="9"/>
              <w:rPr>
                <w:rFonts w:hint="eastAsia" w:ascii="宋体" w:hAnsi="宋体" w:eastAsia="宋体" w:cs="宋体"/>
                <w:color w:val="auto"/>
                <w:sz w:val="24"/>
                <w:highlight w:val="none"/>
              </w:rPr>
            </w:pPr>
          </w:p>
        </w:tc>
        <w:tc>
          <w:tcPr>
            <w:tcW w:w="501" w:type="pct"/>
            <w:vAlign w:val="center"/>
          </w:tcPr>
          <w:p w14:paraId="2A604B0C">
            <w:pPr>
              <w:shd w:val="clear"/>
              <w:spacing w:line="360" w:lineRule="auto"/>
              <w:jc w:val="center"/>
              <w:outlineLvl w:val="9"/>
              <w:rPr>
                <w:rFonts w:hint="eastAsia" w:ascii="宋体" w:hAnsi="宋体" w:eastAsia="宋体" w:cs="宋体"/>
                <w:color w:val="auto"/>
                <w:sz w:val="24"/>
                <w:highlight w:val="none"/>
              </w:rPr>
            </w:pPr>
          </w:p>
        </w:tc>
      </w:tr>
    </w:tbl>
    <w:p w14:paraId="20827833">
      <w:pPr>
        <w:pStyle w:val="14"/>
        <w:shd w:val="clear"/>
        <w:spacing w:line="360" w:lineRule="auto"/>
        <w:outlineLvl w:val="9"/>
        <w:rPr>
          <w:rFonts w:hint="eastAsia" w:ascii="宋体" w:hAnsi="宋体" w:eastAsia="宋体" w:cs="宋体"/>
          <w:color w:val="auto"/>
          <w:sz w:val="24"/>
          <w:highlight w:val="none"/>
        </w:rPr>
      </w:pPr>
    </w:p>
    <w:p w14:paraId="28317675">
      <w:pPr>
        <w:pStyle w:val="30"/>
        <w:widowControl w:val="0"/>
        <w:spacing w:line="360" w:lineRule="auto"/>
        <w:ind w:firstLine="420"/>
        <w:jc w:val="center"/>
        <w:rPr>
          <w:rFonts w:hint="eastAsia" w:ascii="宋体" w:hAnsi="宋体" w:cs="宋体"/>
          <w:highlight w:val="none"/>
        </w:rPr>
      </w:pPr>
      <w:r>
        <w:rPr>
          <w:rFonts w:hint="eastAsia" w:ascii="宋体" w:hAnsi="宋体" w:cs="宋体"/>
          <w:highlight w:val="none"/>
        </w:rPr>
        <w:t xml:space="preserve"> </w:t>
      </w:r>
      <w:r>
        <w:rPr>
          <w:rFonts w:hint="eastAsia" w:ascii="宋体" w:hAnsi="宋体" w:cs="宋体"/>
          <w:highlight w:val="none"/>
          <w:lang w:val="en-US" w:eastAsia="zh-CN"/>
        </w:rPr>
        <w:t xml:space="preserve">                                 </w:t>
      </w:r>
    </w:p>
    <w:p w14:paraId="55E29AA3">
      <w:pPr>
        <w:pStyle w:val="8"/>
        <w:rPr>
          <w:rFonts w:hint="eastAsia" w:ascii="宋体" w:hAnsi="宋体" w:cs="宋体"/>
          <w:highlight w:val="none"/>
        </w:rPr>
      </w:pPr>
      <w:r>
        <w:rPr>
          <w:rFonts w:hint="eastAsia" w:ascii="宋体" w:hAnsi="宋体" w:cs="宋体"/>
          <w:sz w:val="24"/>
        </w:rPr>
        <w:t>注：1.供应商应对所承诺的各类参数真实性负责，如成交后被质疑虚假应标且被查实的或在履约过程中被发现虚假响应的，供应商将承担包括但不限于扣除履约保证金（如有）、处以罚金和上报相关主管部门纳入不良信用记录等一切后果及法律责任。</w:t>
      </w:r>
    </w:p>
    <w:p w14:paraId="785C501A">
      <w:pPr>
        <w:rPr>
          <w:rFonts w:hint="eastAsia" w:ascii="宋体" w:hAnsi="宋体" w:cs="宋体"/>
          <w:highlight w:val="none"/>
        </w:rPr>
      </w:pPr>
    </w:p>
    <w:p w14:paraId="43C35C8C">
      <w:pPr>
        <w:pStyle w:val="30"/>
        <w:widowControl w:val="0"/>
        <w:spacing w:line="360" w:lineRule="auto"/>
        <w:ind w:firstLine="420"/>
        <w:jc w:val="left"/>
        <w:rPr>
          <w:rFonts w:ascii="宋体" w:hAnsi="宋体" w:cs="宋体"/>
          <w:highlight w:val="none"/>
          <w:u w:val="single"/>
        </w:rPr>
      </w:pPr>
      <w:r>
        <w:rPr>
          <w:rFonts w:hint="eastAsia" w:ascii="宋体" w:hAnsi="宋体" w:cs="宋体"/>
          <w:highlight w:val="none"/>
          <w:lang w:val="en-US" w:eastAsia="zh-CN"/>
        </w:rPr>
        <w:t xml:space="preserve">                                        </w:t>
      </w:r>
      <w:r>
        <w:rPr>
          <w:rFonts w:hint="eastAsia" w:ascii="宋体" w:hAnsi="宋体"/>
          <w:highlight w:val="none"/>
        </w:rPr>
        <w:t>供应商</w:t>
      </w:r>
      <w:r>
        <w:rPr>
          <w:rFonts w:ascii="宋体" w:hAnsi="宋体"/>
          <w:highlight w:val="none"/>
        </w:rPr>
        <w:t>公章</w:t>
      </w:r>
      <w:r>
        <w:rPr>
          <w:rFonts w:hint="eastAsia" w:ascii="宋体" w:hAnsi="宋体" w:cs="宋体"/>
          <w:highlight w:val="none"/>
        </w:rPr>
        <w:t>：</w:t>
      </w:r>
      <w:r>
        <w:rPr>
          <w:rFonts w:hint="eastAsia" w:ascii="宋体" w:hAnsi="宋体" w:cs="宋体"/>
          <w:highlight w:val="none"/>
          <w:u w:val="single"/>
        </w:rPr>
        <w:t xml:space="preserve">                       </w:t>
      </w:r>
    </w:p>
    <w:p w14:paraId="3C07E95E">
      <w:pPr>
        <w:pStyle w:val="30"/>
        <w:widowControl w:val="0"/>
        <w:spacing w:line="360" w:lineRule="auto"/>
        <w:ind w:firstLine="4200" w:firstLineChars="2000"/>
        <w:rPr>
          <w:rFonts w:ascii="宋体" w:hAnsi="宋体"/>
          <w:highlight w:val="none"/>
        </w:rPr>
      </w:pPr>
      <w:r>
        <w:rPr>
          <w:rFonts w:hint="eastAsia" w:ascii="宋体" w:hAnsi="宋体"/>
          <w:highlight w:val="none"/>
        </w:rPr>
        <w:t>法定代表人或其委托代理人：</w:t>
      </w:r>
      <w:r>
        <w:rPr>
          <w:rFonts w:hint="eastAsia" w:ascii="宋体" w:hAnsi="宋体"/>
          <w:highlight w:val="none"/>
          <w:u w:val="single"/>
        </w:rPr>
        <w:t>（签字或盖章）</w:t>
      </w:r>
    </w:p>
    <w:p w14:paraId="4E019F9E">
      <w:pPr>
        <w:pStyle w:val="30"/>
        <w:widowControl w:val="0"/>
        <w:spacing w:line="360" w:lineRule="auto"/>
        <w:ind w:firstLine="420"/>
        <w:jc w:val="center"/>
        <w:rPr>
          <w:rFonts w:hint="eastAsia" w:ascii="宋体" w:hAnsi="宋体" w:cs="宋体"/>
          <w:highlight w:val="none"/>
        </w:rPr>
      </w:pPr>
      <w:r>
        <w:rPr>
          <w:rFonts w:hint="eastAsia" w:ascii="宋体" w:hAnsi="宋体" w:cs="宋体"/>
          <w:highlight w:val="none"/>
        </w:rPr>
        <w:t xml:space="preserve">                                               年   月    日</w:t>
      </w:r>
    </w:p>
    <w:p w14:paraId="4AE53D19">
      <w:pPr>
        <w:pStyle w:val="9"/>
        <w:rPr>
          <w:rFonts w:hint="eastAsia" w:ascii="宋体" w:hAnsi="宋体" w:cs="宋体"/>
          <w:highlight w:val="none"/>
        </w:rPr>
      </w:pPr>
    </w:p>
    <w:p w14:paraId="0F9510DD">
      <w:pPr>
        <w:pStyle w:val="9"/>
        <w:rPr>
          <w:rFonts w:hint="eastAsia" w:ascii="宋体" w:hAnsi="宋体" w:cs="宋体"/>
          <w:highlight w:val="none"/>
        </w:rPr>
      </w:pPr>
    </w:p>
    <w:p w14:paraId="3AE2BB58">
      <w:pPr>
        <w:pStyle w:val="9"/>
        <w:rPr>
          <w:rFonts w:hint="eastAsia" w:ascii="宋体" w:hAnsi="宋体" w:cs="宋体"/>
          <w:highlight w:val="none"/>
        </w:rPr>
      </w:pPr>
    </w:p>
    <w:p w14:paraId="2FC15116">
      <w:pPr>
        <w:pStyle w:val="9"/>
        <w:rPr>
          <w:rFonts w:hint="eastAsia" w:ascii="宋体" w:hAnsi="宋体" w:cs="宋体"/>
          <w:highlight w:val="none"/>
        </w:rPr>
      </w:pPr>
    </w:p>
    <w:p w14:paraId="1560C8B2">
      <w:pPr>
        <w:pStyle w:val="9"/>
        <w:rPr>
          <w:rFonts w:hint="eastAsia" w:ascii="宋体" w:hAnsi="宋体" w:cs="宋体"/>
          <w:highlight w:val="none"/>
        </w:rPr>
      </w:pPr>
    </w:p>
    <w:p w14:paraId="6C506660">
      <w:pPr>
        <w:spacing w:before="240" w:beforeLines="100" w:after="240" w:afterLines="100"/>
        <w:jc w:val="center"/>
        <w:outlineLvl w:val="2"/>
        <w:rPr>
          <w:b/>
          <w:sz w:val="28"/>
          <w:szCs w:val="28"/>
          <w:highlight w:val="none"/>
        </w:rPr>
      </w:pPr>
      <w:r>
        <w:rPr>
          <w:rFonts w:hint="eastAsia"/>
          <w:b/>
          <w:sz w:val="28"/>
          <w:szCs w:val="28"/>
          <w:highlight w:val="none"/>
          <w:lang w:val="en-US" w:eastAsia="zh-CN"/>
        </w:rPr>
        <w:t>六、</w:t>
      </w:r>
      <w:r>
        <w:rPr>
          <w:b/>
          <w:sz w:val="28"/>
          <w:szCs w:val="28"/>
          <w:highlight w:val="none"/>
        </w:rPr>
        <w:t>其他相关证明材料</w:t>
      </w:r>
    </w:p>
    <w:p w14:paraId="3B6E7AFE">
      <w:pPr>
        <w:pStyle w:val="9"/>
        <w:spacing w:before="160" w:line="360" w:lineRule="auto"/>
        <w:ind w:left="220" w:right="361" w:firstLine="479"/>
        <w:rPr>
          <w:highlight w:val="none"/>
        </w:rPr>
      </w:pPr>
      <w:r>
        <w:rPr>
          <w:sz w:val="21"/>
          <w:szCs w:val="21"/>
          <w:highlight w:val="none"/>
        </w:rPr>
        <w:t>提供符合</w:t>
      </w:r>
      <w:r>
        <w:rPr>
          <w:rFonts w:hint="eastAsia"/>
          <w:sz w:val="21"/>
          <w:szCs w:val="21"/>
          <w:highlight w:val="none"/>
          <w:lang w:eastAsia="zh-CN"/>
        </w:rPr>
        <w:t>谈判</w:t>
      </w:r>
      <w:r>
        <w:rPr>
          <w:sz w:val="21"/>
          <w:szCs w:val="21"/>
          <w:highlight w:val="none"/>
        </w:rPr>
        <w:t>邀请（</w:t>
      </w:r>
      <w:r>
        <w:rPr>
          <w:rFonts w:hint="eastAsia"/>
          <w:sz w:val="21"/>
          <w:szCs w:val="21"/>
          <w:highlight w:val="none"/>
          <w:lang w:eastAsia="zh-CN"/>
        </w:rPr>
        <w:t>谈判</w:t>
      </w:r>
      <w:r>
        <w:rPr>
          <w:sz w:val="21"/>
          <w:szCs w:val="21"/>
          <w:highlight w:val="none"/>
        </w:rPr>
        <w:t>公告</w:t>
      </w:r>
      <w:r>
        <w:rPr>
          <w:spacing w:val="-118"/>
          <w:sz w:val="21"/>
          <w:szCs w:val="21"/>
          <w:highlight w:val="none"/>
        </w:rPr>
        <w:t>）</w:t>
      </w:r>
      <w:r>
        <w:rPr>
          <w:spacing w:val="-1"/>
          <w:sz w:val="21"/>
          <w:szCs w:val="21"/>
          <w:highlight w:val="none"/>
        </w:rPr>
        <w:t>、采购需求及评审方法和标准规定的相关证</w:t>
      </w:r>
      <w:r>
        <w:rPr>
          <w:sz w:val="21"/>
          <w:szCs w:val="21"/>
          <w:highlight w:val="none"/>
        </w:rPr>
        <w:t>明文件。</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1EAD3">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22B33">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822B33">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DAB33"/>
    <w:multiLevelType w:val="singleLevel"/>
    <w:tmpl w:val="CD8DAB33"/>
    <w:lvl w:ilvl="0" w:tentative="0">
      <w:start w:val="5"/>
      <w:numFmt w:val="chineseCounting"/>
      <w:suff w:val="space"/>
      <w:lvlText w:val="第%1章"/>
      <w:lvlJc w:val="left"/>
      <w:rPr>
        <w:rFonts w:hint="eastAsia"/>
      </w:rPr>
    </w:lvl>
  </w:abstractNum>
  <w:abstractNum w:abstractNumId="1">
    <w:nsid w:val="0247314A"/>
    <w:multiLevelType w:val="singleLevel"/>
    <w:tmpl w:val="0247314A"/>
    <w:lvl w:ilvl="0" w:tentative="0">
      <w:start w:val="1"/>
      <w:numFmt w:val="decimal"/>
      <w:suff w:val="nothing"/>
      <w:lvlText w:val="%1、"/>
      <w:lvlJc w:val="left"/>
    </w:lvl>
  </w:abstractNum>
  <w:abstractNum w:abstractNumId="2">
    <w:nsid w:val="2CD77000"/>
    <w:multiLevelType w:val="multilevel"/>
    <w:tmpl w:val="2CD77000"/>
    <w:lvl w:ilvl="0" w:tentative="0">
      <w:start w:val="2"/>
      <w:numFmt w:val="decimal"/>
      <w:lvlText w:val="%1"/>
      <w:lvlJc w:val="left"/>
      <w:pPr>
        <w:ind w:left="1142" w:hanging="485"/>
      </w:pPr>
      <w:rPr>
        <w:rFonts w:hint="default"/>
        <w:lang w:val="zh-CN" w:eastAsia="zh-CN" w:bidi="zh-CN"/>
      </w:rPr>
    </w:lvl>
    <w:lvl w:ilvl="1" w:tentative="0">
      <w:start w:val="1"/>
      <w:numFmt w:val="decimal"/>
      <w:lvlText w:val="%1.%2"/>
      <w:lvlJc w:val="left"/>
      <w:pPr>
        <w:ind w:left="1142"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220" w:hanging="601"/>
      </w:pPr>
      <w:rPr>
        <w:rFonts w:hint="default" w:ascii="宋体" w:hAnsi="宋体" w:eastAsia="宋体" w:cs="宋体"/>
        <w:w w:val="100"/>
        <w:sz w:val="22"/>
        <w:szCs w:val="22"/>
        <w:lang w:val="zh-CN" w:eastAsia="zh-CN" w:bidi="zh-CN"/>
      </w:rPr>
    </w:lvl>
    <w:lvl w:ilvl="3" w:tentative="0">
      <w:start w:val="0"/>
      <w:numFmt w:val="bullet"/>
      <w:lvlText w:val="•"/>
      <w:lvlJc w:val="left"/>
      <w:pPr>
        <w:ind w:left="2370" w:hanging="601"/>
      </w:pPr>
      <w:rPr>
        <w:rFonts w:hint="default"/>
        <w:lang w:val="zh-CN" w:eastAsia="zh-CN" w:bidi="zh-CN"/>
      </w:rPr>
    </w:lvl>
    <w:lvl w:ilvl="4" w:tentative="0">
      <w:start w:val="0"/>
      <w:numFmt w:val="bullet"/>
      <w:lvlText w:val="•"/>
      <w:lvlJc w:val="left"/>
      <w:pPr>
        <w:ind w:left="3301" w:hanging="601"/>
      </w:pPr>
      <w:rPr>
        <w:rFonts w:hint="default"/>
        <w:lang w:val="zh-CN" w:eastAsia="zh-CN" w:bidi="zh-CN"/>
      </w:rPr>
    </w:lvl>
    <w:lvl w:ilvl="5" w:tentative="0">
      <w:start w:val="0"/>
      <w:numFmt w:val="bullet"/>
      <w:lvlText w:val="•"/>
      <w:lvlJc w:val="left"/>
      <w:pPr>
        <w:ind w:left="4232" w:hanging="601"/>
      </w:pPr>
      <w:rPr>
        <w:rFonts w:hint="default"/>
        <w:lang w:val="zh-CN" w:eastAsia="zh-CN" w:bidi="zh-CN"/>
      </w:rPr>
    </w:lvl>
    <w:lvl w:ilvl="6" w:tentative="0">
      <w:start w:val="0"/>
      <w:numFmt w:val="bullet"/>
      <w:lvlText w:val="•"/>
      <w:lvlJc w:val="left"/>
      <w:pPr>
        <w:ind w:left="5163" w:hanging="601"/>
      </w:pPr>
      <w:rPr>
        <w:rFonts w:hint="default"/>
        <w:lang w:val="zh-CN" w:eastAsia="zh-CN" w:bidi="zh-CN"/>
      </w:rPr>
    </w:lvl>
    <w:lvl w:ilvl="7" w:tentative="0">
      <w:start w:val="0"/>
      <w:numFmt w:val="bullet"/>
      <w:lvlText w:val="•"/>
      <w:lvlJc w:val="left"/>
      <w:pPr>
        <w:ind w:left="6094" w:hanging="601"/>
      </w:pPr>
      <w:rPr>
        <w:rFonts w:hint="default"/>
        <w:lang w:val="zh-CN" w:eastAsia="zh-CN" w:bidi="zh-CN"/>
      </w:rPr>
    </w:lvl>
    <w:lvl w:ilvl="8" w:tentative="0">
      <w:start w:val="0"/>
      <w:numFmt w:val="bullet"/>
      <w:lvlText w:val="•"/>
      <w:lvlJc w:val="left"/>
      <w:pPr>
        <w:ind w:left="7024" w:hanging="601"/>
      </w:pPr>
      <w:rPr>
        <w:rFonts w:hint="default"/>
        <w:lang w:val="zh-CN" w:eastAsia="zh-CN" w:bidi="zh-CN"/>
      </w:rPr>
    </w:lvl>
  </w:abstractNum>
  <w:abstractNum w:abstractNumId="3">
    <w:nsid w:val="519167AC"/>
    <w:multiLevelType w:val="multilevel"/>
    <w:tmpl w:val="519167AC"/>
    <w:lvl w:ilvl="0" w:tentative="0">
      <w:start w:val="1"/>
      <w:numFmt w:val="decimal"/>
      <w:lvlText w:val="%1"/>
      <w:lvlJc w:val="left"/>
      <w:pPr>
        <w:ind w:left="1142" w:hanging="485"/>
      </w:pPr>
      <w:rPr>
        <w:rFonts w:hint="default"/>
        <w:lang w:val="zh-CN" w:eastAsia="zh-CN" w:bidi="zh-CN"/>
      </w:rPr>
    </w:lvl>
    <w:lvl w:ilvl="1" w:tentative="0">
      <w:start w:val="1"/>
      <w:numFmt w:val="decimal"/>
      <w:lvlText w:val="%1.%2"/>
      <w:lvlJc w:val="left"/>
      <w:pPr>
        <w:ind w:left="1142"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14"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2265" w:hanging="660"/>
      </w:pPr>
      <w:rPr>
        <w:rFonts w:hint="default"/>
        <w:lang w:val="zh-CN" w:eastAsia="zh-CN" w:bidi="zh-CN"/>
      </w:rPr>
    </w:lvl>
    <w:lvl w:ilvl="4" w:tentative="0">
      <w:start w:val="0"/>
      <w:numFmt w:val="bullet"/>
      <w:lvlText w:val="•"/>
      <w:lvlJc w:val="left"/>
      <w:pPr>
        <w:ind w:left="3211" w:hanging="660"/>
      </w:pPr>
      <w:rPr>
        <w:rFonts w:hint="default"/>
        <w:lang w:val="zh-CN" w:eastAsia="zh-CN" w:bidi="zh-CN"/>
      </w:rPr>
    </w:lvl>
    <w:lvl w:ilvl="5" w:tentative="0">
      <w:start w:val="0"/>
      <w:numFmt w:val="bullet"/>
      <w:lvlText w:val="•"/>
      <w:lvlJc w:val="left"/>
      <w:pPr>
        <w:ind w:left="4157" w:hanging="660"/>
      </w:pPr>
      <w:rPr>
        <w:rFonts w:hint="default"/>
        <w:lang w:val="zh-CN" w:eastAsia="zh-CN" w:bidi="zh-CN"/>
      </w:rPr>
    </w:lvl>
    <w:lvl w:ilvl="6" w:tentative="0">
      <w:start w:val="0"/>
      <w:numFmt w:val="bullet"/>
      <w:lvlText w:val="•"/>
      <w:lvlJc w:val="left"/>
      <w:pPr>
        <w:ind w:left="5103" w:hanging="660"/>
      </w:pPr>
      <w:rPr>
        <w:rFonts w:hint="default"/>
        <w:lang w:val="zh-CN" w:eastAsia="zh-CN" w:bidi="zh-CN"/>
      </w:rPr>
    </w:lvl>
    <w:lvl w:ilvl="7" w:tentative="0">
      <w:start w:val="0"/>
      <w:numFmt w:val="bullet"/>
      <w:lvlText w:val="•"/>
      <w:lvlJc w:val="left"/>
      <w:pPr>
        <w:ind w:left="6049" w:hanging="660"/>
      </w:pPr>
      <w:rPr>
        <w:rFonts w:hint="default"/>
        <w:lang w:val="zh-CN" w:eastAsia="zh-CN" w:bidi="zh-CN"/>
      </w:rPr>
    </w:lvl>
    <w:lvl w:ilvl="8" w:tentative="0">
      <w:start w:val="0"/>
      <w:numFmt w:val="bullet"/>
      <w:lvlText w:val="•"/>
      <w:lvlJc w:val="left"/>
      <w:pPr>
        <w:ind w:left="6994" w:hanging="660"/>
      </w:pPr>
      <w:rPr>
        <w:rFonts w:hint="default"/>
        <w:lang w:val="zh-CN" w:eastAsia="zh-CN" w:bidi="zh-CN"/>
      </w:rPr>
    </w:lvl>
  </w:abstractNum>
  <w:abstractNum w:abstractNumId="4">
    <w:nsid w:val="65D55E18"/>
    <w:multiLevelType w:val="multilevel"/>
    <w:tmpl w:val="65D55E18"/>
    <w:lvl w:ilvl="0" w:tentative="0">
      <w:start w:val="1"/>
      <w:numFmt w:val="decimal"/>
      <w:lvlText w:val="%1"/>
      <w:lvlJc w:val="left"/>
      <w:pPr>
        <w:ind w:left="705" w:hanging="485"/>
      </w:pPr>
      <w:rPr>
        <w:rFonts w:hint="default"/>
        <w:lang w:val="zh-CN" w:eastAsia="zh-CN" w:bidi="zh-CN"/>
      </w:rPr>
    </w:lvl>
    <w:lvl w:ilvl="1" w:tentative="0">
      <w:start w:val="1"/>
      <w:numFmt w:val="decimal"/>
      <w:lvlText w:val="%1-%2"/>
      <w:lvlJc w:val="left"/>
      <w:pPr>
        <w:ind w:left="705" w:hanging="485"/>
      </w:pPr>
      <w:rPr>
        <w:rFonts w:hint="default" w:ascii="宋体" w:hAnsi="宋体" w:eastAsia="宋体" w:cs="宋体"/>
        <w:b/>
        <w:bCs/>
        <w:spacing w:val="-1"/>
        <w:w w:val="99"/>
        <w:sz w:val="24"/>
        <w:szCs w:val="24"/>
        <w:lang w:val="zh-CN" w:eastAsia="zh-CN" w:bidi="zh-CN"/>
      </w:rPr>
    </w:lvl>
    <w:lvl w:ilvl="2" w:tentative="0">
      <w:start w:val="1"/>
      <w:numFmt w:val="decimal"/>
      <w:lvlText w:val="%3."/>
      <w:lvlJc w:val="left"/>
      <w:pPr>
        <w:ind w:left="220" w:hanging="241"/>
      </w:pPr>
      <w:rPr>
        <w:rFonts w:hint="eastAsia"/>
        <w:b w:val="0"/>
        <w:i w:val="0"/>
        <w:spacing w:val="0"/>
        <w:w w:val="100"/>
        <w:lang w:val="zh-CN" w:eastAsia="zh-CN" w:bidi="zh-CN"/>
      </w:rPr>
    </w:lvl>
    <w:lvl w:ilvl="3" w:tentative="0">
      <w:start w:val="0"/>
      <w:numFmt w:val="bullet"/>
      <w:lvlText w:val="•"/>
      <w:lvlJc w:val="left"/>
      <w:pPr>
        <w:ind w:left="2519" w:hanging="241"/>
      </w:pPr>
      <w:rPr>
        <w:rFonts w:hint="default"/>
        <w:lang w:val="zh-CN" w:eastAsia="zh-CN" w:bidi="zh-CN"/>
      </w:rPr>
    </w:lvl>
    <w:lvl w:ilvl="4" w:tentative="0">
      <w:start w:val="0"/>
      <w:numFmt w:val="bullet"/>
      <w:lvlText w:val="•"/>
      <w:lvlJc w:val="left"/>
      <w:pPr>
        <w:ind w:left="3428" w:hanging="241"/>
      </w:pPr>
      <w:rPr>
        <w:rFonts w:hint="default"/>
        <w:lang w:val="zh-CN" w:eastAsia="zh-CN" w:bidi="zh-CN"/>
      </w:rPr>
    </w:lvl>
    <w:lvl w:ilvl="5" w:tentative="0">
      <w:start w:val="0"/>
      <w:numFmt w:val="bullet"/>
      <w:lvlText w:val="•"/>
      <w:lvlJc w:val="left"/>
      <w:pPr>
        <w:ind w:left="4338" w:hanging="241"/>
      </w:pPr>
      <w:rPr>
        <w:rFonts w:hint="default"/>
        <w:lang w:val="zh-CN" w:eastAsia="zh-CN" w:bidi="zh-CN"/>
      </w:rPr>
    </w:lvl>
    <w:lvl w:ilvl="6" w:tentative="0">
      <w:start w:val="0"/>
      <w:numFmt w:val="bullet"/>
      <w:lvlText w:val="•"/>
      <w:lvlJc w:val="left"/>
      <w:pPr>
        <w:ind w:left="5248" w:hanging="241"/>
      </w:pPr>
      <w:rPr>
        <w:rFonts w:hint="default"/>
        <w:lang w:val="zh-CN" w:eastAsia="zh-CN" w:bidi="zh-CN"/>
      </w:rPr>
    </w:lvl>
    <w:lvl w:ilvl="7" w:tentative="0">
      <w:start w:val="0"/>
      <w:numFmt w:val="bullet"/>
      <w:lvlText w:val="•"/>
      <w:lvlJc w:val="left"/>
      <w:pPr>
        <w:ind w:left="6157" w:hanging="241"/>
      </w:pPr>
      <w:rPr>
        <w:rFonts w:hint="default"/>
        <w:lang w:val="zh-CN" w:eastAsia="zh-CN" w:bidi="zh-CN"/>
      </w:rPr>
    </w:lvl>
    <w:lvl w:ilvl="8" w:tentative="0">
      <w:start w:val="0"/>
      <w:numFmt w:val="bullet"/>
      <w:lvlText w:val="•"/>
      <w:lvlJc w:val="left"/>
      <w:pPr>
        <w:ind w:left="7067" w:hanging="241"/>
      </w:pPr>
      <w:rPr>
        <w:rFonts w:hint="default"/>
        <w:lang w:val="zh-CN" w:eastAsia="zh-CN" w:bidi="zh-CN"/>
      </w:rPr>
    </w:lvl>
  </w:abstractNum>
  <w:abstractNum w:abstractNumId="5">
    <w:nsid w:val="667D282E"/>
    <w:multiLevelType w:val="multilevel"/>
    <w:tmpl w:val="667D282E"/>
    <w:lvl w:ilvl="0" w:tentative="0">
      <w:start w:val="2"/>
      <w:numFmt w:val="decimal"/>
      <w:lvlText w:val="%1"/>
      <w:lvlJc w:val="left"/>
      <w:pPr>
        <w:ind w:left="1089" w:hanging="420"/>
      </w:pPr>
      <w:rPr>
        <w:rFonts w:hint="default"/>
        <w:lang w:val="zh-CN" w:eastAsia="zh-CN" w:bidi="zh-CN"/>
      </w:rPr>
    </w:lvl>
    <w:lvl w:ilvl="1" w:tentative="0">
      <w:start w:val="1"/>
      <w:numFmt w:val="decimal"/>
      <w:lvlText w:val="%1.%2"/>
      <w:lvlJc w:val="left"/>
      <w:pPr>
        <w:ind w:left="1089" w:hanging="420"/>
      </w:pPr>
      <w:rPr>
        <w:rFonts w:hint="default"/>
        <w:w w:val="100"/>
        <w:lang w:val="zh-CN" w:eastAsia="zh-CN" w:bidi="zh-CN"/>
      </w:rPr>
    </w:lvl>
    <w:lvl w:ilvl="2" w:tentative="0">
      <w:start w:val="1"/>
      <w:numFmt w:val="decimal"/>
      <w:lvlText w:val="%1.%2.%3"/>
      <w:lvlJc w:val="left"/>
      <w:pPr>
        <w:ind w:left="1312" w:hanging="644"/>
      </w:pPr>
      <w:rPr>
        <w:rFonts w:hint="default" w:ascii="宋体" w:hAnsi="宋体" w:eastAsia="宋体" w:cs="宋体"/>
        <w:w w:val="100"/>
        <w:sz w:val="24"/>
        <w:szCs w:val="24"/>
        <w:lang w:val="zh-CN" w:eastAsia="zh-CN" w:bidi="zh-CN"/>
      </w:rPr>
    </w:lvl>
    <w:lvl w:ilvl="3" w:tentative="0">
      <w:start w:val="0"/>
      <w:numFmt w:val="bullet"/>
      <w:lvlText w:val="•"/>
      <w:lvlJc w:val="left"/>
      <w:pPr>
        <w:ind w:left="3001" w:hanging="644"/>
      </w:pPr>
      <w:rPr>
        <w:rFonts w:hint="default"/>
        <w:lang w:val="zh-CN" w:eastAsia="zh-CN" w:bidi="zh-CN"/>
      </w:rPr>
    </w:lvl>
    <w:lvl w:ilvl="4" w:tentative="0">
      <w:start w:val="0"/>
      <w:numFmt w:val="bullet"/>
      <w:lvlText w:val="•"/>
      <w:lvlJc w:val="left"/>
      <w:pPr>
        <w:ind w:left="3842" w:hanging="644"/>
      </w:pPr>
      <w:rPr>
        <w:rFonts w:hint="default"/>
        <w:lang w:val="zh-CN" w:eastAsia="zh-CN" w:bidi="zh-CN"/>
      </w:rPr>
    </w:lvl>
    <w:lvl w:ilvl="5" w:tentative="0">
      <w:start w:val="0"/>
      <w:numFmt w:val="bullet"/>
      <w:lvlText w:val="•"/>
      <w:lvlJc w:val="left"/>
      <w:pPr>
        <w:ind w:left="4682" w:hanging="644"/>
      </w:pPr>
      <w:rPr>
        <w:rFonts w:hint="default"/>
        <w:lang w:val="zh-CN" w:eastAsia="zh-CN" w:bidi="zh-CN"/>
      </w:rPr>
    </w:lvl>
    <w:lvl w:ilvl="6" w:tentative="0">
      <w:start w:val="0"/>
      <w:numFmt w:val="bullet"/>
      <w:lvlText w:val="•"/>
      <w:lvlJc w:val="left"/>
      <w:pPr>
        <w:ind w:left="5523" w:hanging="644"/>
      </w:pPr>
      <w:rPr>
        <w:rFonts w:hint="default"/>
        <w:lang w:val="zh-CN" w:eastAsia="zh-CN" w:bidi="zh-CN"/>
      </w:rPr>
    </w:lvl>
    <w:lvl w:ilvl="7" w:tentative="0">
      <w:start w:val="0"/>
      <w:numFmt w:val="bullet"/>
      <w:lvlText w:val="•"/>
      <w:lvlJc w:val="left"/>
      <w:pPr>
        <w:ind w:left="6364" w:hanging="644"/>
      </w:pPr>
      <w:rPr>
        <w:rFonts w:hint="default"/>
        <w:lang w:val="zh-CN" w:eastAsia="zh-CN" w:bidi="zh-CN"/>
      </w:rPr>
    </w:lvl>
    <w:lvl w:ilvl="8" w:tentative="0">
      <w:start w:val="0"/>
      <w:numFmt w:val="bullet"/>
      <w:lvlText w:val="•"/>
      <w:lvlJc w:val="left"/>
      <w:pPr>
        <w:ind w:left="7204" w:hanging="644"/>
      </w:pPr>
      <w:rPr>
        <w:rFonts w:hint="default"/>
        <w:lang w:val="zh-CN" w:eastAsia="zh-CN" w:bidi="zh-CN"/>
      </w:rPr>
    </w:lvl>
  </w:abstractNum>
  <w:abstractNum w:abstractNumId="6">
    <w:nsid w:val="6A8C3B55"/>
    <w:multiLevelType w:val="multilevel"/>
    <w:tmpl w:val="6A8C3B55"/>
    <w:lvl w:ilvl="0" w:tentative="0">
      <w:start w:val="33"/>
      <w:numFmt w:val="decimal"/>
      <w:lvlText w:val="%1."/>
      <w:lvlJc w:val="left"/>
      <w:pPr>
        <w:ind w:left="1036" w:hanging="365"/>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271" w:hanging="603"/>
      </w:pPr>
      <w:rPr>
        <w:rFonts w:hint="default" w:ascii="宋体" w:hAnsi="宋体" w:eastAsia="宋体" w:cs="宋体"/>
        <w:w w:val="100"/>
        <w:sz w:val="24"/>
        <w:szCs w:val="24"/>
        <w:lang w:val="zh-CN" w:eastAsia="zh-CN" w:bidi="zh-CN"/>
      </w:rPr>
    </w:lvl>
    <w:lvl w:ilvl="2" w:tentative="0">
      <w:start w:val="0"/>
      <w:numFmt w:val="bullet"/>
      <w:lvlText w:val="•"/>
      <w:lvlJc w:val="left"/>
      <w:pPr>
        <w:ind w:left="1280" w:hanging="603"/>
      </w:pPr>
      <w:rPr>
        <w:rFonts w:hint="default"/>
        <w:lang w:val="zh-CN" w:eastAsia="zh-CN" w:bidi="zh-CN"/>
      </w:rPr>
    </w:lvl>
    <w:lvl w:ilvl="3" w:tentative="0">
      <w:start w:val="0"/>
      <w:numFmt w:val="bullet"/>
      <w:lvlText w:val="•"/>
      <w:lvlJc w:val="left"/>
      <w:pPr>
        <w:ind w:left="2230" w:hanging="603"/>
      </w:pPr>
      <w:rPr>
        <w:rFonts w:hint="default"/>
        <w:lang w:val="zh-CN" w:eastAsia="zh-CN" w:bidi="zh-CN"/>
      </w:rPr>
    </w:lvl>
    <w:lvl w:ilvl="4" w:tentative="0">
      <w:start w:val="0"/>
      <w:numFmt w:val="bullet"/>
      <w:lvlText w:val="•"/>
      <w:lvlJc w:val="left"/>
      <w:pPr>
        <w:ind w:left="3181" w:hanging="603"/>
      </w:pPr>
      <w:rPr>
        <w:rFonts w:hint="default"/>
        <w:lang w:val="zh-CN" w:eastAsia="zh-CN" w:bidi="zh-CN"/>
      </w:rPr>
    </w:lvl>
    <w:lvl w:ilvl="5" w:tentative="0">
      <w:start w:val="0"/>
      <w:numFmt w:val="bullet"/>
      <w:lvlText w:val="•"/>
      <w:lvlJc w:val="left"/>
      <w:pPr>
        <w:ind w:left="4132" w:hanging="603"/>
      </w:pPr>
      <w:rPr>
        <w:rFonts w:hint="default"/>
        <w:lang w:val="zh-CN" w:eastAsia="zh-CN" w:bidi="zh-CN"/>
      </w:rPr>
    </w:lvl>
    <w:lvl w:ilvl="6" w:tentative="0">
      <w:start w:val="0"/>
      <w:numFmt w:val="bullet"/>
      <w:lvlText w:val="•"/>
      <w:lvlJc w:val="left"/>
      <w:pPr>
        <w:ind w:left="5083" w:hanging="603"/>
      </w:pPr>
      <w:rPr>
        <w:rFonts w:hint="default"/>
        <w:lang w:val="zh-CN" w:eastAsia="zh-CN" w:bidi="zh-CN"/>
      </w:rPr>
    </w:lvl>
    <w:lvl w:ilvl="7" w:tentative="0">
      <w:start w:val="0"/>
      <w:numFmt w:val="bullet"/>
      <w:lvlText w:val="•"/>
      <w:lvlJc w:val="left"/>
      <w:pPr>
        <w:ind w:left="6034" w:hanging="603"/>
      </w:pPr>
      <w:rPr>
        <w:rFonts w:hint="default"/>
        <w:lang w:val="zh-CN" w:eastAsia="zh-CN" w:bidi="zh-CN"/>
      </w:rPr>
    </w:lvl>
    <w:lvl w:ilvl="8" w:tentative="0">
      <w:start w:val="0"/>
      <w:numFmt w:val="bullet"/>
      <w:lvlText w:val="•"/>
      <w:lvlJc w:val="left"/>
      <w:pPr>
        <w:ind w:left="6984" w:hanging="603"/>
      </w:pPr>
      <w:rPr>
        <w:rFonts w:hint="default"/>
        <w:lang w:val="zh-CN" w:eastAsia="zh-CN" w:bidi="zh-CN"/>
      </w:rPr>
    </w:lvl>
  </w:abstractNum>
  <w:num w:numId="1">
    <w:abstractNumId w:val="1"/>
  </w:num>
  <w:num w:numId="2">
    <w:abstractNumId w:val="6"/>
  </w:num>
  <w:num w:numId="3">
    <w:abstractNumId w:val="5"/>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jZTRiYjgzNGQ5MDI5NDI0ODQ3OWIzZDRjYjA0OWMifQ=="/>
    <w:docVar w:name="KSO_WPS_MARK_KEY" w:val="0e8bec8e-0404-412b-a521-7dd9a2a771ff"/>
  </w:docVars>
  <w:rsids>
    <w:rsidRoot w:val="0F162D44"/>
    <w:rsid w:val="001113BD"/>
    <w:rsid w:val="00270BE1"/>
    <w:rsid w:val="00500138"/>
    <w:rsid w:val="00B5796A"/>
    <w:rsid w:val="00D23242"/>
    <w:rsid w:val="00E865C2"/>
    <w:rsid w:val="01115B19"/>
    <w:rsid w:val="01747E56"/>
    <w:rsid w:val="01A3073B"/>
    <w:rsid w:val="01CA3F1A"/>
    <w:rsid w:val="01E926A7"/>
    <w:rsid w:val="0207798C"/>
    <w:rsid w:val="025657AD"/>
    <w:rsid w:val="02691984"/>
    <w:rsid w:val="02C32E43"/>
    <w:rsid w:val="02D432A2"/>
    <w:rsid w:val="02E42DB9"/>
    <w:rsid w:val="03196F07"/>
    <w:rsid w:val="03A5079A"/>
    <w:rsid w:val="03B46C2F"/>
    <w:rsid w:val="03E80687"/>
    <w:rsid w:val="04003C23"/>
    <w:rsid w:val="040F20B8"/>
    <w:rsid w:val="04441D61"/>
    <w:rsid w:val="04510922"/>
    <w:rsid w:val="04D37589"/>
    <w:rsid w:val="05025778"/>
    <w:rsid w:val="051E6A56"/>
    <w:rsid w:val="05483AD3"/>
    <w:rsid w:val="065A37E2"/>
    <w:rsid w:val="067601CC"/>
    <w:rsid w:val="06824DC3"/>
    <w:rsid w:val="069A035E"/>
    <w:rsid w:val="06C929F2"/>
    <w:rsid w:val="06D7510F"/>
    <w:rsid w:val="07034156"/>
    <w:rsid w:val="072B7208"/>
    <w:rsid w:val="075449B1"/>
    <w:rsid w:val="07832BA1"/>
    <w:rsid w:val="079B438E"/>
    <w:rsid w:val="08046C2D"/>
    <w:rsid w:val="0822060B"/>
    <w:rsid w:val="087B5F6E"/>
    <w:rsid w:val="08874912"/>
    <w:rsid w:val="08BC2BDF"/>
    <w:rsid w:val="08C629D1"/>
    <w:rsid w:val="08EB6C4F"/>
    <w:rsid w:val="091A6930"/>
    <w:rsid w:val="091C14FF"/>
    <w:rsid w:val="092A1BAB"/>
    <w:rsid w:val="094E3682"/>
    <w:rsid w:val="095F13EB"/>
    <w:rsid w:val="0972111F"/>
    <w:rsid w:val="097E3F67"/>
    <w:rsid w:val="09840E52"/>
    <w:rsid w:val="09976DD7"/>
    <w:rsid w:val="0A6068F5"/>
    <w:rsid w:val="0A960E3D"/>
    <w:rsid w:val="0A9926DB"/>
    <w:rsid w:val="0AD35BED"/>
    <w:rsid w:val="0B04224A"/>
    <w:rsid w:val="0B380146"/>
    <w:rsid w:val="0B93537C"/>
    <w:rsid w:val="0BB43C70"/>
    <w:rsid w:val="0BE5207C"/>
    <w:rsid w:val="0C060244"/>
    <w:rsid w:val="0C1C7A68"/>
    <w:rsid w:val="0C3721AC"/>
    <w:rsid w:val="0C48085D"/>
    <w:rsid w:val="0C4A0131"/>
    <w:rsid w:val="0C4D19CF"/>
    <w:rsid w:val="0C525237"/>
    <w:rsid w:val="0C9B098C"/>
    <w:rsid w:val="0C9E4733"/>
    <w:rsid w:val="0CB16402"/>
    <w:rsid w:val="0CCC6D98"/>
    <w:rsid w:val="0CCF6888"/>
    <w:rsid w:val="0CFB58CF"/>
    <w:rsid w:val="0D136775"/>
    <w:rsid w:val="0E155119"/>
    <w:rsid w:val="0E2D7D0A"/>
    <w:rsid w:val="0E6301A5"/>
    <w:rsid w:val="0E6B438E"/>
    <w:rsid w:val="0EAC189D"/>
    <w:rsid w:val="0EB65F51"/>
    <w:rsid w:val="0ECC12D1"/>
    <w:rsid w:val="0F06154A"/>
    <w:rsid w:val="0F162D44"/>
    <w:rsid w:val="0F49109B"/>
    <w:rsid w:val="0F5D017B"/>
    <w:rsid w:val="0F672DA8"/>
    <w:rsid w:val="0FA83AEC"/>
    <w:rsid w:val="0FD7617F"/>
    <w:rsid w:val="10CC380A"/>
    <w:rsid w:val="10EA3C90"/>
    <w:rsid w:val="110A7E8F"/>
    <w:rsid w:val="117F04B8"/>
    <w:rsid w:val="11FE3E97"/>
    <w:rsid w:val="120314AE"/>
    <w:rsid w:val="1288550F"/>
    <w:rsid w:val="12955E7E"/>
    <w:rsid w:val="12B207DE"/>
    <w:rsid w:val="12F11306"/>
    <w:rsid w:val="12FE1C75"/>
    <w:rsid w:val="13076D7C"/>
    <w:rsid w:val="13225964"/>
    <w:rsid w:val="13367661"/>
    <w:rsid w:val="135F0966"/>
    <w:rsid w:val="13833F28"/>
    <w:rsid w:val="13F9334A"/>
    <w:rsid w:val="144C07BE"/>
    <w:rsid w:val="144E09DA"/>
    <w:rsid w:val="14E72D56"/>
    <w:rsid w:val="15086DDB"/>
    <w:rsid w:val="150D619F"/>
    <w:rsid w:val="15581B10"/>
    <w:rsid w:val="15747FCD"/>
    <w:rsid w:val="15BB3E4D"/>
    <w:rsid w:val="1615355E"/>
    <w:rsid w:val="162B4ED3"/>
    <w:rsid w:val="16585B40"/>
    <w:rsid w:val="167A5AB7"/>
    <w:rsid w:val="169D0BFD"/>
    <w:rsid w:val="16BA0495"/>
    <w:rsid w:val="16CD5BE6"/>
    <w:rsid w:val="171657DF"/>
    <w:rsid w:val="17A0779F"/>
    <w:rsid w:val="17EE22B8"/>
    <w:rsid w:val="17F04282"/>
    <w:rsid w:val="182201B4"/>
    <w:rsid w:val="182E4DAB"/>
    <w:rsid w:val="18475E6C"/>
    <w:rsid w:val="18C67BA3"/>
    <w:rsid w:val="18D45952"/>
    <w:rsid w:val="18FA4C8D"/>
    <w:rsid w:val="19066D08"/>
    <w:rsid w:val="190E33B2"/>
    <w:rsid w:val="19232435"/>
    <w:rsid w:val="19265A82"/>
    <w:rsid w:val="193747F9"/>
    <w:rsid w:val="193F08F1"/>
    <w:rsid w:val="198253AE"/>
    <w:rsid w:val="19A10856"/>
    <w:rsid w:val="19A35324"/>
    <w:rsid w:val="19C21C4E"/>
    <w:rsid w:val="19CA28B1"/>
    <w:rsid w:val="19DC2C0D"/>
    <w:rsid w:val="19DE2002"/>
    <w:rsid w:val="1A604FC3"/>
    <w:rsid w:val="1AB01AA7"/>
    <w:rsid w:val="1ABA5260"/>
    <w:rsid w:val="1AC437A4"/>
    <w:rsid w:val="1AD11A1D"/>
    <w:rsid w:val="1B2129A5"/>
    <w:rsid w:val="1B9D7AF0"/>
    <w:rsid w:val="1BCB46BE"/>
    <w:rsid w:val="1C071B9A"/>
    <w:rsid w:val="1C112A19"/>
    <w:rsid w:val="1C4E1577"/>
    <w:rsid w:val="1C784846"/>
    <w:rsid w:val="1C7F5BD5"/>
    <w:rsid w:val="1CDD0B4D"/>
    <w:rsid w:val="1CFF4A55"/>
    <w:rsid w:val="1D5726AE"/>
    <w:rsid w:val="1D5C4168"/>
    <w:rsid w:val="1D7E7C3A"/>
    <w:rsid w:val="1D895C4A"/>
    <w:rsid w:val="1DB96EC4"/>
    <w:rsid w:val="1E0C3498"/>
    <w:rsid w:val="1E3E73CA"/>
    <w:rsid w:val="1E6F3A27"/>
    <w:rsid w:val="1EC04283"/>
    <w:rsid w:val="1EC65D3D"/>
    <w:rsid w:val="1EDA0135"/>
    <w:rsid w:val="1EF36406"/>
    <w:rsid w:val="1EF503D0"/>
    <w:rsid w:val="1F071EB1"/>
    <w:rsid w:val="1F332CA6"/>
    <w:rsid w:val="1F443106"/>
    <w:rsid w:val="1F4B4494"/>
    <w:rsid w:val="1FAD2A59"/>
    <w:rsid w:val="1FD04999"/>
    <w:rsid w:val="1FE30229"/>
    <w:rsid w:val="20340A84"/>
    <w:rsid w:val="204A02A8"/>
    <w:rsid w:val="204C2272"/>
    <w:rsid w:val="209656AB"/>
    <w:rsid w:val="211014F1"/>
    <w:rsid w:val="21470C8B"/>
    <w:rsid w:val="214C004F"/>
    <w:rsid w:val="214D44F3"/>
    <w:rsid w:val="215238B8"/>
    <w:rsid w:val="22031056"/>
    <w:rsid w:val="221E19EC"/>
    <w:rsid w:val="222A65E3"/>
    <w:rsid w:val="22486A69"/>
    <w:rsid w:val="22D718B2"/>
    <w:rsid w:val="22EB3FC4"/>
    <w:rsid w:val="22F028ED"/>
    <w:rsid w:val="231F3C6E"/>
    <w:rsid w:val="234D0F72"/>
    <w:rsid w:val="237613B4"/>
    <w:rsid w:val="238B30B1"/>
    <w:rsid w:val="23B24AE2"/>
    <w:rsid w:val="23B51EDC"/>
    <w:rsid w:val="23B819CC"/>
    <w:rsid w:val="23E12CD1"/>
    <w:rsid w:val="23E9602A"/>
    <w:rsid w:val="24066BDB"/>
    <w:rsid w:val="24614FE6"/>
    <w:rsid w:val="24A65CC9"/>
    <w:rsid w:val="24AC7783"/>
    <w:rsid w:val="24DB0068"/>
    <w:rsid w:val="25180974"/>
    <w:rsid w:val="25CC72F2"/>
    <w:rsid w:val="25DC5E46"/>
    <w:rsid w:val="260A23B5"/>
    <w:rsid w:val="262B2929"/>
    <w:rsid w:val="2641214D"/>
    <w:rsid w:val="264E03C6"/>
    <w:rsid w:val="2666570F"/>
    <w:rsid w:val="269E759F"/>
    <w:rsid w:val="26B446CD"/>
    <w:rsid w:val="26F31699"/>
    <w:rsid w:val="26F45411"/>
    <w:rsid w:val="27037402"/>
    <w:rsid w:val="27286E69"/>
    <w:rsid w:val="273852FE"/>
    <w:rsid w:val="273B6B9C"/>
    <w:rsid w:val="27421CD9"/>
    <w:rsid w:val="275E288B"/>
    <w:rsid w:val="27C070A1"/>
    <w:rsid w:val="27E00E06"/>
    <w:rsid w:val="28011B94"/>
    <w:rsid w:val="28485A15"/>
    <w:rsid w:val="28497097"/>
    <w:rsid w:val="286D547B"/>
    <w:rsid w:val="28885E11"/>
    <w:rsid w:val="28A54C15"/>
    <w:rsid w:val="28A55630"/>
    <w:rsid w:val="28A80261"/>
    <w:rsid w:val="28D42E04"/>
    <w:rsid w:val="28DB23E5"/>
    <w:rsid w:val="28E868B0"/>
    <w:rsid w:val="291C47AB"/>
    <w:rsid w:val="2A2E4796"/>
    <w:rsid w:val="2A7C3754"/>
    <w:rsid w:val="2ABB0720"/>
    <w:rsid w:val="2B88437A"/>
    <w:rsid w:val="2B936FA7"/>
    <w:rsid w:val="2BA03472"/>
    <w:rsid w:val="2BA34321"/>
    <w:rsid w:val="2BBF2576"/>
    <w:rsid w:val="2BC37160"/>
    <w:rsid w:val="2BCA4992"/>
    <w:rsid w:val="2C2E0A7D"/>
    <w:rsid w:val="2C2F7028"/>
    <w:rsid w:val="2C8763E0"/>
    <w:rsid w:val="2CA174A1"/>
    <w:rsid w:val="2CD31625"/>
    <w:rsid w:val="2D087520"/>
    <w:rsid w:val="2D0B7011"/>
    <w:rsid w:val="2D4D0AFD"/>
    <w:rsid w:val="2D662499"/>
    <w:rsid w:val="2D720E3E"/>
    <w:rsid w:val="2DAA682A"/>
    <w:rsid w:val="2DD90EBD"/>
    <w:rsid w:val="2E00644A"/>
    <w:rsid w:val="2E2A1718"/>
    <w:rsid w:val="2EA27501"/>
    <w:rsid w:val="2ED31DB0"/>
    <w:rsid w:val="2F1403FE"/>
    <w:rsid w:val="2F3F2F54"/>
    <w:rsid w:val="2F776BDF"/>
    <w:rsid w:val="2F860556"/>
    <w:rsid w:val="2F9B0B20"/>
    <w:rsid w:val="2FA71273"/>
    <w:rsid w:val="2FAD0853"/>
    <w:rsid w:val="2FBC2844"/>
    <w:rsid w:val="2FC8743B"/>
    <w:rsid w:val="2FD951A4"/>
    <w:rsid w:val="2FED29FE"/>
    <w:rsid w:val="300E12F2"/>
    <w:rsid w:val="30204B81"/>
    <w:rsid w:val="30224D9D"/>
    <w:rsid w:val="304376ED"/>
    <w:rsid w:val="30E42053"/>
    <w:rsid w:val="30FF50DE"/>
    <w:rsid w:val="31221E76"/>
    <w:rsid w:val="323668DE"/>
    <w:rsid w:val="327F2033"/>
    <w:rsid w:val="32951856"/>
    <w:rsid w:val="32F50BE0"/>
    <w:rsid w:val="333077D1"/>
    <w:rsid w:val="33791178"/>
    <w:rsid w:val="33947D60"/>
    <w:rsid w:val="33A8380B"/>
    <w:rsid w:val="33AB3C04"/>
    <w:rsid w:val="33D22636"/>
    <w:rsid w:val="33E34439"/>
    <w:rsid w:val="34034EE6"/>
    <w:rsid w:val="34036C94"/>
    <w:rsid w:val="34052A0C"/>
    <w:rsid w:val="341E3ACD"/>
    <w:rsid w:val="344C4197"/>
    <w:rsid w:val="34580D8D"/>
    <w:rsid w:val="345E3ECA"/>
    <w:rsid w:val="347A51A8"/>
    <w:rsid w:val="347D6A46"/>
    <w:rsid w:val="34983880"/>
    <w:rsid w:val="34AF4725"/>
    <w:rsid w:val="34E70363"/>
    <w:rsid w:val="34EE34A0"/>
    <w:rsid w:val="35942299"/>
    <w:rsid w:val="359A2BF8"/>
    <w:rsid w:val="35A46254"/>
    <w:rsid w:val="35CF32D1"/>
    <w:rsid w:val="35E548A3"/>
    <w:rsid w:val="36034D29"/>
    <w:rsid w:val="362A675A"/>
    <w:rsid w:val="364E58BC"/>
    <w:rsid w:val="36785717"/>
    <w:rsid w:val="36E0150E"/>
    <w:rsid w:val="376C68FE"/>
    <w:rsid w:val="37E868CC"/>
    <w:rsid w:val="37FE1C4C"/>
    <w:rsid w:val="3802360F"/>
    <w:rsid w:val="383B4C4E"/>
    <w:rsid w:val="383E473E"/>
    <w:rsid w:val="387463B2"/>
    <w:rsid w:val="38D62BC9"/>
    <w:rsid w:val="38D8249D"/>
    <w:rsid w:val="38EF2398"/>
    <w:rsid w:val="395C1F04"/>
    <w:rsid w:val="39900FC9"/>
    <w:rsid w:val="39A95BE7"/>
    <w:rsid w:val="39C173D5"/>
    <w:rsid w:val="3A1F40FB"/>
    <w:rsid w:val="3A4F678F"/>
    <w:rsid w:val="3A7A70F1"/>
    <w:rsid w:val="3A9E3272"/>
    <w:rsid w:val="3AAB1E22"/>
    <w:rsid w:val="3ACC7DDF"/>
    <w:rsid w:val="3AE0789A"/>
    <w:rsid w:val="3B0752BB"/>
    <w:rsid w:val="3B0D00C4"/>
    <w:rsid w:val="3B163750"/>
    <w:rsid w:val="3B5129DA"/>
    <w:rsid w:val="3B581673"/>
    <w:rsid w:val="3B9B253A"/>
    <w:rsid w:val="3BCD6BF2"/>
    <w:rsid w:val="3BD31641"/>
    <w:rsid w:val="3C664263"/>
    <w:rsid w:val="3C6A3D54"/>
    <w:rsid w:val="3C746980"/>
    <w:rsid w:val="3C77021F"/>
    <w:rsid w:val="3CE55188"/>
    <w:rsid w:val="3D2A703F"/>
    <w:rsid w:val="3D385C00"/>
    <w:rsid w:val="3D3E0D3C"/>
    <w:rsid w:val="3D477BF1"/>
    <w:rsid w:val="3D5F318D"/>
    <w:rsid w:val="3D5F45D5"/>
    <w:rsid w:val="3D85696B"/>
    <w:rsid w:val="3D8A3F82"/>
    <w:rsid w:val="3DF633C5"/>
    <w:rsid w:val="3E10092B"/>
    <w:rsid w:val="3E126451"/>
    <w:rsid w:val="3E216694"/>
    <w:rsid w:val="3E241CE0"/>
    <w:rsid w:val="3E530817"/>
    <w:rsid w:val="3E917E06"/>
    <w:rsid w:val="3E9926CE"/>
    <w:rsid w:val="3EFE69D5"/>
    <w:rsid w:val="3F00274D"/>
    <w:rsid w:val="3F11495A"/>
    <w:rsid w:val="3F2074EF"/>
    <w:rsid w:val="3F280D1E"/>
    <w:rsid w:val="3F41401F"/>
    <w:rsid w:val="3F454604"/>
    <w:rsid w:val="3F9F3D14"/>
    <w:rsid w:val="3FDB2873"/>
    <w:rsid w:val="3FEC70FD"/>
    <w:rsid w:val="3FFD4EDF"/>
    <w:rsid w:val="3FFD735E"/>
    <w:rsid w:val="40291830"/>
    <w:rsid w:val="409475F1"/>
    <w:rsid w:val="409A0980"/>
    <w:rsid w:val="40AC7220"/>
    <w:rsid w:val="40B03CFF"/>
    <w:rsid w:val="40B51316"/>
    <w:rsid w:val="40DD4172"/>
    <w:rsid w:val="41326E0A"/>
    <w:rsid w:val="41517290"/>
    <w:rsid w:val="417751AD"/>
    <w:rsid w:val="41807B75"/>
    <w:rsid w:val="422C3859"/>
    <w:rsid w:val="42A653BA"/>
    <w:rsid w:val="42B11578"/>
    <w:rsid w:val="42DC702D"/>
    <w:rsid w:val="43087E22"/>
    <w:rsid w:val="4326474D"/>
    <w:rsid w:val="434D1CD9"/>
    <w:rsid w:val="43503186"/>
    <w:rsid w:val="436C6603"/>
    <w:rsid w:val="43DD46A1"/>
    <w:rsid w:val="43DE0B83"/>
    <w:rsid w:val="43F65ECD"/>
    <w:rsid w:val="443B5FD6"/>
    <w:rsid w:val="444B446B"/>
    <w:rsid w:val="4486067B"/>
    <w:rsid w:val="4513485D"/>
    <w:rsid w:val="45196317"/>
    <w:rsid w:val="45DB35CC"/>
    <w:rsid w:val="45FD79E7"/>
    <w:rsid w:val="46054AED"/>
    <w:rsid w:val="469F45FA"/>
    <w:rsid w:val="46A9191C"/>
    <w:rsid w:val="46A95479"/>
    <w:rsid w:val="46B67B95"/>
    <w:rsid w:val="46E82445"/>
    <w:rsid w:val="47431D24"/>
    <w:rsid w:val="47723ABC"/>
    <w:rsid w:val="477B5067"/>
    <w:rsid w:val="479003E6"/>
    <w:rsid w:val="479954ED"/>
    <w:rsid w:val="479F35E6"/>
    <w:rsid w:val="47A619B8"/>
    <w:rsid w:val="47ED75E7"/>
    <w:rsid w:val="481D611E"/>
    <w:rsid w:val="481D7ECC"/>
    <w:rsid w:val="481E1E96"/>
    <w:rsid w:val="482B265C"/>
    <w:rsid w:val="485F3453"/>
    <w:rsid w:val="48BA1BBF"/>
    <w:rsid w:val="48D52555"/>
    <w:rsid w:val="495518E8"/>
    <w:rsid w:val="497E2BEC"/>
    <w:rsid w:val="49A40179"/>
    <w:rsid w:val="49B74350"/>
    <w:rsid w:val="49C10D2B"/>
    <w:rsid w:val="49CE3431"/>
    <w:rsid w:val="4A325785"/>
    <w:rsid w:val="4A6A13C3"/>
    <w:rsid w:val="4ACC5BD9"/>
    <w:rsid w:val="4B187071"/>
    <w:rsid w:val="4B223A4B"/>
    <w:rsid w:val="4B5C6F5D"/>
    <w:rsid w:val="4B7E5126"/>
    <w:rsid w:val="4B9D30D2"/>
    <w:rsid w:val="4BBE19C6"/>
    <w:rsid w:val="4C3E2B07"/>
    <w:rsid w:val="4C8F5111"/>
    <w:rsid w:val="4C912C37"/>
    <w:rsid w:val="4CE511D4"/>
    <w:rsid w:val="4D0F7FFF"/>
    <w:rsid w:val="4D1A0E7E"/>
    <w:rsid w:val="4D3A32CE"/>
    <w:rsid w:val="4D7B5A7F"/>
    <w:rsid w:val="4E0F475B"/>
    <w:rsid w:val="4E52289A"/>
    <w:rsid w:val="4E685C19"/>
    <w:rsid w:val="4E791BD4"/>
    <w:rsid w:val="4EAD7AD0"/>
    <w:rsid w:val="4F0B3174"/>
    <w:rsid w:val="4F1162B1"/>
    <w:rsid w:val="4F24241E"/>
    <w:rsid w:val="4FE614EB"/>
    <w:rsid w:val="501E0C85"/>
    <w:rsid w:val="50A76ECD"/>
    <w:rsid w:val="50B60EBE"/>
    <w:rsid w:val="50CF3D2E"/>
    <w:rsid w:val="510C6D30"/>
    <w:rsid w:val="517D19DC"/>
    <w:rsid w:val="51BA2C30"/>
    <w:rsid w:val="51CB2747"/>
    <w:rsid w:val="51FC6DA4"/>
    <w:rsid w:val="520738F3"/>
    <w:rsid w:val="52075749"/>
    <w:rsid w:val="5257222D"/>
    <w:rsid w:val="528B637A"/>
    <w:rsid w:val="5295513C"/>
    <w:rsid w:val="52AA2CA4"/>
    <w:rsid w:val="52B7716F"/>
    <w:rsid w:val="52F6132D"/>
    <w:rsid w:val="530B4E73"/>
    <w:rsid w:val="5334256E"/>
    <w:rsid w:val="53397B84"/>
    <w:rsid w:val="534C78B7"/>
    <w:rsid w:val="53B35B89"/>
    <w:rsid w:val="53C71634"/>
    <w:rsid w:val="540168F4"/>
    <w:rsid w:val="54104D89"/>
    <w:rsid w:val="5415239F"/>
    <w:rsid w:val="541F4FCC"/>
    <w:rsid w:val="54260108"/>
    <w:rsid w:val="54686973"/>
    <w:rsid w:val="54994D7E"/>
    <w:rsid w:val="54DC110F"/>
    <w:rsid w:val="55545149"/>
    <w:rsid w:val="55603AEE"/>
    <w:rsid w:val="55747599"/>
    <w:rsid w:val="5592481B"/>
    <w:rsid w:val="55967510"/>
    <w:rsid w:val="563A433F"/>
    <w:rsid w:val="563F1955"/>
    <w:rsid w:val="565F7902"/>
    <w:rsid w:val="56E83D9B"/>
    <w:rsid w:val="56ED315F"/>
    <w:rsid w:val="56F3629C"/>
    <w:rsid w:val="56F711D3"/>
    <w:rsid w:val="574D00A2"/>
    <w:rsid w:val="577D0987"/>
    <w:rsid w:val="57A8352A"/>
    <w:rsid w:val="58350677"/>
    <w:rsid w:val="58873140"/>
    <w:rsid w:val="58A65CBC"/>
    <w:rsid w:val="58BA52C3"/>
    <w:rsid w:val="594B0611"/>
    <w:rsid w:val="595079D6"/>
    <w:rsid w:val="5966544B"/>
    <w:rsid w:val="59851D75"/>
    <w:rsid w:val="59934492"/>
    <w:rsid w:val="59F1740B"/>
    <w:rsid w:val="5A1465EF"/>
    <w:rsid w:val="5A9009D2"/>
    <w:rsid w:val="5A987886"/>
    <w:rsid w:val="5AB41883"/>
    <w:rsid w:val="5ADF7263"/>
    <w:rsid w:val="5B6B4F9B"/>
    <w:rsid w:val="5B7C2D04"/>
    <w:rsid w:val="5B9067AF"/>
    <w:rsid w:val="5C115B42"/>
    <w:rsid w:val="5C3B2BBF"/>
    <w:rsid w:val="5C6739B4"/>
    <w:rsid w:val="5C846314"/>
    <w:rsid w:val="5CCB5CF1"/>
    <w:rsid w:val="5CDA4186"/>
    <w:rsid w:val="5CF60894"/>
    <w:rsid w:val="5D2E6280"/>
    <w:rsid w:val="5D94028A"/>
    <w:rsid w:val="5D997B9D"/>
    <w:rsid w:val="5DDF67A4"/>
    <w:rsid w:val="5E0314BA"/>
    <w:rsid w:val="5E281D50"/>
    <w:rsid w:val="5EA20CD3"/>
    <w:rsid w:val="5EBF3633"/>
    <w:rsid w:val="5EC7698C"/>
    <w:rsid w:val="5EF534F9"/>
    <w:rsid w:val="5F1A2F60"/>
    <w:rsid w:val="5F27742B"/>
    <w:rsid w:val="5F2F53ED"/>
    <w:rsid w:val="5F904FD0"/>
    <w:rsid w:val="5F906D7E"/>
    <w:rsid w:val="5FB011CE"/>
    <w:rsid w:val="5FB52C88"/>
    <w:rsid w:val="5FDD0F83"/>
    <w:rsid w:val="600969EF"/>
    <w:rsid w:val="600A6B30"/>
    <w:rsid w:val="60317A26"/>
    <w:rsid w:val="608A7C71"/>
    <w:rsid w:val="609F3CEB"/>
    <w:rsid w:val="60C05441"/>
    <w:rsid w:val="60EE6452"/>
    <w:rsid w:val="60F4333C"/>
    <w:rsid w:val="6125527F"/>
    <w:rsid w:val="61B72CE8"/>
    <w:rsid w:val="61B76844"/>
    <w:rsid w:val="61CA20CC"/>
    <w:rsid w:val="61E67129"/>
    <w:rsid w:val="6200643D"/>
    <w:rsid w:val="6220263B"/>
    <w:rsid w:val="622D2FAA"/>
    <w:rsid w:val="62465E1A"/>
    <w:rsid w:val="6271733B"/>
    <w:rsid w:val="62DD22DA"/>
    <w:rsid w:val="62DD422B"/>
    <w:rsid w:val="62DF24F6"/>
    <w:rsid w:val="63424833"/>
    <w:rsid w:val="63512CC8"/>
    <w:rsid w:val="635B58F5"/>
    <w:rsid w:val="635E2806"/>
    <w:rsid w:val="63860BC4"/>
    <w:rsid w:val="63B05C41"/>
    <w:rsid w:val="646D768E"/>
    <w:rsid w:val="6477675E"/>
    <w:rsid w:val="64B654D9"/>
    <w:rsid w:val="64D23995"/>
    <w:rsid w:val="64F953C5"/>
    <w:rsid w:val="654A79CF"/>
    <w:rsid w:val="65DD6A95"/>
    <w:rsid w:val="65F77B57"/>
    <w:rsid w:val="66100C18"/>
    <w:rsid w:val="66342B59"/>
    <w:rsid w:val="66884C53"/>
    <w:rsid w:val="66976C44"/>
    <w:rsid w:val="669B6734"/>
    <w:rsid w:val="66BB29CE"/>
    <w:rsid w:val="66C7577B"/>
    <w:rsid w:val="66EE505C"/>
    <w:rsid w:val="670F2C7E"/>
    <w:rsid w:val="689773CF"/>
    <w:rsid w:val="68C31F72"/>
    <w:rsid w:val="695232F6"/>
    <w:rsid w:val="696E6382"/>
    <w:rsid w:val="69BF098B"/>
    <w:rsid w:val="69D75DFF"/>
    <w:rsid w:val="6A493ECB"/>
    <w:rsid w:val="6A521800"/>
    <w:rsid w:val="6A6E23B2"/>
    <w:rsid w:val="6AD95A7D"/>
    <w:rsid w:val="6B4750DC"/>
    <w:rsid w:val="6B533A81"/>
    <w:rsid w:val="6B55512C"/>
    <w:rsid w:val="6BAE515B"/>
    <w:rsid w:val="6BC524A5"/>
    <w:rsid w:val="6BE04BE9"/>
    <w:rsid w:val="6BF012D0"/>
    <w:rsid w:val="6C445178"/>
    <w:rsid w:val="6C7D4B2E"/>
    <w:rsid w:val="6CC664D5"/>
    <w:rsid w:val="6D1014FE"/>
    <w:rsid w:val="6D8819DC"/>
    <w:rsid w:val="6D885538"/>
    <w:rsid w:val="6E470F4F"/>
    <w:rsid w:val="6E8421A4"/>
    <w:rsid w:val="6EF07839"/>
    <w:rsid w:val="6F086931"/>
    <w:rsid w:val="6F1C418A"/>
    <w:rsid w:val="6F541B76"/>
    <w:rsid w:val="6F83245B"/>
    <w:rsid w:val="6FA67EF8"/>
    <w:rsid w:val="6FAC3760"/>
    <w:rsid w:val="6FC0720B"/>
    <w:rsid w:val="7060279C"/>
    <w:rsid w:val="70F10A19"/>
    <w:rsid w:val="714D0F73"/>
    <w:rsid w:val="71EE5B2E"/>
    <w:rsid w:val="722D120D"/>
    <w:rsid w:val="724F0D1A"/>
    <w:rsid w:val="727D244D"/>
    <w:rsid w:val="72BA6194"/>
    <w:rsid w:val="72C2773E"/>
    <w:rsid w:val="72D059B7"/>
    <w:rsid w:val="72DB127A"/>
    <w:rsid w:val="73245D03"/>
    <w:rsid w:val="733028FA"/>
    <w:rsid w:val="73577F63"/>
    <w:rsid w:val="736E51D0"/>
    <w:rsid w:val="73B250BD"/>
    <w:rsid w:val="73BE1CB4"/>
    <w:rsid w:val="74017DF2"/>
    <w:rsid w:val="7416564C"/>
    <w:rsid w:val="742835D1"/>
    <w:rsid w:val="7479207F"/>
    <w:rsid w:val="74C4779E"/>
    <w:rsid w:val="750758DC"/>
    <w:rsid w:val="750C4CA1"/>
    <w:rsid w:val="75104791"/>
    <w:rsid w:val="75355FA6"/>
    <w:rsid w:val="75383CE8"/>
    <w:rsid w:val="75644A88"/>
    <w:rsid w:val="75976C60"/>
    <w:rsid w:val="75CD61DE"/>
    <w:rsid w:val="763C15B6"/>
    <w:rsid w:val="763C5F18"/>
    <w:rsid w:val="76500BBD"/>
    <w:rsid w:val="76D87530"/>
    <w:rsid w:val="76D96E05"/>
    <w:rsid w:val="76E934EC"/>
    <w:rsid w:val="77277B70"/>
    <w:rsid w:val="77336515"/>
    <w:rsid w:val="77955421"/>
    <w:rsid w:val="779D7E32"/>
    <w:rsid w:val="77AB254F"/>
    <w:rsid w:val="77F24622"/>
    <w:rsid w:val="78175E36"/>
    <w:rsid w:val="78411105"/>
    <w:rsid w:val="786D4A31"/>
    <w:rsid w:val="78857244"/>
    <w:rsid w:val="78947487"/>
    <w:rsid w:val="78A51368"/>
    <w:rsid w:val="78D41F79"/>
    <w:rsid w:val="78FB12B4"/>
    <w:rsid w:val="79053EE1"/>
    <w:rsid w:val="791800B8"/>
    <w:rsid w:val="791E4FA3"/>
    <w:rsid w:val="792E3438"/>
    <w:rsid w:val="7947274B"/>
    <w:rsid w:val="79BA116F"/>
    <w:rsid w:val="79E93803"/>
    <w:rsid w:val="7A0643B5"/>
    <w:rsid w:val="7A2F56B9"/>
    <w:rsid w:val="7A5D550B"/>
    <w:rsid w:val="7A9C0875"/>
    <w:rsid w:val="7AEB7713"/>
    <w:rsid w:val="7B8D6D92"/>
    <w:rsid w:val="7B946D84"/>
    <w:rsid w:val="7BB75966"/>
    <w:rsid w:val="7BB816DF"/>
    <w:rsid w:val="7BE36492"/>
    <w:rsid w:val="7C0B5CB2"/>
    <w:rsid w:val="7C374CF9"/>
    <w:rsid w:val="7C594C70"/>
    <w:rsid w:val="7C86358B"/>
    <w:rsid w:val="7CC85951"/>
    <w:rsid w:val="7CCC5441"/>
    <w:rsid w:val="7CEF0BED"/>
    <w:rsid w:val="7CF5799B"/>
    <w:rsid w:val="7D4A45B8"/>
    <w:rsid w:val="7D584F27"/>
    <w:rsid w:val="7D9F2B56"/>
    <w:rsid w:val="7DAB2803"/>
    <w:rsid w:val="7DAE0FEB"/>
    <w:rsid w:val="7DAE4B47"/>
    <w:rsid w:val="7DD50326"/>
    <w:rsid w:val="7DE92023"/>
    <w:rsid w:val="7E203DBE"/>
    <w:rsid w:val="7E24305B"/>
    <w:rsid w:val="7E7F0292"/>
    <w:rsid w:val="7EC56EDB"/>
    <w:rsid w:val="7ECF1219"/>
    <w:rsid w:val="7ED700CE"/>
    <w:rsid w:val="7EDC2D44"/>
    <w:rsid w:val="7EF46ED2"/>
    <w:rsid w:val="7F182BC0"/>
    <w:rsid w:val="7F24473B"/>
    <w:rsid w:val="7F536289"/>
    <w:rsid w:val="7F914720"/>
    <w:rsid w:val="7FB14DC3"/>
    <w:rsid w:val="A7FFB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9" w:semiHidden="0" w:name="heading 3"/>
    <w:lsdException w:qFormat="1"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1"/>
    <w:pPr>
      <w:keepNext/>
      <w:keepLines/>
      <w:spacing w:before="340" w:after="330" w:line="576" w:lineRule="auto"/>
      <w:outlineLvl w:val="0"/>
    </w:pPr>
    <w:rPr>
      <w:b/>
      <w:bCs/>
      <w:kern w:val="44"/>
      <w:sz w:val="44"/>
      <w:szCs w:val="44"/>
    </w:rPr>
  </w:style>
  <w:style w:type="paragraph" w:styleId="4">
    <w:name w:val="heading 2"/>
    <w:basedOn w:val="1"/>
    <w:next w:val="1"/>
    <w:unhideWhenUsed/>
    <w:qFormat/>
    <w:uiPriority w:val="1"/>
    <w:pPr>
      <w:keepNext/>
      <w:keepLines/>
      <w:spacing w:before="260" w:after="260" w:line="412" w:lineRule="auto"/>
      <w:outlineLvl w:val="1"/>
    </w:pPr>
    <w:rPr>
      <w:rFonts w:ascii="Arial" w:hAnsi="Arial" w:eastAsia="黑体" w:cs="Arial"/>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6">
    <w:name w:val="heading 4"/>
    <w:basedOn w:val="1"/>
    <w:next w:val="1"/>
    <w:unhideWhenUsed/>
    <w:qFormat/>
    <w:uiPriority w:val="1"/>
    <w:pPr>
      <w:keepNext/>
      <w:keepLines/>
      <w:spacing w:before="104" w:after="290" w:line="360" w:lineRule="auto"/>
      <w:ind w:left="1366" w:right="1503"/>
      <w:jc w:val="center"/>
      <w:outlineLvl w:val="3"/>
    </w:pPr>
    <w:rPr>
      <w:rFonts w:ascii="Cambria" w:hAnsi="Cambria"/>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 w:val="28"/>
      <w:szCs w:val="28"/>
    </w:rPr>
  </w:style>
  <w:style w:type="paragraph" w:styleId="7">
    <w:name w:val="toc 7"/>
    <w:basedOn w:val="1"/>
    <w:next w:val="1"/>
    <w:qFormat/>
    <w:uiPriority w:val="0"/>
    <w:pPr>
      <w:ind w:left="1260"/>
      <w:jc w:val="left"/>
    </w:pPr>
    <w:rPr>
      <w:szCs w:val="21"/>
    </w:rPr>
  </w:style>
  <w:style w:type="paragraph" w:styleId="8">
    <w:name w:val="annotation text"/>
    <w:basedOn w:val="1"/>
    <w:next w:val="1"/>
    <w:semiHidden/>
    <w:unhideWhenUsed/>
    <w:qFormat/>
    <w:uiPriority w:val="99"/>
    <w:pPr>
      <w:jc w:val="left"/>
    </w:pPr>
    <w:rPr>
      <w:kern w:val="0"/>
      <w:sz w:val="20"/>
    </w:rPr>
  </w:style>
  <w:style w:type="paragraph" w:styleId="9">
    <w:name w:val="Body Text"/>
    <w:basedOn w:val="1"/>
    <w:qFormat/>
    <w:uiPriority w:val="1"/>
    <w:pPr>
      <w:autoSpaceDE w:val="0"/>
      <w:autoSpaceDN w:val="0"/>
      <w:jc w:val="left"/>
    </w:pPr>
    <w:rPr>
      <w:rFonts w:ascii="宋体" w:hAnsi="宋体" w:cs="宋体"/>
      <w:kern w:val="0"/>
      <w:sz w:val="24"/>
      <w:szCs w:val="24"/>
      <w:lang w:val="zh-CN" w:bidi="zh-CN"/>
    </w:rPr>
  </w:style>
  <w:style w:type="paragraph" w:styleId="10">
    <w:name w:val="Body Text Indent"/>
    <w:basedOn w:val="1"/>
    <w:next w:val="11"/>
    <w:qFormat/>
    <w:uiPriority w:val="0"/>
    <w:pPr>
      <w:ind w:firstLine="600"/>
    </w:pPr>
    <w:rPr>
      <w:rFonts w:ascii="Arial" w:hAnsi="Arial" w:eastAsia="仿宋_GB2312"/>
      <w:sz w:val="28"/>
    </w:rPr>
  </w:style>
  <w:style w:type="paragraph" w:styleId="11">
    <w:name w:val="envelope return"/>
    <w:basedOn w:val="1"/>
    <w:next w:val="7"/>
    <w:qFormat/>
    <w:uiPriority w:val="99"/>
    <w:pPr>
      <w:snapToGrid w:val="0"/>
    </w:pPr>
    <w:rPr>
      <w:rFonts w:ascii="Arial" w:hAnsi="Arial"/>
    </w:rPr>
  </w:style>
  <w:style w:type="paragraph" w:styleId="12">
    <w:name w:val="Plain Text"/>
    <w:basedOn w:val="1"/>
    <w:unhideWhenUsed/>
    <w:qFormat/>
    <w:uiPriority w:val="0"/>
    <w:rPr>
      <w:rFonts w:ascii="宋体" w:hAnsi="Courier New"/>
      <w:szCs w:val="22"/>
    </w:rPr>
  </w:style>
  <w:style w:type="paragraph" w:styleId="13">
    <w:name w:val="toc 8"/>
    <w:basedOn w:val="1"/>
    <w:next w:val="1"/>
    <w:qFormat/>
    <w:uiPriority w:val="0"/>
    <w:pPr>
      <w:ind w:left="2940" w:leftChars="1400"/>
    </w:pPr>
  </w:style>
  <w:style w:type="paragraph" w:styleId="14">
    <w:name w:val="Date"/>
    <w:basedOn w:val="1"/>
    <w:next w:val="1"/>
    <w:qFormat/>
    <w:uiPriority w:val="0"/>
    <w:rPr>
      <w:rFonts w:ascii="Arial" w:hAnsi="Arial" w:eastAsia="宋体" w:cs="Arial"/>
      <w:b/>
      <w:sz w:val="28"/>
    </w:rPr>
  </w:style>
  <w:style w:type="paragraph" w:styleId="15">
    <w:name w:val="footer"/>
    <w:basedOn w:val="1"/>
    <w:unhideWhenUsed/>
    <w:qFormat/>
    <w:uiPriority w:val="99"/>
    <w:pPr>
      <w:tabs>
        <w:tab w:val="center" w:pos="4153"/>
        <w:tab w:val="right" w:pos="8306"/>
      </w:tabs>
      <w:snapToGrid w:val="0"/>
      <w:jc w:val="left"/>
    </w:pPr>
    <w:rPr>
      <w:sz w:val="18"/>
      <w:szCs w:val="18"/>
    </w:rPr>
  </w:style>
  <w:style w:type="paragraph" w:styleId="16">
    <w:name w:val="toc 1"/>
    <w:basedOn w:val="1"/>
    <w:next w:val="1"/>
    <w:semiHidden/>
    <w:unhideWhenUsed/>
    <w:qFormat/>
    <w:uiPriority w:val="39"/>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2"/>
    <w:basedOn w:val="10"/>
    <w:next w:val="1"/>
    <w:qFormat/>
    <w:uiPriority w:val="99"/>
    <w:pPr>
      <w:tabs>
        <w:tab w:val="left" w:pos="0"/>
        <w:tab w:val="left" w:pos="993"/>
        <w:tab w:val="left" w:pos="1134"/>
      </w:tabs>
      <w:ind w:firstLine="420" w:firstLineChars="200"/>
    </w:pPr>
  </w:style>
  <w:style w:type="character" w:styleId="21">
    <w:name w:val="Hyperlink"/>
    <w:qFormat/>
    <w:uiPriority w:val="0"/>
    <w:rPr>
      <w:rFonts w:cs="Times New Roman"/>
      <w:color w:val="0000FF"/>
      <w:u w:val="single"/>
    </w:rPr>
  </w:style>
  <w:style w:type="paragraph" w:customStyle="1" w:styleId="22">
    <w:name w:val="无间隔1"/>
    <w:basedOn w:val="1"/>
    <w:qFormat/>
    <w:uiPriority w:val="99"/>
    <w:pPr>
      <w:spacing w:line="400" w:lineRule="exact"/>
    </w:pPr>
    <w:rPr>
      <w:sz w:val="24"/>
    </w:rPr>
  </w:style>
  <w:style w:type="paragraph" w:customStyle="1" w:styleId="23">
    <w:name w:val="BodyText1I2"/>
    <w:basedOn w:val="24"/>
    <w:qFormat/>
    <w:uiPriority w:val="0"/>
    <w:pPr>
      <w:ind w:left="420" w:firstLine="420" w:firstLineChars="200"/>
      <w:jc w:val="both"/>
      <w:textAlignment w:val="baseline"/>
    </w:pPr>
  </w:style>
  <w:style w:type="paragraph" w:customStyle="1" w:styleId="24">
    <w:name w:val="BodyTextIndent"/>
    <w:basedOn w:val="1"/>
    <w:next w:val="25"/>
    <w:qFormat/>
    <w:uiPriority w:val="0"/>
    <w:pPr>
      <w:ind w:firstLine="630"/>
      <w:jc w:val="both"/>
      <w:textAlignment w:val="baseline"/>
    </w:pPr>
    <w:rPr>
      <w:rFonts w:ascii="仿宋_GB2312" w:hAnsi="Times New Roman" w:eastAsia="仿宋_GB2312"/>
      <w:kern w:val="2"/>
      <w:sz w:val="30"/>
      <w:szCs w:val="20"/>
      <w:lang w:val="en-US" w:eastAsia="zh-CN" w:bidi="ar-SA"/>
    </w:rPr>
  </w:style>
  <w:style w:type="paragraph" w:customStyle="1" w:styleId="25">
    <w:name w:val="EnvelopeReturn"/>
    <w:basedOn w:val="1"/>
    <w:qFormat/>
    <w:uiPriority w:val="0"/>
    <w:pPr>
      <w:snapToGrid w:val="0"/>
      <w:jc w:val="both"/>
      <w:textAlignment w:val="baseline"/>
    </w:pPr>
    <w:rPr>
      <w:rFonts w:ascii="Arial" w:hAnsi="Arial" w:eastAsia="宋体"/>
      <w:kern w:val="2"/>
      <w:sz w:val="21"/>
      <w:szCs w:val="24"/>
      <w:lang w:val="en-US" w:eastAsia="zh-CN" w:bidi="ar-SA"/>
    </w:rPr>
  </w:style>
  <w:style w:type="paragraph" w:customStyle="1" w:styleId="26">
    <w:name w:val="Table Paragraph"/>
    <w:basedOn w:val="1"/>
    <w:qFormat/>
    <w:uiPriority w:val="1"/>
    <w:pPr>
      <w:autoSpaceDE w:val="0"/>
      <w:autoSpaceDN w:val="0"/>
      <w:jc w:val="left"/>
    </w:pPr>
    <w:rPr>
      <w:rFonts w:ascii="宋体" w:hAnsi="宋体" w:cs="宋体"/>
      <w:kern w:val="0"/>
      <w:sz w:val="22"/>
      <w:szCs w:val="22"/>
      <w:lang w:val="zh-CN" w:bidi="zh-CN"/>
    </w:rPr>
  </w:style>
  <w:style w:type="paragraph" w:styleId="27">
    <w:name w:val="List Paragraph"/>
    <w:basedOn w:val="1"/>
    <w:qFormat/>
    <w:uiPriority w:val="34"/>
    <w:pPr>
      <w:ind w:firstLine="420" w:firstLineChars="200"/>
    </w:pPr>
  </w:style>
  <w:style w:type="paragraph" w:customStyle="1" w:styleId="28">
    <w:name w:val="_Style 18"/>
    <w:basedOn w:val="1"/>
    <w:next w:val="27"/>
    <w:qFormat/>
    <w:uiPriority w:val="1"/>
    <w:pPr>
      <w:autoSpaceDE w:val="0"/>
      <w:autoSpaceDN w:val="0"/>
      <w:ind w:left="234" w:firstLine="434"/>
      <w:jc w:val="left"/>
    </w:pPr>
    <w:rPr>
      <w:rFonts w:ascii="宋体" w:hAnsi="宋体" w:cs="宋体"/>
      <w:kern w:val="0"/>
      <w:sz w:val="22"/>
      <w:szCs w:val="22"/>
      <w:lang w:val="zh-CN" w:bidi="zh-CN"/>
    </w:rPr>
  </w:style>
  <w:style w:type="paragraph" w:customStyle="1" w:styleId="29">
    <w:name w:val="正文new"/>
    <w:basedOn w:val="1"/>
    <w:qFormat/>
    <w:uiPriority w:val="0"/>
    <w:pPr>
      <w:adjustRightInd w:val="0"/>
      <w:snapToGrid w:val="0"/>
      <w:ind w:firstLine="480" w:firstLineChars="200"/>
    </w:pPr>
  </w:style>
  <w:style w:type="paragraph" w:customStyle="1" w:styleId="30">
    <w:name w:val="p15"/>
    <w:basedOn w:val="1"/>
    <w:next w:val="8"/>
    <w:qFormat/>
    <w:uiPriority w:val="99"/>
    <w:pPr>
      <w:widowControl/>
    </w:pPr>
    <w:rPr>
      <w:kern w:val="0"/>
    </w:rPr>
  </w:style>
  <w:style w:type="paragraph" w:customStyle="1" w:styleId="31">
    <w:name w:val="Heading2"/>
    <w:basedOn w:val="1"/>
    <w:next w:val="1"/>
    <w:qFormat/>
    <w:uiPriority w:val="99"/>
    <w:pPr>
      <w:keepNext/>
      <w:keepLines/>
      <w:spacing w:line="600" w:lineRule="exact"/>
      <w:ind w:firstLine="640" w:firstLineChars="200"/>
      <w:jc w:val="left"/>
    </w:pPr>
    <w:rPr>
      <w:rFonts w:ascii="Arial" w:hAnsi="Arial" w:eastAsia="方正楷体_GBK"/>
      <w:kern w:val="0"/>
      <w:sz w:val="20"/>
      <w:szCs w:val="20"/>
    </w:rPr>
  </w:style>
  <w:style w:type="table" w:customStyle="1" w:styleId="32">
    <w:name w:val="Table Normal"/>
    <w:semiHidden/>
    <w:unhideWhenUsed/>
    <w:qFormat/>
    <w:uiPriority w:val="0"/>
    <w:tblPr>
      <w:tblCellMar>
        <w:top w:w="0" w:type="dxa"/>
        <w:left w:w="0" w:type="dxa"/>
        <w:bottom w:w="0" w:type="dxa"/>
        <w:right w:w="0" w:type="dxa"/>
      </w:tblCellMar>
    </w:tblPr>
  </w:style>
  <w:style w:type="character" w:customStyle="1" w:styleId="33">
    <w:name w:val="font81"/>
    <w:basedOn w:val="20"/>
    <w:qFormat/>
    <w:uiPriority w:val="0"/>
    <w:rPr>
      <w:rFonts w:ascii="Arial" w:hAnsi="Arial" w:cs="Arial"/>
      <w:color w:val="000000"/>
      <w:sz w:val="20"/>
      <w:szCs w:val="20"/>
      <w:u w:val="none"/>
    </w:rPr>
  </w:style>
  <w:style w:type="character" w:customStyle="1" w:styleId="34">
    <w:name w:val="font91"/>
    <w:basedOn w:val="20"/>
    <w:qFormat/>
    <w:uiPriority w:val="0"/>
    <w:rPr>
      <w:rFonts w:hint="eastAsia" w:ascii="黑体" w:hAnsi="宋体" w:eastAsia="黑体" w:cs="黑体"/>
      <w:color w:val="000000"/>
      <w:sz w:val="20"/>
      <w:szCs w:val="20"/>
      <w:u w:val="none"/>
    </w:rPr>
  </w:style>
  <w:style w:type="character" w:customStyle="1" w:styleId="35">
    <w:name w:val="font101"/>
    <w:basedOn w:val="20"/>
    <w:qFormat/>
    <w:uiPriority w:val="0"/>
    <w:rPr>
      <w:rFonts w:hint="eastAsia" w:ascii="宋体" w:hAnsi="宋体" w:eastAsia="宋体" w:cs="宋体"/>
      <w:color w:val="000000"/>
      <w:sz w:val="20"/>
      <w:szCs w:val="20"/>
      <w:u w:val="none"/>
    </w:rPr>
  </w:style>
  <w:style w:type="paragraph" w:customStyle="1" w:styleId="36">
    <w:name w:val="Char Char Char Char Char Char Char1 Char"/>
    <w:basedOn w:val="1"/>
    <w:autoRedefine/>
    <w:qFormat/>
    <w:uiPriority w:val="0"/>
    <w:rPr>
      <w:rFonts w:ascii="Arial" w:hAnsi="Arial" w:eastAsia="宋体" w:cs="Arial"/>
      <w:sz w:val="24"/>
    </w:rPr>
  </w:style>
  <w:style w:type="paragraph" w:customStyle="1" w:styleId="3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14893</Words>
  <Characters>15929</Characters>
  <Lines>0</Lines>
  <Paragraphs>0</Paragraphs>
  <TotalTime>8</TotalTime>
  <ScaleCrop>false</ScaleCrop>
  <LinksUpToDate>false</LinksUpToDate>
  <CharactersWithSpaces>16179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2023-09-25T18:00:00Z</dcterms:created>
  <dc:creator>刘梦雅</dc:creator>
  <cp:lastModifiedBy>L</cp:lastModifiedBy>
  <cp:lastPrinted>2023-10-11T22:31:00Z</cp:lastPrinted>
  <dcterms:modified xsi:type="dcterms:W3CDTF">2026-08-21T04:53:54Z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9443941435D64A9591C1CD82B9B6A0DE_13</vt:lpwstr>
  </property>
  <property fmtid="{D5CDD505-2E9C-101B-9397-08002B2CF9AE}" pid="4" name="KSOTemplateDocerSaveRecord">
    <vt:lpwstr>eyJoZGlkIjoiODA2ZWY5MTdmMWFlMzI2OWYzNjAyNDY1Y2U1ZDk0MTkiLCJ1c2VySWQiOiIzOTk5NDc4MTIifQ==</vt:lpwstr>
  </property>
</Properties>
</file>