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4C0C">
      <w:pPr>
        <w:spacing w:line="360" w:lineRule="auto"/>
        <w:jc w:val="center"/>
        <w:rPr>
          <w:rFonts w:ascii="宋体" w:hAnsi="宋体"/>
          <w:b/>
          <w:bCs/>
          <w:sz w:val="32"/>
          <w:szCs w:val="32"/>
          <w:highlight w:val="none"/>
          <w:u w:val="single"/>
        </w:rPr>
      </w:pPr>
    </w:p>
    <w:p w14:paraId="0D699E75">
      <w:pPr>
        <w:spacing w:line="360" w:lineRule="auto"/>
        <w:jc w:val="center"/>
        <w:rPr>
          <w:rFonts w:ascii="宋体" w:hAnsi="宋体"/>
          <w:b/>
          <w:bCs/>
          <w:sz w:val="32"/>
          <w:szCs w:val="32"/>
          <w:highlight w:val="none"/>
          <w:u w:val="single"/>
        </w:rPr>
      </w:pPr>
    </w:p>
    <w:p w14:paraId="46CF7245">
      <w:pPr>
        <w:pStyle w:val="8"/>
        <w:jc w:val="center"/>
        <w:rPr>
          <w:rFonts w:hint="eastAsia" w:ascii="宋体" w:hAnsi="宋体" w:eastAsia="宋体" w:cs="Times New Roman"/>
          <w:b/>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Times New Roman"/>
          <w:b/>
          <w:kern w:val="2"/>
          <w:sz w:val="40"/>
          <w:szCs w:val="40"/>
          <w:highlight w:val="none"/>
          <w:lang w:val="en-US" w:eastAsia="zh-CN" w:bidi="ar-SA"/>
        </w:rPr>
        <w:t>安徽融耀科技产业发展有限公司安徽阜阳界首高新技术产业开发区污水处理项目—田营科技园污水处理厂</w:t>
      </w:r>
      <w:r>
        <w:rPr>
          <w:rFonts w:hint="eastAsia" w:ascii="宋体" w:hAnsi="宋体" w:eastAsia="宋体" w:cs="Times New Roman"/>
          <w:b/>
          <w:color w:val="000000" w:themeColor="text1"/>
          <w:kern w:val="2"/>
          <w:sz w:val="40"/>
          <w:szCs w:val="40"/>
          <w:highlight w:val="none"/>
          <w:lang w:val="en-US" w:eastAsia="zh-CN" w:bidi="ar-SA"/>
          <w14:textFill>
            <w14:solidFill>
              <w14:schemeClr w14:val="tx1"/>
            </w14:solidFill>
          </w14:textFill>
        </w:rPr>
        <w:t>部分建设项目监理</w:t>
      </w:r>
      <w:r>
        <w:rPr>
          <w:rFonts w:hint="eastAsia" w:ascii="宋体" w:hAnsi="宋体" w:eastAsia="宋体" w:cs="Times New Roman"/>
          <w:b/>
          <w:color w:val="000000" w:themeColor="text1"/>
          <w:kern w:val="2"/>
          <w:sz w:val="32"/>
          <w:szCs w:val="32"/>
          <w:highlight w:val="none"/>
          <w:lang w:val="en-US" w:eastAsia="zh-CN" w:bidi="ar-SA"/>
          <w14:textFill>
            <w14:solidFill>
              <w14:schemeClr w14:val="tx1"/>
            </w14:solidFill>
          </w14:textFill>
        </w:rPr>
        <w:t xml:space="preserve"> </w:t>
      </w:r>
    </w:p>
    <w:p w14:paraId="2F1AEF6F">
      <w:pPr>
        <w:pStyle w:val="8"/>
        <w:jc w:val="center"/>
        <w:rPr>
          <w:rFonts w:hint="eastAsia" w:cs="Times New Roman"/>
          <w:b/>
          <w:color w:val="000000" w:themeColor="text1"/>
          <w:kern w:val="2"/>
          <w:sz w:val="52"/>
          <w:szCs w:val="52"/>
          <w:highlight w:val="none"/>
          <w:lang w:val="en-US" w:eastAsia="zh-CN" w:bidi="ar-SA"/>
          <w14:textFill>
            <w14:solidFill>
              <w14:schemeClr w14:val="tx1"/>
            </w14:solidFill>
          </w14:textFill>
        </w:rPr>
      </w:pPr>
    </w:p>
    <w:p w14:paraId="21327362">
      <w:pPr>
        <w:pStyle w:val="18"/>
        <w:rPr>
          <w:rFonts w:hint="eastAsia" w:ascii="宋体" w:hAnsi="宋体"/>
          <w:b/>
          <w:bCs/>
          <w:color w:val="000000" w:themeColor="text1"/>
          <w:sz w:val="32"/>
          <w:szCs w:val="32"/>
          <w:highlight w:val="none"/>
          <w:u w:val="single"/>
          <w:lang w:eastAsia="zh-CN"/>
          <w14:textFill>
            <w14:solidFill>
              <w14:schemeClr w14:val="tx1"/>
            </w14:solidFill>
          </w14:textFill>
        </w:rPr>
      </w:pPr>
    </w:p>
    <w:p w14:paraId="3114F8F9">
      <w:pPr>
        <w:rPr>
          <w:rFonts w:hint="eastAsia"/>
          <w:color w:val="000000" w:themeColor="text1"/>
          <w:highlight w:val="none"/>
          <w:lang w:eastAsia="zh-CN"/>
          <w14:textFill>
            <w14:solidFill>
              <w14:schemeClr w14:val="tx1"/>
            </w14:solidFill>
          </w14:textFill>
        </w:rPr>
      </w:pPr>
    </w:p>
    <w:p w14:paraId="40C56440">
      <w:pPr>
        <w:jc w:val="center"/>
        <w:rPr>
          <w:rFonts w:ascii="宋体" w:hAnsi="宋体"/>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竞争性磋商文件</w:t>
      </w:r>
    </w:p>
    <w:p w14:paraId="332A6A83">
      <w:pPr>
        <w:rPr>
          <w:rFonts w:ascii="宋体" w:hAnsi="宋体"/>
          <w:color w:val="000000" w:themeColor="text1"/>
          <w:sz w:val="32"/>
          <w:szCs w:val="32"/>
          <w:highlight w:val="none"/>
          <w14:textFill>
            <w14:solidFill>
              <w14:schemeClr w14:val="tx1"/>
            </w14:solidFill>
          </w14:textFill>
        </w:rPr>
      </w:pPr>
    </w:p>
    <w:p w14:paraId="6E7F0B89">
      <w:pPr>
        <w:spacing w:line="360" w:lineRule="auto"/>
        <w:jc w:val="center"/>
        <w:rPr>
          <w:rFonts w:hint="eastAsia" w:ascii="宋体" w:hAnsi="宋体" w:cs="宋体"/>
          <w:b/>
          <w:color w:val="000000" w:themeColor="text1"/>
          <w:sz w:val="32"/>
          <w:szCs w:val="32"/>
          <w14:textFill>
            <w14:solidFill>
              <w14:schemeClr w14:val="tx1"/>
            </w14:solidFill>
          </w14:textFill>
        </w:rPr>
      </w:pPr>
    </w:p>
    <w:p w14:paraId="11238D0B">
      <w:pPr>
        <w:spacing w:line="360" w:lineRule="auto"/>
        <w:jc w:val="center"/>
        <w:rPr>
          <w:rFonts w:hint="eastAsia" w:ascii="宋体" w:hAnsi="宋体" w:cs="宋体"/>
          <w:b/>
          <w:color w:val="000000" w:themeColor="text1"/>
          <w:sz w:val="32"/>
          <w:szCs w:val="32"/>
          <w14:textFill>
            <w14:solidFill>
              <w14:schemeClr w14:val="tx1"/>
            </w14:solidFill>
          </w14:textFill>
        </w:rPr>
      </w:pPr>
    </w:p>
    <w:p w14:paraId="1A082B4E">
      <w:pPr>
        <w:spacing w:line="360" w:lineRule="auto"/>
        <w:jc w:val="center"/>
        <w:rPr>
          <w:rFonts w:hint="eastAsia" w:ascii="宋体" w:hAnsi="宋体" w:cs="宋体"/>
          <w:b/>
          <w:color w:val="000000" w:themeColor="text1"/>
          <w:spacing w:val="20"/>
          <w:sz w:val="80"/>
          <w:szCs w:val="80"/>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r>
        <w:rPr>
          <w:rFonts w:hint="eastAsia" w:ascii="宋体" w:hAnsi="宋体" w:cs="宋体"/>
          <w:b/>
          <w:color w:val="000000" w:themeColor="text1"/>
          <w:sz w:val="32"/>
          <w:szCs w:val="32"/>
          <w:highlight w:val="none"/>
          <w:lang w:val="en-US" w:eastAsia="zh-CN"/>
          <w14:textFill>
            <w14:solidFill>
              <w14:schemeClr w14:val="tx1"/>
            </w14:solidFill>
          </w14:textFill>
        </w:rPr>
        <w:t>CT-20260703</w:t>
      </w:r>
      <w:r>
        <w:rPr>
          <w:rFonts w:hint="eastAsia" w:ascii="宋体" w:hAnsi="宋体" w:cs="宋体"/>
          <w:b/>
          <w:color w:val="000000" w:themeColor="text1"/>
          <w:sz w:val="32"/>
          <w:szCs w:val="32"/>
          <w14:textFill>
            <w14:solidFill>
              <w14:schemeClr w14:val="tx1"/>
            </w14:solidFill>
          </w14:textFill>
        </w:rPr>
        <w:t>)</w:t>
      </w:r>
    </w:p>
    <w:p w14:paraId="44C072FA">
      <w:pPr>
        <w:rPr>
          <w:rFonts w:ascii="宋体" w:hAnsi="宋体"/>
          <w:sz w:val="32"/>
          <w:szCs w:val="32"/>
          <w:highlight w:val="none"/>
        </w:rPr>
      </w:pPr>
    </w:p>
    <w:p w14:paraId="68F9A6CF">
      <w:pPr>
        <w:rPr>
          <w:rFonts w:ascii="宋体" w:hAnsi="宋体"/>
          <w:sz w:val="32"/>
          <w:szCs w:val="32"/>
          <w:highlight w:val="none"/>
        </w:rPr>
      </w:pPr>
    </w:p>
    <w:p w14:paraId="5F6915C4">
      <w:pPr>
        <w:rPr>
          <w:rFonts w:ascii="宋体" w:hAnsi="宋体"/>
          <w:sz w:val="32"/>
          <w:szCs w:val="32"/>
          <w:highlight w:val="none"/>
        </w:rPr>
      </w:pPr>
    </w:p>
    <w:p w14:paraId="34402F53">
      <w:pPr>
        <w:rPr>
          <w:rFonts w:ascii="宋体" w:hAnsi="宋体"/>
          <w:sz w:val="32"/>
          <w:szCs w:val="32"/>
          <w:highlight w:val="none"/>
        </w:rPr>
      </w:pPr>
    </w:p>
    <w:p w14:paraId="14C018BF">
      <w:pPr>
        <w:rPr>
          <w:rFonts w:ascii="宋体" w:hAnsi="宋体"/>
          <w:sz w:val="32"/>
          <w:szCs w:val="32"/>
          <w:highlight w:val="none"/>
        </w:rPr>
      </w:pPr>
    </w:p>
    <w:p w14:paraId="550E86BA">
      <w:pPr>
        <w:rPr>
          <w:rFonts w:ascii="宋体" w:hAnsi="宋体"/>
          <w:sz w:val="32"/>
          <w:szCs w:val="32"/>
          <w:highlight w:val="none"/>
        </w:rPr>
      </w:pPr>
    </w:p>
    <w:p w14:paraId="2257C279">
      <w:pPr>
        <w:rPr>
          <w:rFonts w:ascii="宋体" w:hAnsi="宋体"/>
          <w:sz w:val="32"/>
          <w:szCs w:val="32"/>
          <w:highlight w:val="none"/>
        </w:rPr>
      </w:pPr>
    </w:p>
    <w:p w14:paraId="537E5496">
      <w:pPr>
        <w:rPr>
          <w:rFonts w:ascii="宋体" w:hAnsi="宋体"/>
          <w:sz w:val="32"/>
          <w:szCs w:val="32"/>
          <w:highlight w:val="none"/>
        </w:rPr>
      </w:pPr>
    </w:p>
    <w:p w14:paraId="3504EBB7">
      <w:pPr>
        <w:rPr>
          <w:rFonts w:hint="eastAsia" w:ascii="宋体" w:hAnsi="宋体"/>
          <w:b/>
          <w:sz w:val="32"/>
          <w:szCs w:val="32"/>
        </w:rPr>
      </w:pPr>
      <w:r>
        <w:rPr>
          <w:rFonts w:hint="eastAsia" w:ascii="宋体" w:hAnsi="宋体"/>
          <w:b/>
          <w:sz w:val="32"/>
          <w:szCs w:val="32"/>
        </w:rPr>
        <w:t xml:space="preserve"> 采 购 人： </w:t>
      </w:r>
      <w:r>
        <w:rPr>
          <w:rFonts w:hint="eastAsia" w:ascii="宋体" w:hAnsi="宋体" w:eastAsia="宋体" w:cs="Times New Roman"/>
          <w:b/>
          <w:color w:val="000000"/>
          <w:sz w:val="32"/>
          <w:szCs w:val="32"/>
          <w:highlight w:val="none"/>
          <w:u w:val="single"/>
          <w:lang w:val="en-US" w:eastAsia="zh-CN"/>
        </w:rPr>
        <w:t>安徽融耀科技产业发展有限公司</w:t>
      </w:r>
      <w:r>
        <w:rPr>
          <w:rFonts w:hint="eastAsia" w:ascii="宋体" w:hAnsi="宋体"/>
          <w:b/>
          <w:sz w:val="32"/>
          <w:szCs w:val="32"/>
        </w:rPr>
        <w:t>（单位盖章）</w:t>
      </w:r>
    </w:p>
    <w:p w14:paraId="240172C9">
      <w:pPr>
        <w:pStyle w:val="10"/>
      </w:pPr>
    </w:p>
    <w:p w14:paraId="3450E333">
      <w:pPr>
        <w:jc w:val="center"/>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val="en-US" w:eastAsia="zh-CN"/>
        </w:rPr>
        <w:t>界首市城拓工程项目管理</w:t>
      </w:r>
      <w:r>
        <w:rPr>
          <w:rFonts w:hint="eastAsia" w:ascii="宋体" w:hAnsi="宋体"/>
          <w:b/>
          <w:sz w:val="32"/>
          <w:szCs w:val="32"/>
          <w:highlight w:val="none"/>
          <w:u w:val="single"/>
          <w:lang w:eastAsia="zh-CN"/>
        </w:rPr>
        <w:t>有限公司</w:t>
      </w:r>
      <w:r>
        <w:rPr>
          <w:rFonts w:hint="eastAsia" w:ascii="宋体" w:hAnsi="宋体"/>
          <w:b/>
          <w:color w:val="auto"/>
          <w:sz w:val="32"/>
          <w:szCs w:val="32"/>
        </w:rPr>
        <w:t>（单位盖章）</w:t>
      </w:r>
    </w:p>
    <w:p w14:paraId="565AF345">
      <w:pPr>
        <w:rPr>
          <w:rFonts w:ascii="宋体" w:hAnsi="宋体"/>
          <w:b/>
          <w:sz w:val="32"/>
          <w:szCs w:val="32"/>
          <w:highlight w:val="none"/>
          <w:u w:val="single"/>
        </w:rPr>
      </w:pPr>
    </w:p>
    <w:p w14:paraId="5D7AC323">
      <w:pPr>
        <w:spacing w:line="440" w:lineRule="exact"/>
        <w:ind w:right="42" w:rightChars="20"/>
        <w:jc w:val="center"/>
        <w:rPr>
          <w:rFonts w:ascii="宋体" w:hAnsi="宋体" w:cs="Arial"/>
          <w:b/>
          <w:sz w:val="32"/>
          <w:szCs w:val="32"/>
          <w:highlight w:val="none"/>
        </w:rPr>
      </w:pPr>
    </w:p>
    <w:p w14:paraId="395B638A">
      <w:pPr>
        <w:spacing w:line="440" w:lineRule="exact"/>
        <w:ind w:right="42" w:rightChars="20"/>
        <w:jc w:val="center"/>
        <w:rPr>
          <w:rFonts w:ascii="宋体" w:hAnsi="宋体" w:cs="Arial"/>
          <w:b/>
          <w:sz w:val="32"/>
          <w:szCs w:val="32"/>
          <w:highlight w:val="none"/>
        </w:rPr>
      </w:pPr>
    </w:p>
    <w:p w14:paraId="7B692EA2">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6</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07</w:t>
      </w:r>
      <w:r>
        <w:rPr>
          <w:rFonts w:hint="eastAsia" w:ascii="宋体" w:hAnsi="宋体" w:cs="Arial"/>
          <w:b/>
          <w:sz w:val="32"/>
          <w:szCs w:val="32"/>
          <w:highlight w:val="none"/>
        </w:rPr>
        <w:t>月</w:t>
      </w:r>
      <w:r>
        <w:rPr>
          <w:rFonts w:ascii="宋体" w:hAnsi="宋体" w:cs="Arial"/>
          <w:b/>
          <w:sz w:val="32"/>
          <w:szCs w:val="32"/>
          <w:highlight w:val="none"/>
        </w:rPr>
        <w:t xml:space="preserve"> </w:t>
      </w:r>
    </w:p>
    <w:p w14:paraId="327E87C8">
      <w:pPr>
        <w:widowControl/>
        <w:jc w:val="left"/>
        <w:rPr>
          <w:rFonts w:ascii="宋体" w:hAnsi="宋体"/>
          <w:sz w:val="32"/>
          <w:szCs w:val="32"/>
          <w:highlight w:val="none"/>
        </w:rPr>
      </w:pPr>
      <w:r>
        <w:rPr>
          <w:rFonts w:ascii="宋体" w:hAnsi="宋体"/>
          <w:sz w:val="32"/>
          <w:szCs w:val="32"/>
          <w:highlight w:val="none"/>
        </w:rPr>
        <w:br w:type="page"/>
      </w:r>
    </w:p>
    <w:p w14:paraId="24A9929E">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437B87D0">
      <w:pPr>
        <w:pStyle w:val="24"/>
        <w:rPr>
          <w:rFonts w:ascii="宋体" w:hAnsi="宋体"/>
          <w:b/>
          <w:sz w:val="32"/>
          <w:highlight w:val="none"/>
        </w:rPr>
      </w:pPr>
    </w:p>
    <w:p w14:paraId="2BECF716">
      <w:pPr>
        <w:pStyle w:val="24"/>
        <w:rPr>
          <w:rFonts w:ascii="宋体" w:hAnsi="宋体"/>
          <w:b/>
          <w:sz w:val="32"/>
          <w:highlight w:val="none"/>
        </w:rPr>
      </w:pPr>
    </w:p>
    <w:p w14:paraId="183B0C93">
      <w:pPr>
        <w:pStyle w:val="15"/>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19109DDB">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14:paraId="35E90F26">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16</w:t>
      </w:r>
      <w:r>
        <w:rPr>
          <w:b/>
          <w:bCs/>
          <w:sz w:val="24"/>
          <w:szCs w:val="24"/>
          <w:highlight w:val="none"/>
        </w:rPr>
        <w:fldChar w:fldCharType="end"/>
      </w:r>
      <w:r>
        <w:rPr>
          <w:b/>
          <w:bCs/>
          <w:sz w:val="24"/>
          <w:szCs w:val="24"/>
          <w:highlight w:val="none"/>
        </w:rPr>
        <w:fldChar w:fldCharType="end"/>
      </w:r>
    </w:p>
    <w:p w14:paraId="4A40E323">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19</w:t>
      </w:r>
      <w:r>
        <w:rPr>
          <w:b/>
          <w:bCs/>
          <w:sz w:val="24"/>
          <w:szCs w:val="24"/>
          <w:highlight w:val="none"/>
        </w:rPr>
        <w:fldChar w:fldCharType="end"/>
      </w:r>
      <w:r>
        <w:rPr>
          <w:b/>
          <w:bCs/>
          <w:sz w:val="24"/>
          <w:szCs w:val="24"/>
          <w:highlight w:val="none"/>
        </w:rPr>
        <w:fldChar w:fldCharType="end"/>
      </w:r>
    </w:p>
    <w:p w14:paraId="5AC35AD6">
      <w:pPr>
        <w:pStyle w:val="15"/>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25</w:t>
      </w:r>
      <w:r>
        <w:rPr>
          <w:b/>
          <w:bCs/>
          <w:sz w:val="24"/>
          <w:szCs w:val="24"/>
          <w:highlight w:val="none"/>
        </w:rPr>
        <w:fldChar w:fldCharType="end"/>
      </w:r>
      <w:r>
        <w:rPr>
          <w:b/>
          <w:bCs/>
          <w:sz w:val="24"/>
          <w:szCs w:val="24"/>
          <w:highlight w:val="none"/>
        </w:rPr>
        <w:fldChar w:fldCharType="end"/>
      </w:r>
    </w:p>
    <w:p w14:paraId="369E6308">
      <w:pPr>
        <w:pStyle w:val="15"/>
        <w:tabs>
          <w:tab w:val="right" w:leader="dot" w:pos="8890"/>
        </w:tabs>
        <w:spacing w:line="480" w:lineRule="auto"/>
        <w:rPr>
          <w:rFonts w:hint="eastAsia" w:eastAsia="宋体"/>
          <w:highlight w:val="none"/>
          <w:lang w:val="en-US" w:eastAsia="zh-CN"/>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38</w:t>
      </w:r>
      <w:r>
        <w:rPr>
          <w:b/>
          <w:bCs/>
          <w:sz w:val="24"/>
          <w:szCs w:val="24"/>
          <w:highlight w:val="none"/>
        </w:rPr>
        <w:fldChar w:fldCharType="end"/>
      </w:r>
      <w:r>
        <w:rPr>
          <w:b/>
          <w:bCs/>
          <w:sz w:val="24"/>
          <w:szCs w:val="24"/>
          <w:highlight w:val="none"/>
        </w:rPr>
        <w:fldChar w:fldCharType="end"/>
      </w:r>
    </w:p>
    <w:p w14:paraId="48DD7DFC">
      <w:pPr>
        <w:spacing w:line="480" w:lineRule="auto"/>
        <w:rPr>
          <w:b/>
          <w:bCs/>
          <w:highlight w:val="none"/>
        </w:rPr>
      </w:pPr>
      <w:r>
        <w:rPr>
          <w:bCs/>
          <w:highlight w:val="none"/>
        </w:rPr>
        <w:fldChar w:fldCharType="end"/>
      </w:r>
    </w:p>
    <w:p w14:paraId="2C8DF42D">
      <w:pPr>
        <w:widowControl/>
        <w:jc w:val="left"/>
        <w:rPr>
          <w:rFonts w:ascii="宋体" w:hAnsi="宋体"/>
          <w:highlight w:val="none"/>
        </w:rPr>
        <w:sectPr>
          <w:headerReference r:id="rId3" w:type="default"/>
          <w:footerReference r:id="rId4" w:type="default"/>
          <w:pgSz w:w="11910" w:h="16840"/>
          <w:pgMar w:top="1380" w:right="1440" w:bottom="1500" w:left="1580" w:header="877" w:footer="1304" w:gutter="0"/>
          <w:pgNumType w:fmt="decimal"/>
          <w:cols w:space="720" w:num="1"/>
        </w:sectPr>
      </w:pPr>
    </w:p>
    <w:p w14:paraId="6F7C0448">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14:paraId="69B2FE79">
      <w:pPr>
        <w:pStyle w:val="3"/>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35393629"/>
      <w:bookmarkStart w:id="4" w:name="_Toc3172"/>
      <w:bookmarkStart w:id="5" w:name="_Toc28359089"/>
      <w:bookmarkStart w:id="6" w:name="_Toc28359012"/>
      <w:bookmarkStart w:id="7" w:name="_Toc35393798"/>
      <w:bookmarkStart w:id="8" w:name="_Toc23481"/>
      <w:bookmarkStart w:id="9" w:name="_Toc7080"/>
      <w:r>
        <w:rPr>
          <w:rFonts w:hint="eastAsia" w:ascii="宋体" w:hAnsi="宋体" w:eastAsia="宋体"/>
          <w:b/>
          <w:i w:val="0"/>
          <w:kern w:val="2"/>
          <w:sz w:val="21"/>
          <w:szCs w:val="21"/>
          <w:highlight w:val="none"/>
          <w:lang w:val="en-US" w:bidi="ar-SA"/>
        </w:rPr>
        <w:t>项目概况</w:t>
      </w:r>
      <w:bookmarkEnd w:id="2"/>
    </w:p>
    <w:p w14:paraId="15A0B3C6">
      <w:pPr>
        <w:spacing w:line="360" w:lineRule="auto"/>
        <w:ind w:firstLine="420" w:firstLineChars="200"/>
        <w:jc w:val="left"/>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bookmarkStart w:id="10" w:name="_Toc3593"/>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界首市城拓工程项目管理有限公司受</w:t>
      </w:r>
      <w:r>
        <w:rPr>
          <w:rFonts w:hint="eastAsia" w:ascii="宋体" w:hAnsi="宋体" w:cs="Times New Roman"/>
          <w:color w:val="000000" w:themeColor="text1"/>
          <w:sz w:val="21"/>
          <w:szCs w:val="21"/>
          <w:highlight w:val="none"/>
          <w:lang w:val="en-US" w:eastAsia="zh-CN"/>
          <w14:textFill>
            <w14:solidFill>
              <w14:schemeClr w14:val="tx1"/>
            </w14:solidFill>
          </w14:textFill>
        </w:rPr>
        <w:t>安徽融耀科技产业发展有限公司</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委托，现对</w:t>
      </w:r>
      <w:r>
        <w:rPr>
          <w:rFonts w:hint="eastAsia" w:ascii="宋体" w:hAnsi="宋体" w:cs="Times New Roman"/>
          <w:color w:val="000000" w:themeColor="text1"/>
          <w:sz w:val="21"/>
          <w:szCs w:val="21"/>
          <w:highlight w:val="none"/>
          <w:lang w:val="en-US" w:eastAsia="zh-CN"/>
          <w14:textFill>
            <w14:solidFill>
              <w14:schemeClr w14:val="tx1"/>
            </w14:solidFill>
          </w14:textFill>
        </w:rPr>
        <w:t>安徽融耀科技产业发展有限公司安徽阜阳界首高新技术产业开发区污水处理项目—田营科技园污水处理厂部分建设项目监理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进行招标,欢迎符合条件的供应商参加响应，并于</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202</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年</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08</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月</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03</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日</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点</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（北京时间）前递交响应文件。</w:t>
      </w:r>
    </w:p>
    <w:p w14:paraId="606203BD">
      <w:pPr>
        <w:pStyle w:val="3"/>
        <w:keepNext/>
        <w:keepLines/>
        <w:autoSpaceDE/>
        <w:autoSpaceDN/>
        <w:spacing w:before="260" w:after="260" w:line="240" w:lineRule="auto"/>
        <w:ind w:left="0" w:right="0"/>
        <w:jc w:val="both"/>
        <w:rPr>
          <w:rFonts w:ascii="宋体" w:hAnsi="宋体" w:eastAsia="宋体"/>
          <w:b/>
          <w:i w:val="0"/>
          <w:color w:val="000000" w:themeColor="text1"/>
          <w:kern w:val="2"/>
          <w:sz w:val="21"/>
          <w:szCs w:val="21"/>
          <w:highlight w:val="none"/>
          <w:lang w:val="en-US" w:bidi="ar-SA"/>
          <w14:textFill>
            <w14:solidFill>
              <w14:schemeClr w14:val="tx1"/>
            </w14:solidFill>
          </w14:textFill>
        </w:rPr>
      </w:pPr>
      <w:r>
        <w:rPr>
          <w:rFonts w:hint="eastAsia" w:ascii="宋体" w:hAnsi="宋体" w:eastAsia="宋体"/>
          <w:b/>
          <w:i w:val="0"/>
          <w:color w:val="000000" w:themeColor="text1"/>
          <w:kern w:val="2"/>
          <w:sz w:val="21"/>
          <w:szCs w:val="21"/>
          <w:highlight w:val="none"/>
          <w:lang w:val="en-US" w:bidi="ar-SA"/>
          <w14:textFill>
            <w14:solidFill>
              <w14:schemeClr w14:val="tx1"/>
            </w14:solidFill>
          </w14:textFill>
        </w:rPr>
        <w:t>一、项目基本情况</w:t>
      </w:r>
      <w:bookmarkEnd w:id="3"/>
      <w:bookmarkEnd w:id="4"/>
      <w:bookmarkEnd w:id="5"/>
      <w:bookmarkEnd w:id="6"/>
      <w:bookmarkEnd w:id="7"/>
      <w:bookmarkEnd w:id="8"/>
      <w:bookmarkEnd w:id="9"/>
      <w:bookmarkEnd w:id="10"/>
    </w:p>
    <w:p w14:paraId="5F69C73F">
      <w:pPr>
        <w:spacing w:line="360" w:lineRule="auto"/>
        <w:ind w:firstLine="420" w:firstLineChars="200"/>
        <w:jc w:val="lef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项目名称：</w:t>
      </w:r>
      <w:r>
        <w:rPr>
          <w:rFonts w:hint="eastAsia" w:ascii="宋体" w:hAnsi="宋体" w:cs="Times New Roman"/>
          <w:color w:val="000000" w:themeColor="text1"/>
          <w:sz w:val="21"/>
          <w:szCs w:val="21"/>
          <w:highlight w:val="none"/>
          <w:lang w:val="en-US" w:eastAsia="zh-CN"/>
          <w14:textFill>
            <w14:solidFill>
              <w14:schemeClr w14:val="tx1"/>
            </w14:solidFill>
          </w14:textFill>
        </w:rPr>
        <w:t xml:space="preserve">安徽融耀科技产业发展有限公司安徽阜阳界首高新技术产业开发区污水处理项目—田营科技园污水处理厂部分建设项目监理 </w:t>
      </w:r>
    </w:p>
    <w:p w14:paraId="2E76B72B">
      <w:pPr>
        <w:spacing w:line="360" w:lineRule="auto"/>
        <w:ind w:firstLine="420" w:firstLineChars="200"/>
        <w:jc w:val="lef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采购方式：竞争性</w:t>
      </w:r>
      <w:r>
        <w:rPr>
          <w:rFonts w:hint="eastAsia" w:ascii="宋体" w:hAnsi="宋体" w:cs="Times New Roman"/>
          <w:color w:val="000000" w:themeColor="text1"/>
          <w:sz w:val="21"/>
          <w:szCs w:val="21"/>
          <w:highlight w:val="none"/>
          <w:lang w:val="en-US" w:eastAsia="zh-CN"/>
          <w14:textFill>
            <w14:solidFill>
              <w14:schemeClr w14:val="tx1"/>
            </w14:solidFill>
          </w14:textFill>
        </w:rPr>
        <w:t>磋商</w:t>
      </w:r>
    </w:p>
    <w:p w14:paraId="5FC8030B">
      <w:pPr>
        <w:spacing w:line="360" w:lineRule="auto"/>
        <w:ind w:firstLine="420" w:firstLineChars="200"/>
        <w:jc w:val="left"/>
        <w:rPr>
          <w:rFonts w:hint="default"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预算金额：241383.89元</w:t>
      </w:r>
    </w:p>
    <w:p w14:paraId="71562051">
      <w:pPr>
        <w:spacing w:line="360" w:lineRule="auto"/>
        <w:ind w:firstLine="420" w:firstLineChars="200"/>
        <w:jc w:val="lef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最高限价：</w:t>
      </w:r>
      <w:r>
        <w:rPr>
          <w:rFonts w:hint="eastAsia" w:ascii="宋体" w:hAnsi="宋体" w:cs="Times New Roman"/>
          <w:color w:val="000000" w:themeColor="text1"/>
          <w:sz w:val="21"/>
          <w:szCs w:val="21"/>
          <w:highlight w:val="none"/>
          <w:lang w:val="en-US" w:eastAsia="zh-CN"/>
          <w14:textFill>
            <w14:solidFill>
              <w14:schemeClr w14:val="tx1"/>
            </w14:solidFill>
          </w14:textFill>
        </w:rPr>
        <w:t>241383.89元</w:t>
      </w:r>
    </w:p>
    <w:p w14:paraId="1E99FE62">
      <w:pPr>
        <w:spacing w:line="360" w:lineRule="auto"/>
        <w:ind w:firstLine="420" w:firstLineChars="200"/>
        <w:jc w:val="left"/>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采购需求：本项目主要建设内容包括新建一级加载沉淀池、组合生物滤池、二级加载沉淀池、污泥储池、集泥池、调节池及事故池（钢筋混凝土筏板基础），污泥脱水机房（条形基础、框架结构二层），加药间（独立基础、框架结构一层），以及道路、绿化、暖通、自控电气、工艺管网等附属工程。当前现场已完成一级加载沉淀池、组合生物滤池、二级加载沉淀池、污泥储池、集泥池等主体结构施工，目前正进行二次结构和墙体砌筑。本次招标为完成上述工程剩余全部施工内容的全过程监理服务，包含但不限于施工准备阶段（含已完工程的交接核验）、施工阶段、竣工验收阶段及保修阶段的监理工作。</w:t>
      </w:r>
    </w:p>
    <w:p w14:paraId="1FA98A14">
      <w:pPr>
        <w:spacing w:line="360" w:lineRule="auto"/>
        <w:ind w:firstLine="420" w:firstLineChars="200"/>
        <w:jc w:val="left"/>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合同履行期限：自监理合同签订之日起，至本项目工程质量保修期（缺陷责任期）届满之日止。具体涵盖剩余工程的施工准备阶段、施工阶段（含二次结构、装饰装修、设备安装、管网及附属工程等）、竣工验收阶段、以及工程结算审计和缺陷责任期阶段。</w:t>
      </w:r>
    </w:p>
    <w:p w14:paraId="6BF3217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本项目是否接受联合体：否。</w:t>
      </w:r>
    </w:p>
    <w:p w14:paraId="7DFBC7B0">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bookmarkStart w:id="11" w:name="_Toc12596"/>
      <w:bookmarkStart w:id="12" w:name="_Toc28359013"/>
      <w:bookmarkStart w:id="13" w:name="_Toc3808"/>
      <w:bookmarkStart w:id="14" w:name="_Toc35393630"/>
      <w:bookmarkStart w:id="15" w:name="_Toc35393799"/>
      <w:bookmarkStart w:id="16" w:name="_Toc27951"/>
      <w:bookmarkStart w:id="17" w:name="_Toc20475"/>
      <w:bookmarkStart w:id="18" w:name="_Toc28359090"/>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3889F1B1">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35393631"/>
      <w:bookmarkStart w:id="20" w:name="_Toc28359014"/>
      <w:bookmarkStart w:id="21" w:name="_Toc28359091"/>
      <w:bookmarkStart w:id="22" w:name="_Toc35393800"/>
      <w:r>
        <w:rPr>
          <w:rFonts w:hint="eastAsia" w:ascii="宋体" w:hAnsi="宋体" w:eastAsia="宋体" w:cs="Times New Roman"/>
          <w:sz w:val="21"/>
          <w:szCs w:val="21"/>
          <w:highlight w:val="none"/>
          <w:lang w:val="en-US" w:eastAsia="zh-CN"/>
        </w:rPr>
        <w:t>1、满足《中华人民共和国政府采购法》第二十二条规定；</w:t>
      </w:r>
    </w:p>
    <w:p w14:paraId="4B17E316">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14:paraId="6560EED0">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3.本项目的特定资格要求：</w:t>
      </w:r>
    </w:p>
    <w:p w14:paraId="2C5499F1">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 供应商具有工程监理综合资质或市政公用工程监理乙级及以上资质；</w:t>
      </w:r>
    </w:p>
    <w:p w14:paraId="29DF73A2">
      <w:pPr>
        <w:spacing w:line="360" w:lineRule="auto"/>
        <w:ind w:firstLine="420" w:firstLineChars="200"/>
        <w:jc w:val="left"/>
        <w:rPr>
          <w:rFonts w:hint="eastAsia" w:ascii="宋体" w:hAnsi="宋体" w:eastAsia="宋体" w:cs="Times New Roman"/>
          <w:b/>
          <w:i w:val="0"/>
          <w:kern w:val="2"/>
          <w:sz w:val="21"/>
          <w:szCs w:val="21"/>
          <w:lang w:val="en-US" w:eastAsia="zh-CN" w:bidi="ar-SA"/>
        </w:rPr>
      </w:pPr>
      <w:r>
        <w:rPr>
          <w:rFonts w:hint="eastAsia" w:ascii="宋体" w:hAnsi="宋体" w:eastAsia="宋体" w:cs="Times New Roman"/>
          <w:sz w:val="21"/>
          <w:szCs w:val="21"/>
          <w:highlight w:val="none"/>
          <w:lang w:val="en-US" w:eastAsia="zh-CN"/>
        </w:rPr>
        <w:t>3.2 总监理工程师要求：具备市政公用工程专业国家注册监理工程师执业资格。</w:t>
      </w:r>
    </w:p>
    <w:p w14:paraId="113EF06F">
      <w:pPr>
        <w:pStyle w:val="3"/>
        <w:keepNext/>
        <w:keepLines/>
        <w:autoSpaceDE/>
        <w:autoSpaceDN/>
        <w:spacing w:before="260" w:after="260" w:line="24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6CF24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35393801"/>
      <w:bookmarkStart w:id="24" w:name="_Toc28359015"/>
      <w:bookmarkStart w:id="25" w:name="_Toc28359092"/>
      <w:bookmarkStart w:id="26" w:name="_Toc35393632"/>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14:paraId="48DD2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14:paraId="4E29718E">
      <w:pPr>
        <w:pStyle w:val="3"/>
        <w:keepNext/>
        <w:keepLines/>
        <w:autoSpaceDE/>
        <w:autoSpaceDN/>
        <w:spacing w:before="260" w:after="260" w:line="24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3C3C9F00">
      <w:pPr>
        <w:spacing w:line="360" w:lineRule="auto"/>
        <w:ind w:firstLine="420" w:firstLineChars="200"/>
        <w:rPr>
          <w:rFonts w:hint="eastAsia" w:ascii="宋体" w:hAnsi="宋体" w:eastAsia="宋体"/>
          <w:color w:val="000000" w:themeColor="text1"/>
          <w:sz w:val="21"/>
          <w:szCs w:val="21"/>
          <w:highlight w:val="none"/>
          <w:u w:val="singl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1、截止时间：</w:t>
      </w:r>
      <w:r>
        <w:rPr>
          <w:rFonts w:hint="eastAsia" w:ascii="宋体" w:hAnsi="宋体"/>
          <w:color w:val="000000" w:themeColor="text1"/>
          <w:sz w:val="21"/>
          <w:szCs w:val="21"/>
          <w:highlight w:val="none"/>
          <w:u w:val="single"/>
          <w:lang w:eastAsia="zh-CN"/>
          <w14:textFill>
            <w14:solidFill>
              <w14:schemeClr w14:val="tx1"/>
            </w14:solidFill>
          </w14:textFill>
        </w:rPr>
        <w:t>202</w:t>
      </w:r>
      <w:r>
        <w:rPr>
          <w:rFonts w:hint="eastAsia" w:ascii="宋体" w:hAnsi="宋体"/>
          <w:color w:val="000000" w:themeColor="text1"/>
          <w:sz w:val="21"/>
          <w:szCs w:val="21"/>
          <w:highlight w:val="none"/>
          <w:u w:val="single"/>
          <w:lang w:val="en-US" w:eastAsia="zh-CN"/>
          <w14:textFill>
            <w14:solidFill>
              <w14:schemeClr w14:val="tx1"/>
            </w14:solidFill>
          </w14:textFill>
        </w:rPr>
        <w:t>6</w:t>
      </w:r>
      <w:r>
        <w:rPr>
          <w:rFonts w:hint="eastAsia" w:ascii="宋体" w:hAnsi="宋体"/>
          <w:color w:val="000000" w:themeColor="text1"/>
          <w:sz w:val="21"/>
          <w:szCs w:val="21"/>
          <w:highlight w:val="none"/>
          <w:u w:val="single"/>
          <w:lang w:eastAsia="zh-CN"/>
          <w14:textFill>
            <w14:solidFill>
              <w14:schemeClr w14:val="tx1"/>
            </w14:solidFill>
          </w14:textFill>
        </w:rPr>
        <w:t>年</w:t>
      </w:r>
      <w:r>
        <w:rPr>
          <w:rFonts w:hint="eastAsia" w:ascii="宋体" w:hAnsi="宋体"/>
          <w:color w:val="000000" w:themeColor="text1"/>
          <w:sz w:val="21"/>
          <w:szCs w:val="21"/>
          <w:highlight w:val="none"/>
          <w:u w:val="single"/>
          <w:lang w:val="en-US" w:eastAsia="zh-CN"/>
          <w14:textFill>
            <w14:solidFill>
              <w14:schemeClr w14:val="tx1"/>
            </w14:solidFill>
          </w14:textFill>
        </w:rPr>
        <w:t>08</w:t>
      </w:r>
      <w:r>
        <w:rPr>
          <w:rFonts w:hint="eastAsia" w:ascii="宋体" w:hAnsi="宋体"/>
          <w:color w:val="000000" w:themeColor="text1"/>
          <w:sz w:val="21"/>
          <w:szCs w:val="21"/>
          <w:highlight w:val="none"/>
          <w:u w:val="single"/>
          <w:lang w:eastAsia="zh-CN"/>
          <w14:textFill>
            <w14:solidFill>
              <w14:schemeClr w14:val="tx1"/>
            </w14:solidFill>
          </w14:textFill>
        </w:rPr>
        <w:t>月</w:t>
      </w:r>
      <w:r>
        <w:rPr>
          <w:rFonts w:hint="eastAsia" w:ascii="宋体" w:hAnsi="宋体"/>
          <w:color w:val="000000" w:themeColor="text1"/>
          <w:sz w:val="21"/>
          <w:szCs w:val="21"/>
          <w:highlight w:val="none"/>
          <w:u w:val="single"/>
          <w:lang w:val="en-US" w:eastAsia="zh-CN"/>
          <w14:textFill>
            <w14:solidFill>
              <w14:schemeClr w14:val="tx1"/>
            </w14:solidFill>
          </w14:textFill>
        </w:rPr>
        <w:t>03</w:t>
      </w:r>
      <w:r>
        <w:rPr>
          <w:rFonts w:hint="eastAsia" w:ascii="宋体" w:hAnsi="宋体"/>
          <w:color w:val="000000" w:themeColor="text1"/>
          <w:sz w:val="21"/>
          <w:szCs w:val="21"/>
          <w:highlight w:val="none"/>
          <w:u w:val="single"/>
          <w:lang w:eastAsia="zh-CN"/>
          <w14:textFill>
            <w14:solidFill>
              <w14:schemeClr w14:val="tx1"/>
            </w14:solidFill>
          </w14:textFill>
        </w:rPr>
        <w:t>日</w:t>
      </w:r>
      <w:r>
        <w:rPr>
          <w:rFonts w:hint="eastAsia" w:ascii="宋体" w:hAnsi="宋体"/>
          <w:color w:val="000000" w:themeColor="text1"/>
          <w:sz w:val="21"/>
          <w:szCs w:val="21"/>
          <w:highlight w:val="none"/>
          <w:u w:val="single"/>
          <w:lang w:val="en-US" w:eastAsia="zh-CN"/>
          <w14:textFill>
            <w14:solidFill>
              <w14:schemeClr w14:val="tx1"/>
            </w14:solidFill>
          </w14:textFill>
        </w:rPr>
        <w:t>11</w:t>
      </w:r>
      <w:r>
        <w:rPr>
          <w:rFonts w:hint="eastAsia" w:ascii="宋体" w:hAnsi="宋体"/>
          <w:color w:val="000000" w:themeColor="text1"/>
          <w:sz w:val="21"/>
          <w:szCs w:val="21"/>
          <w:highlight w:val="none"/>
          <w:u w:val="single"/>
          <w:lang w:eastAsia="zh-CN"/>
          <w14:textFill>
            <w14:solidFill>
              <w14:schemeClr w14:val="tx1"/>
            </w14:solidFill>
          </w14:textFill>
        </w:rPr>
        <w:t>点</w:t>
      </w:r>
      <w:r>
        <w:rPr>
          <w:rFonts w:hint="eastAsia" w:ascii="宋体" w:hAnsi="宋体"/>
          <w:color w:val="000000" w:themeColor="text1"/>
          <w:sz w:val="21"/>
          <w:szCs w:val="21"/>
          <w:highlight w:val="none"/>
          <w:u w:val="single"/>
          <w:lang w:val="en-US" w:eastAsia="zh-CN"/>
          <w14:textFill>
            <w14:solidFill>
              <w14:schemeClr w14:val="tx1"/>
            </w14:solidFill>
          </w14:textFill>
        </w:rPr>
        <w:t>00</w:t>
      </w:r>
      <w:r>
        <w:rPr>
          <w:rFonts w:hint="eastAsia" w:ascii="宋体" w:hAnsi="宋体"/>
          <w:color w:val="000000" w:themeColor="text1"/>
          <w:sz w:val="21"/>
          <w:szCs w:val="21"/>
          <w:highlight w:val="none"/>
          <w:u w:val="single"/>
          <w:lang w:eastAsia="zh-CN"/>
          <w14:textFill>
            <w14:solidFill>
              <w14:schemeClr w14:val="tx1"/>
            </w14:solidFill>
          </w14:textFill>
        </w:rPr>
        <w:t>分</w:t>
      </w:r>
      <w:r>
        <w:rPr>
          <w:rFonts w:hint="eastAsia" w:ascii="宋体" w:hAnsi="宋体" w:eastAsia="宋体"/>
          <w:color w:val="000000" w:themeColor="text1"/>
          <w:sz w:val="21"/>
          <w:szCs w:val="21"/>
          <w:highlight w:val="none"/>
          <w:u w:val="single"/>
          <w14:textFill>
            <w14:solidFill>
              <w14:schemeClr w14:val="tx1"/>
            </w14:solidFill>
          </w14:textFill>
        </w:rPr>
        <w:t>（北京时间），迟于截止时间递交的响应文件，将不予接收。</w:t>
      </w:r>
    </w:p>
    <w:p w14:paraId="3C0B51B7">
      <w:pPr>
        <w:spacing w:line="360" w:lineRule="auto"/>
        <w:ind w:firstLine="420" w:firstLineChars="200"/>
        <w:rPr>
          <w:rFonts w:hint="default" w:ascii="宋体" w:hAnsi="宋体" w:eastAsia="宋体" w:cs="Times New Roman"/>
          <w:color w:val="000000" w:themeColor="text1"/>
          <w:sz w:val="21"/>
          <w:szCs w:val="21"/>
          <w:highlight w:val="none"/>
          <w:u w:val="single"/>
          <w:lang w:val="en-US"/>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2、地点</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安徽省阜阳市界首市胜利路192号（全季酒店八楼）会议室。</w:t>
      </w:r>
      <w:bookmarkStart w:id="78" w:name="_GoBack"/>
      <w:bookmarkEnd w:id="78"/>
    </w:p>
    <w:p w14:paraId="4CC5F241">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bookmarkStart w:id="27" w:name="_Toc6958"/>
      <w:bookmarkStart w:id="28" w:name="_Toc35393802"/>
      <w:bookmarkStart w:id="29" w:name="_Toc28359093"/>
      <w:bookmarkStart w:id="30" w:name="_Toc19480"/>
      <w:bookmarkStart w:id="31" w:name="_Toc27315"/>
      <w:bookmarkStart w:id="32" w:name="_Toc3942"/>
      <w:bookmarkStart w:id="33" w:name="_Toc28359016"/>
      <w:bookmarkStart w:id="34" w:name="_Toc35393633"/>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2CDEA53F">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29B93BAA">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31E77823">
      <w:pPr>
        <w:pStyle w:val="3"/>
        <w:keepNext/>
        <w:keepLines/>
        <w:autoSpaceDE/>
        <w:autoSpaceDN/>
        <w:spacing w:before="260" w:after="260" w:line="240" w:lineRule="auto"/>
        <w:ind w:left="0" w:right="0"/>
        <w:jc w:val="both"/>
        <w:rPr>
          <w:rFonts w:hint="eastAsia" w:ascii="宋体" w:hAnsi="宋体" w:eastAsia="宋体"/>
          <w:sz w:val="21"/>
          <w:szCs w:val="21"/>
          <w:highlight w:val="none"/>
          <w:lang w:val="en-US" w:eastAsia="zh-CN"/>
        </w:rPr>
      </w:pPr>
      <w:bookmarkStart w:id="35" w:name="_Toc28359017"/>
      <w:bookmarkStart w:id="36" w:name="_Toc28359094"/>
      <w:bookmarkStart w:id="37" w:name="_Toc19137"/>
      <w:bookmarkStart w:id="38" w:name="_Toc1837"/>
      <w:bookmarkStart w:id="39" w:name="_Toc35393634"/>
      <w:bookmarkStart w:id="40" w:name="_Toc35393803"/>
      <w:bookmarkStart w:id="41" w:name="_Toc9971"/>
      <w:bookmarkStart w:id="42" w:name="_Toc7568"/>
      <w:r>
        <w:rPr>
          <w:rFonts w:hint="eastAsia" w:ascii="宋体" w:hAnsi="宋体" w:eastAsia="宋体"/>
          <w:b/>
          <w:i w:val="0"/>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635"/>
      <w:bookmarkStart w:id="44" w:name="_Toc35393804"/>
      <w:bookmarkStart w:id="45" w:name="_Toc21544"/>
      <w:bookmarkStart w:id="46" w:name="_Toc27340"/>
      <w:bookmarkStart w:id="47" w:name="_Toc6236"/>
      <w:bookmarkStart w:id="48" w:name="_Toc32077"/>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35393805"/>
      <w:bookmarkStart w:id="50" w:name="_Toc35393636"/>
      <w:bookmarkStart w:id="51" w:name="_Toc28359095"/>
      <w:bookmarkStart w:id="52" w:name="_Toc28359018"/>
    </w:p>
    <w:p w14:paraId="7F00FA92">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14:paraId="1C68ACE4">
      <w:pPr>
        <w:pStyle w:val="3"/>
        <w:keepNext/>
        <w:keepLines/>
        <w:numPr>
          <w:ilvl w:val="0"/>
          <w:numId w:val="0"/>
        </w:numPr>
        <w:autoSpaceDE/>
        <w:autoSpaceDN/>
        <w:spacing w:before="260" w:after="260" w:line="24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27515"/>
      <w:bookmarkStart w:id="54" w:name="_Toc3500"/>
      <w:bookmarkStart w:id="55" w:name="_Toc7284"/>
      <w:bookmarkStart w:id="56" w:name="_Toc26397"/>
      <w:r>
        <w:rPr>
          <w:rFonts w:hint="eastAsia" w:ascii="宋体" w:hAnsi="宋体" w:eastAsia="宋体" w:cs="Arial"/>
          <w:b/>
          <w:bCs/>
          <w:i w:val="0"/>
          <w:kern w:val="2"/>
          <w:sz w:val="21"/>
          <w:szCs w:val="21"/>
          <w:lang w:val="en-US" w:eastAsia="zh-CN" w:bidi="ar-SA"/>
        </w:rPr>
        <w:t>七、</w:t>
      </w:r>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4CFF5361">
      <w:pPr>
        <w:spacing w:line="36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14:paraId="11CBBB9D">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安徽融耀科技产业发展有限公司</w:t>
      </w:r>
      <w:r>
        <w:rPr>
          <w:rFonts w:hint="eastAsia" w:ascii="宋体" w:hAnsi="宋体" w:eastAsia="宋体"/>
          <w:sz w:val="21"/>
          <w:szCs w:val="21"/>
          <w:highlight w:val="none"/>
        </w:rPr>
        <w:t xml:space="preserve">    </w:t>
      </w:r>
    </w:p>
    <w:p w14:paraId="72EF6F5D">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界首市复兴路509号</w:t>
      </w:r>
    </w:p>
    <w:p w14:paraId="4A0041B1">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谢先生</w:t>
      </w:r>
    </w:p>
    <w:p w14:paraId="6548C775">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0558-8500237</w:t>
      </w:r>
    </w:p>
    <w:p w14:paraId="29EAC14B">
      <w:pPr>
        <w:spacing w:line="36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01F3939B">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采购代理机构：</w:t>
      </w:r>
      <w:r>
        <w:rPr>
          <w:rFonts w:hint="eastAsia" w:ascii="宋体" w:hAnsi="宋体" w:eastAsia="宋体" w:cs="Times New Roman"/>
          <w:sz w:val="21"/>
          <w:szCs w:val="21"/>
          <w:highlight w:val="none"/>
          <w:lang w:val="en-US" w:eastAsia="zh-CN"/>
        </w:rPr>
        <w:t>界首市城拓工程项目管理有限公司</w:t>
      </w:r>
    </w:p>
    <w:p w14:paraId="7E4B3C37">
      <w:pPr>
        <w:spacing w:line="360" w:lineRule="auto"/>
        <w:ind w:firstLine="420" w:firstLineChars="200"/>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rPr>
        <w:t>地址：</w:t>
      </w:r>
      <w:r>
        <w:rPr>
          <w:rFonts w:hint="eastAsia" w:ascii="宋体" w:hAnsi="宋体" w:eastAsia="宋体" w:cs="Times New Roman"/>
          <w:sz w:val="21"/>
          <w:szCs w:val="21"/>
          <w:highlight w:val="none"/>
          <w:lang w:val="en-US" w:eastAsia="zh-CN"/>
        </w:rPr>
        <w:t>界首市胜利东路192号（全季酒店八楼）</w:t>
      </w:r>
    </w:p>
    <w:p w14:paraId="0B78F867">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联系人：</w:t>
      </w:r>
      <w:r>
        <w:rPr>
          <w:rFonts w:hint="eastAsia" w:ascii="宋体" w:hAnsi="宋体" w:eastAsia="宋体" w:cs="Times New Roman"/>
          <w:sz w:val="21"/>
          <w:szCs w:val="21"/>
          <w:highlight w:val="none"/>
          <w:lang w:val="en-US" w:eastAsia="zh-CN"/>
        </w:rPr>
        <w:t xml:space="preserve">温工 </w:t>
      </w:r>
    </w:p>
    <w:p w14:paraId="3DDD8374">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电话：</w:t>
      </w:r>
      <w:r>
        <w:rPr>
          <w:rFonts w:hint="eastAsia" w:ascii="宋体" w:hAnsi="宋体" w:eastAsia="宋体" w:cs="Times New Roman"/>
          <w:sz w:val="21"/>
          <w:szCs w:val="21"/>
          <w:highlight w:val="none"/>
          <w:lang w:val="en-US" w:eastAsia="zh-CN"/>
        </w:rPr>
        <w:t>13965729087</w:t>
      </w:r>
    </w:p>
    <w:p w14:paraId="606017FB">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 xml:space="preserve">   </w:t>
      </w:r>
    </w:p>
    <w:p w14:paraId="3D8F3D38">
      <w:pP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br w:type="page"/>
      </w:r>
    </w:p>
    <w:p w14:paraId="2DF1F479">
      <w:pPr>
        <w:spacing w:line="360" w:lineRule="auto"/>
        <w:ind w:firstLine="420" w:firstLineChars="200"/>
        <w:rPr>
          <w:rFonts w:hint="eastAsia" w:ascii="宋体" w:hAnsi="宋体" w:eastAsia="宋体"/>
          <w:sz w:val="21"/>
          <w:szCs w:val="21"/>
          <w:highlight w:val="none"/>
          <w:lang w:val="en-US" w:eastAsia="zh-CN"/>
        </w:rPr>
      </w:pPr>
    </w:p>
    <w:p w14:paraId="5C7163A3">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24537"/>
      <w:r>
        <w:rPr>
          <w:rFonts w:hint="eastAsia" w:ascii="宋体" w:hAnsi="宋体"/>
          <w:sz w:val="32"/>
          <w:szCs w:val="32"/>
          <w:highlight w:val="none"/>
        </w:rPr>
        <w:t>供应商须知</w:t>
      </w:r>
      <w:bookmarkEnd w:id="57"/>
    </w:p>
    <w:p w14:paraId="36F0F5A4">
      <w:pPr>
        <w:pStyle w:val="5"/>
        <w:rPr>
          <w:highlight w:val="none"/>
        </w:rPr>
      </w:pPr>
      <w:r>
        <w:rPr>
          <w:highlight w:val="none"/>
        </w:rPr>
        <w:t>一、供应商须知前附表</w:t>
      </w:r>
    </w:p>
    <w:p w14:paraId="3CE9FE1B">
      <w:pPr>
        <w:pStyle w:val="8"/>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w:t>
      </w:r>
      <w:r>
        <w:rPr>
          <w:rFonts w:hint="eastAsia"/>
          <w:sz w:val="21"/>
          <w:szCs w:val="21"/>
          <w:highlight w:val="none"/>
          <w:lang w:val="en-US" w:eastAsia="zh-CN"/>
        </w:rPr>
        <w:t>,</w:t>
      </w:r>
      <w:r>
        <w:rPr>
          <w:sz w:val="21"/>
          <w:szCs w:val="21"/>
          <w:highlight w:val="none"/>
        </w:rPr>
        <w:t>以本表为准。</w:t>
      </w:r>
    </w:p>
    <w:tbl>
      <w:tblPr>
        <w:tblStyle w:val="19"/>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5C99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613C3198">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0571794F">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336070C0">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4C86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4B0AAE9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1775E1C9">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90144E9">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605B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24C4C46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1888E6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A5EE4D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7C9B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6836263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5F6C9EC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0679C9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安徽融耀科技产业发展有限公司安徽阜阳界首高新技术产业开发区污水处理项目—田营科技园污水处理厂</w:t>
            </w:r>
            <w:r>
              <w:rPr>
                <w:rFonts w:hint="eastAsia" w:ascii="宋体" w:hAnsi="宋体" w:cs="宋体"/>
                <w:color w:val="000000" w:themeColor="text1"/>
                <w:sz w:val="21"/>
                <w:szCs w:val="21"/>
                <w:highlight w:val="none"/>
                <w:lang w:val="en-US" w:eastAsia="zh-CN"/>
                <w14:textFill>
                  <w14:solidFill>
                    <w14:schemeClr w14:val="tx1"/>
                  </w14:solidFill>
                </w14:textFill>
              </w:rPr>
              <w:t>部分</w:t>
            </w:r>
            <w:r>
              <w:rPr>
                <w:rFonts w:hint="eastAsia" w:ascii="宋体" w:hAnsi="宋体" w:cs="宋体"/>
                <w:sz w:val="21"/>
                <w:szCs w:val="21"/>
                <w:highlight w:val="none"/>
                <w:lang w:eastAsia="zh-CN"/>
              </w:rPr>
              <w:t xml:space="preserve">建设项目监理 </w:t>
            </w:r>
          </w:p>
        </w:tc>
      </w:tr>
      <w:tr w14:paraId="601C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65C61D5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49518CA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0930FDB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45C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6AE99F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792CD7E2">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0010215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14:paraId="255E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6B9F60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5186F70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33C6784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14:paraId="0CA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B717AC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791006B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AA7AE2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14:paraId="324F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6794F91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6E9B067C">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61309B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5B79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482A47C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368C77E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214F19C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03BE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D651B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111F0B5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274D777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val="0"/>
                <w:bCs/>
                <w:sz w:val="21"/>
                <w:szCs w:val="21"/>
                <w:highlight w:val="none"/>
                <w:lang w:val="en-US" w:eastAsia="zh-CN"/>
              </w:rPr>
              <w:t>5000</w:t>
            </w:r>
            <w:r>
              <w:rPr>
                <w:rFonts w:hint="eastAsia" w:ascii="宋体" w:hAnsi="宋体" w:eastAsia="宋体" w:cs="宋体"/>
                <w:bCs/>
                <w:sz w:val="21"/>
                <w:szCs w:val="21"/>
                <w:highlight w:val="none"/>
                <w:lang w:eastAsia="zh-CN"/>
              </w:rPr>
              <w:t>元</w:t>
            </w:r>
          </w:p>
          <w:p w14:paraId="3A2820C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3C0C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44D54F3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351D31C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6691F89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2919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07448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4F2E126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1B378B4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53F7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135508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044B043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3D0389E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704B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2C1387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0674E59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5AC5B49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CCE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680D2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5DC04CA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720E1A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2B7D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4D6D4EC">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2CE2CE9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0B7A70E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535C43F6">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t>19016155786@163.com</w:t>
            </w:r>
            <w:r>
              <w:rPr>
                <w:rFonts w:hint="eastAsia" w:ascii="宋体" w:hAnsi="宋体" w:cs="宋体"/>
                <w:kern w:val="0"/>
                <w:lang w:val="zh-CN" w:bidi="zh-CN"/>
              </w:rPr>
              <w:t xml:space="preserve"> </w:t>
            </w:r>
            <w:r>
              <w:rPr>
                <w:rFonts w:hint="eastAsia" w:ascii="宋体" w:hAnsi="宋体" w:eastAsia="宋体" w:cs="宋体"/>
                <w:bCs/>
                <w:sz w:val="21"/>
                <w:szCs w:val="21"/>
                <w:highlight w:val="none"/>
                <w:lang w:eastAsia="zh-CN"/>
              </w:rPr>
              <w:t>，同时电话至</w:t>
            </w:r>
            <w:r>
              <w:rPr>
                <w:rFonts w:hint="eastAsia" w:ascii="宋体" w:hAnsi="宋体" w:eastAsia="宋体" w:cs="Times New Roman"/>
                <w:sz w:val="21"/>
                <w:szCs w:val="21"/>
                <w:highlight w:val="none"/>
                <w:lang w:val="en-US" w:eastAsia="zh-CN"/>
              </w:rPr>
              <w:t>13965729087</w:t>
            </w:r>
          </w:p>
        </w:tc>
      </w:tr>
      <w:tr w14:paraId="077A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9F2145E">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0B5038B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73D5CF14">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0678AA68">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5688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26CEA0DD">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5CFA16E9">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3994ED98">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sz w:val="21"/>
                <w:szCs w:val="21"/>
                <w:highlight w:val="none"/>
                <w:lang w:val="en-US" w:eastAsia="zh-CN"/>
              </w:rPr>
              <w:t>《安徽融城高新技术产业发展集团有限公司》https://www.ahrcgxjt.com/网站</w:t>
            </w:r>
            <w:r>
              <w:rPr>
                <w:rFonts w:hint="eastAsia" w:ascii="宋体" w:hAnsi="宋体" w:eastAsia="宋体" w:cs="宋体"/>
                <w:sz w:val="21"/>
                <w:szCs w:val="21"/>
                <w:highlight w:val="none"/>
              </w:rPr>
              <w:t>上发布。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1664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A3D24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1C65E10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14F159F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5FEB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3A74D0E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73EA015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2A0E837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2424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47C767FA">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5E3E56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53AE0EBC">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0A0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41E05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253631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72C5C60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1971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4394E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72BE079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122AB49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6005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5737E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5770DCB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60261DE8">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7CCC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2D56B4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430EF7C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59AD761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3B53A32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0B9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126412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213358A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5DD270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35B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39D7A3E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4799C78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59CA360F">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8"/>
          </w:p>
          <w:p w14:paraId="7B711C37">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14:paraId="253AE1AF">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60"/>
          </w:p>
        </w:tc>
      </w:tr>
      <w:tr w14:paraId="4536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3E45B19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679E8D7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1C9AF56C">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7B490AD4">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66CF03D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0341BC59">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636C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699F56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17DE0522">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5F1715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75A069B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43A02F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71BC38F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2DF2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2E844B2">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32212EB6">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688102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4E6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FB3BBE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99C8EAA">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676995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1AA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BC73504">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73E514FE">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0F260EE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02DFE5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0AAB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6B2FF2C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149E4A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719D2BF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4FE4722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39F5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3A04E5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66D49BD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27C13E2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3F5871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3C98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855AD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319EA3A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49DE94C0">
            <w:pPr>
              <w:numPr>
                <w:ilvl w:val="0"/>
                <w:numId w:val="3"/>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1D8E562D">
            <w:pPr>
              <w:numPr>
                <w:ilvl w:val="0"/>
                <w:numId w:val="3"/>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67446D49">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0371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CD23EE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1E0CD1A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6A0C9146">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1BA1903B">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6E2F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10F1B4B">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5891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85EC7FE">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5CC19A5E">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095F6494">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4E1E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D68AD9F">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2F64A26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F0E697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43F306F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1E9C8CD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4688213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4167247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2095124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506F03A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00D5490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3A08F71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78AC4A8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4D51685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1EA2B7D2">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18C23B1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51428D4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6E1F93E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28001A5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0701A6C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7106496F">
      <w:pPr>
        <w:widowControl/>
        <w:spacing w:line="360" w:lineRule="auto"/>
        <w:jc w:val="left"/>
        <w:rPr>
          <w:rFonts w:hint="eastAsia" w:ascii="宋体" w:hAnsi="宋体" w:eastAsia="宋体" w:cs="宋体"/>
          <w:sz w:val="21"/>
          <w:szCs w:val="21"/>
          <w:highlight w:val="none"/>
        </w:rPr>
      </w:pPr>
    </w:p>
    <w:p w14:paraId="34E3F462">
      <w:pPr>
        <w:rPr>
          <w:highlight w:val="none"/>
        </w:rPr>
      </w:pPr>
      <w:r>
        <w:rPr>
          <w:highlight w:val="none"/>
        </w:rPr>
        <w:br w:type="page"/>
      </w:r>
    </w:p>
    <w:p w14:paraId="068FB377">
      <w:pPr>
        <w:pStyle w:val="5"/>
        <w:rPr>
          <w:highlight w:val="none"/>
        </w:rPr>
      </w:pPr>
      <w:r>
        <w:rPr>
          <w:highlight w:val="none"/>
        </w:rPr>
        <w:t>二、供应商须知正文</w:t>
      </w:r>
    </w:p>
    <w:p w14:paraId="240A2263">
      <w:pPr>
        <w:pStyle w:val="5"/>
        <w:numPr>
          <w:ilvl w:val="0"/>
          <w:numId w:val="4"/>
        </w:numPr>
        <w:rPr>
          <w:highlight w:val="none"/>
        </w:rPr>
      </w:pPr>
      <w:r>
        <w:rPr>
          <w:highlight w:val="none"/>
        </w:rPr>
        <w:t>适用范围</w:t>
      </w:r>
    </w:p>
    <w:p w14:paraId="3B8D84F5">
      <w:pPr>
        <w:pStyle w:val="29"/>
        <w:numPr>
          <w:ilvl w:val="1"/>
          <w:numId w:val="4"/>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208D0CA5">
      <w:pPr>
        <w:pStyle w:val="5"/>
        <w:numPr>
          <w:ilvl w:val="0"/>
          <w:numId w:val="4"/>
        </w:numPr>
        <w:rPr>
          <w:highlight w:val="none"/>
        </w:rPr>
      </w:pPr>
      <w:r>
        <w:rPr>
          <w:highlight w:val="none"/>
        </w:rPr>
        <w:t>定义</w:t>
      </w:r>
    </w:p>
    <w:p w14:paraId="002051B6">
      <w:pPr>
        <w:pStyle w:val="29"/>
        <w:numPr>
          <w:ilvl w:val="1"/>
          <w:numId w:val="5"/>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2A1A0108">
      <w:pPr>
        <w:pStyle w:val="29"/>
        <w:numPr>
          <w:ilvl w:val="1"/>
          <w:numId w:val="5"/>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040DD290">
      <w:pPr>
        <w:pStyle w:val="29"/>
        <w:numPr>
          <w:ilvl w:val="1"/>
          <w:numId w:val="5"/>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0670539B">
      <w:pPr>
        <w:pStyle w:val="8"/>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2DB965CB">
      <w:pPr>
        <w:pStyle w:val="5"/>
        <w:numPr>
          <w:ilvl w:val="0"/>
          <w:numId w:val="6"/>
        </w:numPr>
        <w:rPr>
          <w:highlight w:val="none"/>
        </w:rPr>
      </w:pPr>
      <w:r>
        <w:rPr>
          <w:highlight w:val="none"/>
        </w:rPr>
        <w:t>采购人、采购代理机构及供应商</w:t>
      </w:r>
    </w:p>
    <w:p w14:paraId="0337A995">
      <w:pPr>
        <w:pStyle w:val="29"/>
        <w:numPr>
          <w:ilvl w:val="1"/>
          <w:numId w:val="6"/>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118BC042">
      <w:pPr>
        <w:pStyle w:val="29"/>
        <w:numPr>
          <w:ilvl w:val="1"/>
          <w:numId w:val="6"/>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13714239">
      <w:pPr>
        <w:pStyle w:val="29"/>
        <w:numPr>
          <w:ilvl w:val="1"/>
          <w:numId w:val="6"/>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746AE69D">
      <w:pPr>
        <w:pStyle w:val="29"/>
        <w:numPr>
          <w:ilvl w:val="2"/>
          <w:numId w:val="6"/>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14:paraId="0BB21E12">
      <w:pPr>
        <w:pStyle w:val="29"/>
        <w:numPr>
          <w:ilvl w:val="2"/>
          <w:numId w:val="6"/>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68AC63BB">
      <w:pPr>
        <w:pStyle w:val="29"/>
        <w:numPr>
          <w:ilvl w:val="1"/>
          <w:numId w:val="6"/>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07B74392">
      <w:pPr>
        <w:pStyle w:val="29"/>
        <w:numPr>
          <w:ilvl w:val="1"/>
          <w:numId w:val="6"/>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1A881755">
      <w:pPr>
        <w:pStyle w:val="5"/>
        <w:numPr>
          <w:ilvl w:val="0"/>
          <w:numId w:val="6"/>
        </w:numPr>
        <w:rPr>
          <w:highlight w:val="none"/>
        </w:rPr>
      </w:pPr>
      <w:r>
        <w:rPr>
          <w:highlight w:val="none"/>
        </w:rPr>
        <w:t>资金来源</w:t>
      </w:r>
    </w:p>
    <w:p w14:paraId="6FCDA985">
      <w:pPr>
        <w:pStyle w:val="29"/>
        <w:numPr>
          <w:ilvl w:val="1"/>
          <w:numId w:val="6"/>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02980D0B">
      <w:pPr>
        <w:pStyle w:val="29"/>
        <w:tabs>
          <w:tab w:val="left" w:pos="1090"/>
        </w:tabs>
        <w:spacing w:before="158" w:line="360" w:lineRule="auto"/>
        <w:ind w:left="671" w:right="714" w:firstLine="0"/>
        <w:rPr>
          <w:b/>
          <w:sz w:val="21"/>
          <w:szCs w:val="21"/>
          <w:highlight w:val="none"/>
        </w:rPr>
      </w:pPr>
      <w:r>
        <w:rPr>
          <w:rFonts w:hint="eastAsia"/>
          <w:sz w:val="24"/>
          <w:szCs w:val="24"/>
          <w:highlight w:val="none"/>
        </w:rPr>
        <w:t>4.2</w:t>
      </w:r>
      <w:r>
        <w:rPr>
          <w:rFonts w:hint="eastAsia"/>
          <w:sz w:val="21"/>
          <w:szCs w:val="21"/>
          <w:highlight w:val="none"/>
        </w:rPr>
        <w:t xml:space="preserve"> </w:t>
      </w:r>
      <w:r>
        <w:rPr>
          <w:sz w:val="21"/>
          <w:szCs w:val="21"/>
          <w:highlight w:val="none"/>
        </w:rPr>
        <w:t>项目预算金额或分项（或分包）预算金额见磋商公告（磋商邀请）。</w:t>
      </w:r>
    </w:p>
    <w:p w14:paraId="2E8834B9">
      <w:pPr>
        <w:pStyle w:val="5"/>
        <w:numPr>
          <w:ilvl w:val="0"/>
          <w:numId w:val="6"/>
        </w:numPr>
        <w:rPr>
          <w:highlight w:val="none"/>
        </w:rPr>
      </w:pPr>
      <w:r>
        <w:rPr>
          <w:highlight w:val="none"/>
        </w:rPr>
        <w:t>磋商费用</w:t>
      </w:r>
    </w:p>
    <w:p w14:paraId="0C814DF1">
      <w:pPr>
        <w:pStyle w:val="8"/>
        <w:spacing w:before="1" w:line="360" w:lineRule="auto"/>
        <w:ind w:left="671" w:right="256"/>
        <w:rPr>
          <w:sz w:val="21"/>
          <w:szCs w:val="21"/>
          <w:highlight w:val="none"/>
        </w:rPr>
      </w:pPr>
      <w:r>
        <w:rPr>
          <w:rFonts w:hint="eastAsia"/>
          <w:sz w:val="24"/>
          <w:szCs w:val="24"/>
          <w:highlight w:val="none"/>
          <w:lang w:val="en-US" w:eastAsia="zh-CN"/>
        </w:rPr>
        <w:t>5.1</w:t>
      </w:r>
      <w:r>
        <w:rPr>
          <w:sz w:val="21"/>
          <w:szCs w:val="21"/>
          <w:highlight w:val="none"/>
        </w:rPr>
        <w:t>不论磋商的结果如何，供应商应承担其所有与准备和参加磋商有关的费用。</w:t>
      </w:r>
    </w:p>
    <w:p w14:paraId="48E12E2B">
      <w:pPr>
        <w:pStyle w:val="5"/>
        <w:numPr>
          <w:ilvl w:val="0"/>
          <w:numId w:val="6"/>
        </w:numPr>
        <w:rPr>
          <w:highlight w:val="none"/>
          <w:lang w:val="zh-CN"/>
        </w:rPr>
      </w:pPr>
      <w:r>
        <w:rPr>
          <w:highlight w:val="none"/>
          <w:lang w:val="zh-CN"/>
        </w:rPr>
        <w:t>磋商文件构成</w:t>
      </w:r>
    </w:p>
    <w:p w14:paraId="1349CDC9">
      <w:pPr>
        <w:pStyle w:val="29"/>
        <w:numPr>
          <w:ilvl w:val="1"/>
          <w:numId w:val="6"/>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35A3521C">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3BBA9788">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14:paraId="5084F67F">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14:paraId="5480FB75">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14:paraId="08BCA6BF">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14:paraId="01C488A0">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14:paraId="1BB1CB8C">
      <w:pPr>
        <w:pStyle w:val="29"/>
        <w:numPr>
          <w:ilvl w:val="1"/>
          <w:numId w:val="6"/>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296906B9">
      <w:pPr>
        <w:pStyle w:val="29"/>
        <w:numPr>
          <w:ilvl w:val="1"/>
          <w:numId w:val="6"/>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14:paraId="55E8E28D">
      <w:pPr>
        <w:pStyle w:val="29"/>
        <w:numPr>
          <w:ilvl w:val="1"/>
          <w:numId w:val="6"/>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62E638FE">
      <w:pPr>
        <w:pStyle w:val="5"/>
        <w:numPr>
          <w:ilvl w:val="0"/>
          <w:numId w:val="6"/>
        </w:numPr>
        <w:rPr>
          <w:highlight w:val="none"/>
          <w:lang w:val="zh-CN"/>
        </w:rPr>
      </w:pPr>
      <w:r>
        <w:rPr>
          <w:highlight w:val="none"/>
          <w:lang w:val="zh-CN"/>
        </w:rPr>
        <w:t>磋商文件的澄清与修改</w:t>
      </w:r>
    </w:p>
    <w:p w14:paraId="526C26B0">
      <w:pPr>
        <w:pStyle w:val="29"/>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14:paraId="33FAD3F8">
      <w:pPr>
        <w:pStyle w:val="5"/>
        <w:numPr>
          <w:ilvl w:val="0"/>
          <w:numId w:val="6"/>
        </w:numPr>
        <w:rPr>
          <w:highlight w:val="none"/>
          <w:lang w:val="zh-CN"/>
        </w:rPr>
      </w:pPr>
      <w:r>
        <w:rPr>
          <w:highlight w:val="none"/>
          <w:lang w:val="zh-CN"/>
        </w:rPr>
        <w:t>磋商范围及响应文件中标准和计量单位的使用</w:t>
      </w:r>
    </w:p>
    <w:p w14:paraId="17227B8A">
      <w:pPr>
        <w:pStyle w:val="29"/>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5A14B75F">
      <w:pPr>
        <w:pStyle w:val="29"/>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2FC4362B">
      <w:pPr>
        <w:pStyle w:val="29"/>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22818132">
      <w:pPr>
        <w:pStyle w:val="29"/>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79A03369">
      <w:pPr>
        <w:pStyle w:val="5"/>
        <w:numPr>
          <w:ilvl w:val="0"/>
          <w:numId w:val="6"/>
        </w:numPr>
        <w:rPr>
          <w:highlight w:val="none"/>
        </w:rPr>
      </w:pPr>
      <w:r>
        <w:rPr>
          <w:highlight w:val="none"/>
        </w:rPr>
        <w:t>响应文件构成</w:t>
      </w:r>
    </w:p>
    <w:p w14:paraId="23C6DAC3">
      <w:pPr>
        <w:pStyle w:val="29"/>
        <w:numPr>
          <w:ilvl w:val="1"/>
          <w:numId w:val="7"/>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169CC215">
      <w:pPr>
        <w:pStyle w:val="29"/>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510CEB8E">
      <w:pPr>
        <w:pStyle w:val="5"/>
        <w:numPr>
          <w:ilvl w:val="0"/>
          <w:numId w:val="7"/>
        </w:numPr>
        <w:rPr>
          <w:rFonts w:eastAsia="宋体" w:cs="Times New Roman"/>
          <w:highlight w:val="none"/>
        </w:rPr>
      </w:pPr>
      <w:r>
        <w:rPr>
          <w:rFonts w:eastAsia="宋体" w:cs="Times New Roman"/>
          <w:highlight w:val="none"/>
        </w:rPr>
        <w:t>证明标的的合格性和符合磋商文件规定的响应件</w:t>
      </w:r>
    </w:p>
    <w:p w14:paraId="55FC645E">
      <w:pPr>
        <w:pStyle w:val="29"/>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7B1BCFCD">
      <w:pPr>
        <w:pStyle w:val="29"/>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2E0D1472">
      <w:pPr>
        <w:pStyle w:val="29"/>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4C8E0229">
      <w:pPr>
        <w:pStyle w:val="29"/>
        <w:numPr>
          <w:ilvl w:val="1"/>
          <w:numId w:val="7"/>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0F719BF4">
      <w:pPr>
        <w:pStyle w:val="5"/>
        <w:numPr>
          <w:ilvl w:val="0"/>
          <w:numId w:val="7"/>
        </w:numPr>
        <w:rPr>
          <w:rFonts w:eastAsia="宋体" w:cs="Times New Roman"/>
          <w:highlight w:val="none"/>
        </w:rPr>
      </w:pPr>
      <w:r>
        <w:rPr>
          <w:rFonts w:eastAsia="宋体" w:cs="Times New Roman"/>
          <w:highlight w:val="none"/>
        </w:rPr>
        <w:t>报价</w:t>
      </w:r>
    </w:p>
    <w:p w14:paraId="284ABFCD">
      <w:pPr>
        <w:pStyle w:val="29"/>
        <w:numPr>
          <w:ilvl w:val="1"/>
          <w:numId w:val="8"/>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42237A91">
      <w:pPr>
        <w:pStyle w:val="29"/>
        <w:numPr>
          <w:ilvl w:val="1"/>
          <w:numId w:val="8"/>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48982B94">
      <w:pPr>
        <w:pStyle w:val="29"/>
        <w:numPr>
          <w:ilvl w:val="1"/>
          <w:numId w:val="8"/>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29FAD92F">
      <w:pPr>
        <w:pStyle w:val="29"/>
        <w:numPr>
          <w:ilvl w:val="1"/>
          <w:numId w:val="8"/>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5BC287B0">
      <w:pPr>
        <w:pStyle w:val="8"/>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2D92A195">
      <w:pPr>
        <w:pStyle w:val="29"/>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2FF253C2">
      <w:pPr>
        <w:pStyle w:val="5"/>
        <w:numPr>
          <w:ilvl w:val="0"/>
          <w:numId w:val="8"/>
        </w:numPr>
        <w:rPr>
          <w:rFonts w:eastAsia="宋体" w:cs="Times New Roman"/>
          <w:highlight w:val="none"/>
        </w:rPr>
      </w:pPr>
      <w:r>
        <w:rPr>
          <w:rFonts w:eastAsia="宋体" w:cs="Times New Roman"/>
          <w:highlight w:val="none"/>
        </w:rPr>
        <w:t>磋商保证金</w:t>
      </w:r>
    </w:p>
    <w:p w14:paraId="1CD3356E">
      <w:pPr>
        <w:pStyle w:val="29"/>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14:paraId="6A7C4773">
      <w:pPr>
        <w:pStyle w:val="5"/>
        <w:numPr>
          <w:ilvl w:val="0"/>
          <w:numId w:val="8"/>
        </w:numPr>
        <w:rPr>
          <w:rFonts w:eastAsia="宋体" w:cs="Times New Roman"/>
          <w:highlight w:val="none"/>
        </w:rPr>
      </w:pPr>
      <w:r>
        <w:rPr>
          <w:rFonts w:eastAsia="宋体" w:cs="Times New Roman"/>
          <w:highlight w:val="none"/>
        </w:rPr>
        <w:t>磋商有效期</w:t>
      </w:r>
    </w:p>
    <w:p w14:paraId="30281573">
      <w:pPr>
        <w:pStyle w:val="29"/>
        <w:numPr>
          <w:ilvl w:val="1"/>
          <w:numId w:val="9"/>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14:paraId="4C78F342">
      <w:pPr>
        <w:pStyle w:val="29"/>
        <w:numPr>
          <w:ilvl w:val="1"/>
          <w:numId w:val="9"/>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2BC16041">
      <w:pPr>
        <w:pStyle w:val="29"/>
        <w:numPr>
          <w:ilvl w:val="1"/>
          <w:numId w:val="9"/>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14:paraId="29266455">
      <w:pPr>
        <w:pStyle w:val="5"/>
        <w:numPr>
          <w:ilvl w:val="0"/>
          <w:numId w:val="10"/>
        </w:numPr>
        <w:rPr>
          <w:highlight w:val="none"/>
        </w:rPr>
      </w:pPr>
      <w:r>
        <w:rPr>
          <w:highlight w:val="none"/>
        </w:rPr>
        <w:t>响应文件的制作</w:t>
      </w:r>
    </w:p>
    <w:p w14:paraId="164A9D70">
      <w:pPr>
        <w:pStyle w:val="29"/>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5FE7136F">
      <w:pPr>
        <w:pStyle w:val="29"/>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7DA338AF">
      <w:pPr>
        <w:pStyle w:val="29"/>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2EE08229">
      <w:pPr>
        <w:pStyle w:val="29"/>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65161446">
      <w:pPr>
        <w:pStyle w:val="29"/>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53B40005">
      <w:pPr>
        <w:pStyle w:val="29"/>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6DE5BC52">
      <w:pPr>
        <w:pStyle w:val="5"/>
        <w:numPr>
          <w:ilvl w:val="0"/>
          <w:numId w:val="10"/>
        </w:numPr>
        <w:rPr>
          <w:highlight w:val="none"/>
        </w:rPr>
      </w:pPr>
      <w:r>
        <w:rPr>
          <w:highlight w:val="none"/>
        </w:rPr>
        <w:t>响应文件提交截止时间</w:t>
      </w:r>
    </w:p>
    <w:p w14:paraId="01EFE674">
      <w:pPr>
        <w:pStyle w:val="29"/>
        <w:numPr>
          <w:ilvl w:val="1"/>
          <w:numId w:val="10"/>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455F931E">
      <w:pPr>
        <w:pStyle w:val="5"/>
        <w:numPr>
          <w:ilvl w:val="0"/>
          <w:numId w:val="10"/>
        </w:numPr>
        <w:rPr>
          <w:highlight w:val="none"/>
        </w:rPr>
      </w:pPr>
      <w:r>
        <w:rPr>
          <w:highlight w:val="none"/>
        </w:rPr>
        <w:t>响应文件的提交、修改与撤回</w:t>
      </w:r>
    </w:p>
    <w:p w14:paraId="2E880E0D">
      <w:pPr>
        <w:pStyle w:val="29"/>
        <w:numPr>
          <w:ilvl w:val="1"/>
          <w:numId w:val="10"/>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113B2B8D">
      <w:pPr>
        <w:pStyle w:val="29"/>
        <w:numPr>
          <w:ilvl w:val="1"/>
          <w:numId w:val="10"/>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4CD8C4F1">
      <w:pPr>
        <w:pStyle w:val="29"/>
        <w:numPr>
          <w:ilvl w:val="1"/>
          <w:numId w:val="10"/>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09AA52EE">
      <w:pPr>
        <w:pStyle w:val="5"/>
        <w:numPr>
          <w:ilvl w:val="0"/>
          <w:numId w:val="10"/>
        </w:numPr>
        <w:rPr>
          <w:highlight w:val="none"/>
        </w:rPr>
      </w:pPr>
      <w:r>
        <w:rPr>
          <w:highlight w:val="none"/>
        </w:rPr>
        <w:t>磋商小组</w:t>
      </w:r>
    </w:p>
    <w:p w14:paraId="39D3F662">
      <w:pPr>
        <w:pStyle w:val="29"/>
        <w:numPr>
          <w:ilvl w:val="1"/>
          <w:numId w:val="10"/>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3E376142">
      <w:pPr>
        <w:pStyle w:val="29"/>
        <w:numPr>
          <w:ilvl w:val="1"/>
          <w:numId w:val="10"/>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2A9D7EAC">
      <w:pPr>
        <w:pStyle w:val="29"/>
        <w:numPr>
          <w:ilvl w:val="1"/>
          <w:numId w:val="10"/>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4B7F896B">
      <w:pPr>
        <w:pStyle w:val="5"/>
        <w:numPr>
          <w:ilvl w:val="0"/>
          <w:numId w:val="10"/>
        </w:numPr>
        <w:rPr>
          <w:highlight w:val="none"/>
        </w:rPr>
      </w:pPr>
      <w:r>
        <w:rPr>
          <w:highlight w:val="none"/>
        </w:rPr>
        <w:t>响应文件的评审与磋商</w:t>
      </w:r>
    </w:p>
    <w:p w14:paraId="220AA5A9">
      <w:pPr>
        <w:pStyle w:val="29"/>
        <w:numPr>
          <w:ilvl w:val="1"/>
          <w:numId w:val="10"/>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21B59816">
      <w:pPr>
        <w:pStyle w:val="29"/>
        <w:numPr>
          <w:ilvl w:val="1"/>
          <w:numId w:val="10"/>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448268EB">
      <w:pPr>
        <w:pStyle w:val="8"/>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00B940B0">
      <w:pPr>
        <w:pStyle w:val="29"/>
        <w:numPr>
          <w:ilvl w:val="1"/>
          <w:numId w:val="10"/>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64DCBE41">
      <w:pPr>
        <w:pStyle w:val="29"/>
        <w:numPr>
          <w:ilvl w:val="2"/>
          <w:numId w:val="10"/>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72F95ED7">
      <w:pPr>
        <w:pStyle w:val="8"/>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695A5AAE">
      <w:pPr>
        <w:pStyle w:val="29"/>
        <w:numPr>
          <w:ilvl w:val="2"/>
          <w:numId w:val="10"/>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460D1189">
      <w:pPr>
        <w:pStyle w:val="29"/>
        <w:numPr>
          <w:ilvl w:val="2"/>
          <w:numId w:val="10"/>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14:paraId="14349FBF">
      <w:pPr>
        <w:pStyle w:val="29"/>
        <w:numPr>
          <w:ilvl w:val="2"/>
          <w:numId w:val="10"/>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5127469C">
      <w:pPr>
        <w:pStyle w:val="29"/>
        <w:numPr>
          <w:ilvl w:val="1"/>
          <w:numId w:val="10"/>
        </w:numPr>
        <w:tabs>
          <w:tab w:val="left" w:pos="1210"/>
        </w:tabs>
        <w:spacing w:line="360" w:lineRule="auto"/>
        <w:ind w:left="1209" w:hanging="541"/>
        <w:jc w:val="both"/>
        <w:rPr>
          <w:sz w:val="21"/>
          <w:szCs w:val="21"/>
          <w:highlight w:val="none"/>
        </w:rPr>
      </w:pPr>
      <w:r>
        <w:rPr>
          <w:sz w:val="21"/>
          <w:szCs w:val="21"/>
          <w:highlight w:val="none"/>
        </w:rPr>
        <w:t>相关说明。</w:t>
      </w:r>
    </w:p>
    <w:p w14:paraId="0D979FA0">
      <w:pPr>
        <w:pStyle w:val="29"/>
        <w:numPr>
          <w:ilvl w:val="2"/>
          <w:numId w:val="10"/>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015F2BC0">
      <w:pPr>
        <w:pStyle w:val="29"/>
        <w:numPr>
          <w:ilvl w:val="2"/>
          <w:numId w:val="10"/>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70994DD6">
      <w:pPr>
        <w:pStyle w:val="29"/>
        <w:numPr>
          <w:ilvl w:val="2"/>
          <w:numId w:val="10"/>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11207D5B">
      <w:pPr>
        <w:pStyle w:val="29"/>
        <w:numPr>
          <w:ilvl w:val="2"/>
          <w:numId w:val="10"/>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69AEC93E">
      <w:pPr>
        <w:pStyle w:val="29"/>
        <w:numPr>
          <w:ilvl w:val="2"/>
          <w:numId w:val="10"/>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20B7650E">
      <w:pPr>
        <w:pStyle w:val="29"/>
        <w:numPr>
          <w:ilvl w:val="1"/>
          <w:numId w:val="10"/>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571845A4">
      <w:pPr>
        <w:pStyle w:val="5"/>
        <w:numPr>
          <w:ilvl w:val="0"/>
          <w:numId w:val="10"/>
        </w:numPr>
        <w:rPr>
          <w:highlight w:val="none"/>
        </w:rPr>
      </w:pPr>
      <w:r>
        <w:rPr>
          <w:highlight w:val="none"/>
        </w:rPr>
        <w:t>终止竞争性磋商</w:t>
      </w:r>
    </w:p>
    <w:p w14:paraId="365D27EF">
      <w:pPr>
        <w:pStyle w:val="29"/>
        <w:numPr>
          <w:ilvl w:val="1"/>
          <w:numId w:val="10"/>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2F7095DE">
      <w:pPr>
        <w:pStyle w:val="29"/>
        <w:numPr>
          <w:ilvl w:val="0"/>
          <w:numId w:val="11"/>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595059BC">
      <w:pPr>
        <w:pStyle w:val="29"/>
        <w:numPr>
          <w:ilvl w:val="0"/>
          <w:numId w:val="11"/>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2A2CBDE2">
      <w:pPr>
        <w:pStyle w:val="29"/>
        <w:numPr>
          <w:ilvl w:val="0"/>
          <w:numId w:val="11"/>
        </w:numPr>
        <w:tabs>
          <w:tab w:val="left" w:pos="1271"/>
        </w:tabs>
        <w:spacing w:before="158" w:line="360" w:lineRule="auto"/>
        <w:ind w:hanging="602"/>
        <w:rPr>
          <w:sz w:val="21"/>
          <w:szCs w:val="21"/>
          <w:highlight w:val="none"/>
        </w:rPr>
      </w:pPr>
      <w:r>
        <w:rPr>
          <w:sz w:val="21"/>
          <w:szCs w:val="21"/>
          <w:highlight w:val="none"/>
        </w:rPr>
        <w:t>因重大变故，采购任务取消的；</w:t>
      </w:r>
    </w:p>
    <w:p w14:paraId="43F23234">
      <w:pPr>
        <w:pStyle w:val="29"/>
        <w:numPr>
          <w:ilvl w:val="0"/>
          <w:numId w:val="11"/>
        </w:numPr>
        <w:tabs>
          <w:tab w:val="left" w:pos="1271"/>
        </w:tabs>
        <w:spacing w:before="160" w:line="360" w:lineRule="auto"/>
        <w:ind w:hanging="602"/>
        <w:rPr>
          <w:sz w:val="21"/>
          <w:szCs w:val="21"/>
          <w:highlight w:val="none"/>
        </w:rPr>
      </w:pPr>
      <w:r>
        <w:rPr>
          <w:sz w:val="21"/>
          <w:szCs w:val="21"/>
          <w:highlight w:val="none"/>
        </w:rPr>
        <w:t>法律法规规定的其他情形。</w:t>
      </w:r>
    </w:p>
    <w:p w14:paraId="4FC12A24">
      <w:pPr>
        <w:pStyle w:val="5"/>
        <w:numPr>
          <w:ilvl w:val="0"/>
          <w:numId w:val="10"/>
        </w:numPr>
        <w:rPr>
          <w:highlight w:val="none"/>
        </w:rPr>
      </w:pPr>
      <w:r>
        <w:rPr>
          <w:highlight w:val="none"/>
        </w:rPr>
        <w:t>响应文件的澄清、说明或更正</w:t>
      </w:r>
    </w:p>
    <w:p w14:paraId="7812A9F1">
      <w:pPr>
        <w:pStyle w:val="29"/>
        <w:numPr>
          <w:ilvl w:val="1"/>
          <w:numId w:val="10"/>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DB53976">
      <w:pPr>
        <w:pStyle w:val="29"/>
        <w:numPr>
          <w:ilvl w:val="1"/>
          <w:numId w:val="10"/>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05F9F453">
      <w:pPr>
        <w:pStyle w:val="5"/>
        <w:numPr>
          <w:ilvl w:val="0"/>
          <w:numId w:val="10"/>
        </w:numPr>
        <w:rPr>
          <w:highlight w:val="none"/>
        </w:rPr>
      </w:pPr>
      <w:r>
        <w:rPr>
          <w:highlight w:val="none"/>
        </w:rPr>
        <w:t>最后报价</w:t>
      </w:r>
    </w:p>
    <w:p w14:paraId="7A0757BA">
      <w:pPr>
        <w:pStyle w:val="29"/>
        <w:numPr>
          <w:ilvl w:val="1"/>
          <w:numId w:val="10"/>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254F0995">
      <w:pPr>
        <w:pStyle w:val="29"/>
        <w:numPr>
          <w:ilvl w:val="1"/>
          <w:numId w:val="10"/>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3F269F2B">
      <w:pPr>
        <w:pStyle w:val="29"/>
        <w:numPr>
          <w:ilvl w:val="1"/>
          <w:numId w:val="10"/>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172200FD">
      <w:pPr>
        <w:pStyle w:val="5"/>
        <w:numPr>
          <w:ilvl w:val="0"/>
          <w:numId w:val="10"/>
        </w:numPr>
        <w:rPr>
          <w:highlight w:val="none"/>
        </w:rPr>
      </w:pPr>
      <w:r>
        <w:rPr>
          <w:highlight w:val="none"/>
        </w:rPr>
        <w:t>成交候选供应商的推荐原则及标准</w:t>
      </w:r>
    </w:p>
    <w:p w14:paraId="55480E60">
      <w:pPr>
        <w:pStyle w:val="29"/>
        <w:numPr>
          <w:ilvl w:val="1"/>
          <w:numId w:val="10"/>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191B5E37">
      <w:pPr>
        <w:pStyle w:val="5"/>
        <w:numPr>
          <w:ilvl w:val="0"/>
          <w:numId w:val="10"/>
        </w:numPr>
        <w:rPr>
          <w:highlight w:val="none"/>
        </w:rPr>
      </w:pPr>
      <w:r>
        <w:rPr>
          <w:highlight w:val="none"/>
        </w:rPr>
        <w:t>确定成交候选供应商和成交供应商</w:t>
      </w:r>
    </w:p>
    <w:p w14:paraId="187E574B">
      <w:pPr>
        <w:pStyle w:val="29"/>
        <w:numPr>
          <w:ilvl w:val="1"/>
          <w:numId w:val="10"/>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47A16FD2">
      <w:pPr>
        <w:pStyle w:val="5"/>
        <w:numPr>
          <w:ilvl w:val="0"/>
          <w:numId w:val="10"/>
        </w:numPr>
        <w:rPr>
          <w:highlight w:val="none"/>
        </w:rPr>
      </w:pPr>
      <w:r>
        <w:rPr>
          <w:highlight w:val="none"/>
        </w:rPr>
        <w:t>编写评审报告</w:t>
      </w:r>
    </w:p>
    <w:p w14:paraId="5FB9139C">
      <w:pPr>
        <w:pStyle w:val="29"/>
        <w:numPr>
          <w:ilvl w:val="1"/>
          <w:numId w:val="10"/>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D977BD5">
      <w:pPr>
        <w:pStyle w:val="5"/>
        <w:numPr>
          <w:ilvl w:val="0"/>
          <w:numId w:val="10"/>
        </w:numPr>
        <w:rPr>
          <w:highlight w:val="none"/>
        </w:rPr>
      </w:pPr>
      <w:r>
        <w:rPr>
          <w:highlight w:val="none"/>
        </w:rPr>
        <w:t>保密要求</w:t>
      </w:r>
    </w:p>
    <w:p w14:paraId="73A5626C">
      <w:pPr>
        <w:pStyle w:val="29"/>
        <w:numPr>
          <w:ilvl w:val="1"/>
          <w:numId w:val="10"/>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620CC002">
      <w:pPr>
        <w:pStyle w:val="29"/>
        <w:numPr>
          <w:ilvl w:val="1"/>
          <w:numId w:val="10"/>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57776B0C">
      <w:pPr>
        <w:pStyle w:val="5"/>
        <w:numPr>
          <w:ilvl w:val="0"/>
          <w:numId w:val="10"/>
        </w:numPr>
        <w:rPr>
          <w:highlight w:val="none"/>
        </w:rPr>
      </w:pPr>
      <w:r>
        <w:rPr>
          <w:highlight w:val="none"/>
        </w:rPr>
        <w:t>成交结果公告</w:t>
      </w:r>
    </w:p>
    <w:p w14:paraId="619D43A1">
      <w:pPr>
        <w:pStyle w:val="29"/>
        <w:numPr>
          <w:ilvl w:val="1"/>
          <w:numId w:val="10"/>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14:paraId="62A9E363">
      <w:pPr>
        <w:pStyle w:val="29"/>
        <w:numPr>
          <w:ilvl w:val="1"/>
          <w:numId w:val="10"/>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1BC8EC64">
      <w:pPr>
        <w:pStyle w:val="29"/>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63AAEF94">
      <w:pPr>
        <w:pStyle w:val="29"/>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5ECD8BE6">
      <w:pPr>
        <w:pStyle w:val="29"/>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14:paraId="17D7ECE6">
      <w:pPr>
        <w:pStyle w:val="29"/>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722C65D2">
      <w:pPr>
        <w:pStyle w:val="29"/>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149804EA">
      <w:pPr>
        <w:pStyle w:val="5"/>
        <w:numPr>
          <w:ilvl w:val="0"/>
          <w:numId w:val="10"/>
        </w:numPr>
        <w:rPr>
          <w:highlight w:val="none"/>
        </w:rPr>
      </w:pPr>
      <w:r>
        <w:rPr>
          <w:highlight w:val="none"/>
        </w:rPr>
        <w:t>成交通知书</w:t>
      </w:r>
    </w:p>
    <w:p w14:paraId="533A6C17">
      <w:pPr>
        <w:pStyle w:val="29"/>
        <w:numPr>
          <w:ilvl w:val="1"/>
          <w:numId w:val="10"/>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42E5B971">
      <w:pPr>
        <w:pStyle w:val="29"/>
        <w:numPr>
          <w:ilvl w:val="1"/>
          <w:numId w:val="10"/>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44D27CE1">
      <w:pPr>
        <w:pStyle w:val="29"/>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45FCB05F">
      <w:pPr>
        <w:pStyle w:val="5"/>
        <w:numPr>
          <w:ilvl w:val="0"/>
          <w:numId w:val="10"/>
        </w:numPr>
        <w:rPr>
          <w:highlight w:val="none"/>
        </w:rPr>
      </w:pPr>
      <w:r>
        <w:rPr>
          <w:highlight w:val="none"/>
        </w:rPr>
        <w:t>告知磋商结果</w:t>
      </w:r>
    </w:p>
    <w:p w14:paraId="541965F7">
      <w:pPr>
        <w:pStyle w:val="29"/>
        <w:numPr>
          <w:ilvl w:val="1"/>
          <w:numId w:val="12"/>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4FF2EC44">
      <w:pPr>
        <w:pStyle w:val="29"/>
        <w:tabs>
          <w:tab w:val="left" w:pos="1255"/>
        </w:tabs>
        <w:spacing w:line="360" w:lineRule="auto"/>
        <w:ind w:left="714" w:right="1629" w:firstLine="0"/>
        <w:rPr>
          <w:spacing w:val="-1"/>
          <w:sz w:val="21"/>
          <w:szCs w:val="21"/>
          <w:highlight w:val="none"/>
        </w:rPr>
      </w:pPr>
      <w:r>
        <w:rPr>
          <w:rFonts w:hint="eastAsia"/>
          <w:spacing w:val="-1"/>
          <w:sz w:val="21"/>
          <w:szCs w:val="21"/>
          <w:highlight w:val="none"/>
        </w:rPr>
        <w:t xml:space="preserve">29.2 </w:t>
      </w:r>
      <w:r>
        <w:rPr>
          <w:spacing w:val="-1"/>
          <w:sz w:val="21"/>
          <w:szCs w:val="21"/>
          <w:highlight w:val="none"/>
        </w:rPr>
        <w:t>采购代理机构对未成交的供应商不做未成交原因的解释。</w:t>
      </w:r>
    </w:p>
    <w:p w14:paraId="0BFA0A7C">
      <w:pPr>
        <w:pStyle w:val="5"/>
        <w:numPr>
          <w:ilvl w:val="0"/>
          <w:numId w:val="10"/>
        </w:numPr>
        <w:rPr>
          <w:highlight w:val="none"/>
        </w:rPr>
      </w:pPr>
      <w:r>
        <w:rPr>
          <w:highlight w:val="none"/>
        </w:rPr>
        <w:t>履约保证金</w:t>
      </w:r>
    </w:p>
    <w:p w14:paraId="010FC971">
      <w:pPr>
        <w:pStyle w:val="29"/>
        <w:numPr>
          <w:ilvl w:val="1"/>
          <w:numId w:val="13"/>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04847135">
      <w:pPr>
        <w:pStyle w:val="29"/>
        <w:numPr>
          <w:ilvl w:val="1"/>
          <w:numId w:val="13"/>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6ADE517F">
      <w:pPr>
        <w:pStyle w:val="5"/>
        <w:numPr>
          <w:ilvl w:val="0"/>
          <w:numId w:val="14"/>
        </w:numPr>
        <w:rPr>
          <w:highlight w:val="none"/>
        </w:rPr>
      </w:pPr>
      <w:r>
        <w:rPr>
          <w:highlight w:val="none"/>
        </w:rPr>
        <w:t>成交服务费</w:t>
      </w:r>
    </w:p>
    <w:p w14:paraId="385E53B8">
      <w:pPr>
        <w:pStyle w:val="29"/>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2AFD0EC5">
      <w:pPr>
        <w:pStyle w:val="5"/>
        <w:numPr>
          <w:ilvl w:val="0"/>
          <w:numId w:val="14"/>
        </w:numPr>
        <w:rPr>
          <w:highlight w:val="none"/>
        </w:rPr>
      </w:pPr>
      <w:r>
        <w:rPr>
          <w:highlight w:val="none"/>
        </w:rPr>
        <w:t>签订合同</w:t>
      </w:r>
    </w:p>
    <w:p w14:paraId="693E54CD">
      <w:pPr>
        <w:pStyle w:val="29"/>
        <w:numPr>
          <w:ilvl w:val="1"/>
          <w:numId w:val="15"/>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3A735116">
      <w:pPr>
        <w:pStyle w:val="29"/>
        <w:numPr>
          <w:ilvl w:val="1"/>
          <w:numId w:val="15"/>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199C6309">
      <w:pPr>
        <w:pStyle w:val="29"/>
        <w:numPr>
          <w:ilvl w:val="1"/>
          <w:numId w:val="15"/>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0487A283">
      <w:pPr>
        <w:pStyle w:val="5"/>
        <w:numPr>
          <w:ilvl w:val="0"/>
          <w:numId w:val="16"/>
        </w:numPr>
        <w:rPr>
          <w:highlight w:val="none"/>
        </w:rPr>
      </w:pPr>
      <w:r>
        <w:rPr>
          <w:highlight w:val="none"/>
        </w:rPr>
        <w:t>廉洁自律规定</w:t>
      </w:r>
    </w:p>
    <w:p w14:paraId="22F93251">
      <w:pPr>
        <w:pStyle w:val="29"/>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21D2855F">
      <w:pPr>
        <w:pStyle w:val="29"/>
        <w:tabs>
          <w:tab w:val="left" w:pos="1306"/>
        </w:tabs>
        <w:spacing w:before="5" w:line="360" w:lineRule="auto"/>
        <w:ind w:left="703" w:right="374" w:firstLine="416" w:firstLineChars="200"/>
        <w:jc w:val="both"/>
        <w:rPr>
          <w:rFonts w:ascii="宋体" w:hAnsi="宋体"/>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highlight w:val="none"/>
        </w:rPr>
        <w:t>、现金、有价证券等，不得向采购人或者供应商报销应当由个人承担的费用。</w:t>
      </w:r>
    </w:p>
    <w:p w14:paraId="4F47663A">
      <w:pPr>
        <w:pStyle w:val="5"/>
        <w:numPr>
          <w:ilvl w:val="0"/>
          <w:numId w:val="16"/>
        </w:numPr>
        <w:rPr>
          <w:highlight w:val="none"/>
        </w:rPr>
      </w:pPr>
      <w:r>
        <w:rPr>
          <w:highlight w:val="none"/>
        </w:rPr>
        <w:t>质疑的提出与接收</w:t>
      </w:r>
    </w:p>
    <w:p w14:paraId="1FA7C2EA">
      <w:pPr>
        <w:pStyle w:val="29"/>
        <w:numPr>
          <w:ilvl w:val="1"/>
          <w:numId w:val="16"/>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79B7434A">
      <w:pPr>
        <w:pStyle w:val="29"/>
        <w:numPr>
          <w:ilvl w:val="1"/>
          <w:numId w:val="16"/>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3241B47A">
      <w:pPr>
        <w:pStyle w:val="5"/>
        <w:numPr>
          <w:ilvl w:val="0"/>
          <w:numId w:val="16"/>
        </w:numPr>
        <w:rPr>
          <w:highlight w:val="none"/>
        </w:rPr>
      </w:pPr>
      <w:r>
        <w:rPr>
          <w:highlight w:val="none"/>
        </w:rPr>
        <w:t>需要补充的其他内容</w:t>
      </w:r>
    </w:p>
    <w:p w14:paraId="400371DD">
      <w:pPr>
        <w:pStyle w:val="8"/>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1BD47C3A">
      <w:pPr>
        <w:pStyle w:val="29"/>
        <w:tabs>
          <w:tab w:val="left" w:pos="1330"/>
        </w:tabs>
        <w:spacing w:before="161" w:line="360" w:lineRule="auto"/>
        <w:ind w:left="1329" w:firstLine="0"/>
        <w:jc w:val="both"/>
        <w:rPr>
          <w:sz w:val="21"/>
          <w:szCs w:val="21"/>
          <w:highlight w:val="none"/>
        </w:rPr>
      </w:pPr>
    </w:p>
    <w:p w14:paraId="684D594E">
      <w:pPr>
        <w:spacing w:line="360" w:lineRule="auto"/>
        <w:rPr>
          <w:rFonts w:ascii="宋体" w:hAnsi="宋体"/>
          <w:highlight w:val="none"/>
        </w:rPr>
      </w:pPr>
    </w:p>
    <w:p w14:paraId="54D3FF58">
      <w:pPr>
        <w:widowControl/>
        <w:spacing w:line="360" w:lineRule="auto"/>
        <w:jc w:val="left"/>
        <w:rPr>
          <w:rFonts w:ascii="宋体" w:hAnsi="宋体"/>
          <w:highlight w:val="none"/>
        </w:rPr>
      </w:pPr>
      <w:r>
        <w:rPr>
          <w:rFonts w:ascii="宋体" w:hAnsi="宋体"/>
          <w:highlight w:val="none"/>
        </w:rPr>
        <w:br w:type="page"/>
      </w:r>
    </w:p>
    <w:p w14:paraId="4D780246">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24417"/>
      <w:r>
        <w:rPr>
          <w:rFonts w:hint="eastAsia" w:ascii="宋体" w:hAnsi="宋体"/>
          <w:sz w:val="32"/>
          <w:szCs w:val="32"/>
          <w:highlight w:val="none"/>
        </w:rPr>
        <w:t>采购需求</w:t>
      </w:r>
      <w:bookmarkEnd w:id="61"/>
    </w:p>
    <w:p w14:paraId="67D578FC">
      <w:pPr>
        <w:pStyle w:val="5"/>
        <w:rPr>
          <w:highlight w:val="none"/>
        </w:rPr>
      </w:pPr>
      <w:r>
        <w:rPr>
          <w:highlight w:val="none"/>
        </w:rPr>
        <w:t>前注：</w:t>
      </w:r>
    </w:p>
    <w:p w14:paraId="19631917">
      <w:pPr>
        <w:pStyle w:val="8"/>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26B236E5">
      <w:pPr>
        <w:pStyle w:val="5"/>
        <w:rPr>
          <w:rFonts w:hint="eastAsia"/>
          <w:sz w:val="24"/>
          <w:szCs w:val="24"/>
          <w:highlight w:val="none"/>
        </w:rPr>
      </w:pPr>
      <w:r>
        <w:rPr>
          <w:sz w:val="24"/>
          <w:szCs w:val="24"/>
          <w:highlight w:val="none"/>
        </w:rPr>
        <w:t>一、采购需求前附表</w:t>
      </w:r>
    </w:p>
    <w:tbl>
      <w:tblPr>
        <w:tblStyle w:val="19"/>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5611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6E5C5B80">
            <w:pPr>
              <w:pStyle w:val="27"/>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0341D21C">
            <w:pPr>
              <w:pStyle w:val="27"/>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709B5E27">
            <w:pPr>
              <w:pStyle w:val="27"/>
              <w:spacing w:before="19" w:line="360" w:lineRule="auto"/>
              <w:ind w:left="1769"/>
              <w:rPr>
                <w:b/>
                <w:sz w:val="21"/>
                <w:szCs w:val="21"/>
                <w:highlight w:val="none"/>
                <w:lang w:eastAsia="en-US"/>
              </w:rPr>
            </w:pPr>
            <w:r>
              <w:rPr>
                <w:b/>
                <w:sz w:val="21"/>
                <w:szCs w:val="21"/>
                <w:highlight w:val="none"/>
                <w:lang w:eastAsia="en-US"/>
              </w:rPr>
              <w:t>内容、说明与要求</w:t>
            </w:r>
          </w:p>
        </w:tc>
      </w:tr>
      <w:tr w14:paraId="0C05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44D41A3D">
            <w:pPr>
              <w:pStyle w:val="27"/>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25AF49E0">
            <w:pPr>
              <w:pStyle w:val="27"/>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79A7366F">
            <w:pPr>
              <w:keepNext w:val="0"/>
              <w:keepLines w:val="0"/>
              <w:pageBreakBefore w:val="0"/>
              <w:widowControl/>
              <w:suppressLineNumbers w:val="0"/>
              <w:kinsoku/>
              <w:wordWrap/>
              <w:overflowPunct/>
              <w:topLinePunct w:val="0"/>
              <w:autoSpaceDE/>
              <w:autoSpaceDN/>
              <w:bidi w:val="0"/>
              <w:adjustRightInd/>
              <w:snapToGrid/>
              <w:ind w:left="0" w:leftChars="0" w:right="0"/>
              <w:jc w:val="left"/>
              <w:textAlignment w:val="auto"/>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按照施工进度款扣除原有监理期间经审计单位审计后的产值后支付比例，同比例支付监理费用(工程竣工验收合格后支付中标价的100%)。</w:t>
            </w:r>
          </w:p>
        </w:tc>
      </w:tr>
      <w:tr w14:paraId="1E91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3192E9D">
            <w:pPr>
              <w:pStyle w:val="27"/>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098B25AD">
            <w:pPr>
              <w:pStyle w:val="27"/>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45DF2766">
            <w:pPr>
              <w:pStyle w:val="27"/>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000000" w:themeColor="text1"/>
                <w:kern w:val="0"/>
                <w:sz w:val="21"/>
                <w:szCs w:val="21"/>
                <w:highlight w:val="none"/>
                <w:lang w:val="en-US" w:eastAsia="en-US" w:bidi="zh-CN"/>
                <w14:textFill>
                  <w14:solidFill>
                    <w14:schemeClr w14:val="tx1"/>
                  </w14:solidFill>
                </w14:textFill>
              </w:rPr>
            </w:pPr>
            <w:r>
              <w:rPr>
                <w:rFonts w:hint="eastAsia" w:cs="宋体"/>
                <w:color w:val="000000" w:themeColor="text1"/>
                <w:kern w:val="0"/>
                <w:sz w:val="21"/>
                <w:szCs w:val="21"/>
                <w:highlight w:val="none"/>
                <w:lang w:val="en-US" w:eastAsia="en-US" w:bidi="zh-CN"/>
                <w14:textFill>
                  <w14:solidFill>
                    <w14:schemeClr w14:val="tx1"/>
                  </w14:solidFill>
                </w14:textFill>
              </w:rPr>
              <w:t>界首市</w:t>
            </w:r>
          </w:p>
        </w:tc>
      </w:tr>
      <w:tr w14:paraId="2BDA0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18FE74AE">
            <w:pPr>
              <w:pStyle w:val="27"/>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405B4333">
            <w:pPr>
              <w:pStyle w:val="27"/>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5BA26AE1">
            <w:pPr>
              <w:spacing w:line="360" w:lineRule="auto"/>
              <w:ind w:firstLine="420" w:firstLineChars="200"/>
              <w:jc w:val="left"/>
              <w:rPr>
                <w:rFonts w:hint="eastAsia" w:ascii="宋体" w:hAnsi="宋体" w:eastAsia="宋体" w:cs="宋体"/>
                <w:color w:val="000000" w:themeColor="text1"/>
                <w:kern w:val="0"/>
                <w:sz w:val="21"/>
                <w:szCs w:val="21"/>
                <w:highlight w:val="none"/>
                <w:lang w:val="en-US" w:eastAsia="en-US" w:bidi="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自监理合同签订之日起，至本项目工程质量保修期（缺陷责任期）届满之日止。具体涵盖剩余工程的施工准备阶段、施工阶段（含二次结构、装饰装修、设备安装、管网及附属工程等）、竣工验收阶段、以及工程结算审计和缺陷责任期阶段。</w:t>
            </w:r>
          </w:p>
        </w:tc>
      </w:tr>
    </w:tbl>
    <w:p w14:paraId="65F4728F">
      <w:pPr>
        <w:bidi w:val="0"/>
        <w:rPr>
          <w:rFonts w:hint="eastAsia"/>
        </w:rPr>
      </w:pPr>
    </w:p>
    <w:p w14:paraId="76D5E18D">
      <w:pPr>
        <w:pStyle w:val="5"/>
        <w:numPr>
          <w:ilvl w:val="0"/>
          <w:numId w:val="17"/>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14:paraId="48E30241">
      <w:pPr>
        <w:spacing w:line="360" w:lineRule="auto"/>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项目主要建设内容包括新建一级加载沉淀池、组合生物滤池、二级加载沉淀池、污泥储池、集泥池、调节池及事故池（钢筋混凝土筏板基础），污泥脱水机房（条形基础、框架结构二层），加药间（独立基础、框架结构一层），以及道路、绿化、暖通、自控电气、工艺管网等附属工程。当前现场已完成一级加载沉淀池、组合生物滤池、二级加载沉淀池、污泥储池、集泥池等主体结构施工，目前正进行二次结构和墙体砌筑。本次招标为完成上述工程剩余全部施工内容的全过程监理服务，包含但不限于施工准备阶段（含已完工程的交接核验）、施工阶段、竣工验收阶段及保修阶段的监理工作。</w:t>
      </w:r>
    </w:p>
    <w:p w14:paraId="4FE97CCF">
      <w:pPr>
        <w:pStyle w:val="5"/>
        <w:numPr>
          <w:ilvl w:val="0"/>
          <w:numId w:val="17"/>
        </w:numPr>
        <w:rPr>
          <w:rFonts w:hint="default" w:cs="Times New Roman"/>
          <w:sz w:val="24"/>
          <w:szCs w:val="24"/>
          <w:highlight w:val="none"/>
          <w:lang w:val="en-US" w:eastAsia="zh-CN"/>
        </w:rPr>
      </w:pPr>
      <w:r>
        <w:rPr>
          <w:rFonts w:hint="eastAsia" w:cs="Times New Roman"/>
          <w:sz w:val="24"/>
          <w:szCs w:val="24"/>
          <w:highlight w:val="none"/>
          <w:lang w:val="en-US" w:eastAsia="zh-CN"/>
        </w:rPr>
        <w:t>服务需求</w:t>
      </w:r>
      <w:r>
        <w:rPr>
          <w:rFonts w:hint="eastAsia" w:cs="Times New Roman"/>
          <w:sz w:val="24"/>
          <w:szCs w:val="24"/>
          <w:highlight w:val="none"/>
          <w:lang w:val="en-US" w:eastAsia="zh-CN"/>
        </w:rPr>
        <w:tab/>
      </w:r>
    </w:p>
    <w:p w14:paraId="642A1116">
      <w:pPr>
        <w:numPr>
          <w:ilvl w:val="0"/>
          <w:numId w:val="18"/>
        </w:numPr>
        <w:spacing w:line="360" w:lineRule="auto"/>
        <w:ind w:firstLine="420" w:firstLineChars="200"/>
        <w:rPr>
          <w:rFonts w:hint="eastAsia"/>
          <w:sz w:val="21"/>
          <w:szCs w:val="21"/>
        </w:rPr>
      </w:pPr>
      <w:r>
        <w:rPr>
          <w:rFonts w:hint="eastAsia"/>
          <w:sz w:val="21"/>
          <w:szCs w:val="21"/>
        </w:rPr>
        <w:t>服务要求</w:t>
      </w:r>
    </w:p>
    <w:p w14:paraId="46F0E681">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1.监理范围及内容：</w:t>
      </w:r>
      <w:r>
        <w:rPr>
          <w:rFonts w:hint="eastAsia" w:ascii="Times New Roman" w:hAnsi="Times New Roman" w:eastAsia="宋体" w:cs="Times New Roman"/>
          <w:color w:val="000000" w:themeColor="text1"/>
          <w:sz w:val="21"/>
          <w:szCs w:val="21"/>
          <w:lang w:eastAsia="zh-CN"/>
          <w14:textFill>
            <w14:solidFill>
              <w14:schemeClr w14:val="tx1"/>
            </w14:solidFill>
          </w14:textFill>
        </w:rPr>
        <w:t>中标后须立即对已完工程的质量、安全和资料进行全面复核和交接，对已完成的隐蔽工程提出核验意见，并承担后续监理责任。负责施工阶段的质量、安全、进度、投资控制，以及合同、信息管理和现场协调。须配合招标人办理后续的报建、竣工验收、工程结算审计及备案等手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包含但不限于施工准备阶段（含已完工程的交接核验）、施工阶段、竣工验收阶段及保修阶段的监理工作。</w:t>
      </w:r>
    </w:p>
    <w:p w14:paraId="54873350">
      <w:pPr>
        <w:spacing w:line="360" w:lineRule="auto"/>
        <w:ind w:firstLine="420" w:firstLineChars="200"/>
        <w:rPr>
          <w:rFonts w:hint="eastAsia"/>
          <w:sz w:val="21"/>
          <w:szCs w:val="21"/>
        </w:rPr>
      </w:pPr>
      <w:r>
        <w:rPr>
          <w:rFonts w:hint="eastAsia"/>
          <w:sz w:val="21"/>
          <w:szCs w:val="21"/>
        </w:rPr>
        <w:t>2.监理依据：国家相关规范要求。</w:t>
      </w:r>
    </w:p>
    <w:p w14:paraId="0804E345">
      <w:pPr>
        <w:spacing w:line="360" w:lineRule="auto"/>
        <w:ind w:firstLine="420" w:firstLineChars="200"/>
        <w:rPr>
          <w:rFonts w:hint="eastAsia"/>
          <w:sz w:val="21"/>
          <w:szCs w:val="21"/>
        </w:rPr>
      </w:pPr>
      <w:r>
        <w:rPr>
          <w:rFonts w:hint="eastAsia"/>
          <w:sz w:val="21"/>
          <w:szCs w:val="21"/>
        </w:rPr>
        <w:t>3.监理单位全权负责现场质量、安全、工程进度的管理，工程进度款的审核，并按“三控制、二管理、一协调” 原则和国家有关监理细则规定要求做好监理工作。</w:t>
      </w:r>
    </w:p>
    <w:p w14:paraId="79AF8FA8">
      <w:pPr>
        <w:spacing w:line="360" w:lineRule="auto"/>
        <w:ind w:firstLine="420" w:firstLineChars="200"/>
        <w:rPr>
          <w:rFonts w:hint="eastAsia"/>
          <w:sz w:val="21"/>
          <w:szCs w:val="21"/>
        </w:rPr>
      </w:pPr>
      <w:r>
        <w:rPr>
          <w:rFonts w:hint="eastAsia"/>
          <w:sz w:val="21"/>
          <w:szCs w:val="21"/>
        </w:rPr>
        <w:t>4.本工程监理的办公设施、食宿、交通、通讯等设备设施，均由供应商自理。供应商于合同签订之日起七日内，自行办理监理人员、自有检测设备等相关保险。在本合同履行期间，监理人员的人员伤亡、检测设备的损毁，由供应商自行承担。</w:t>
      </w:r>
    </w:p>
    <w:p w14:paraId="739F120D">
      <w:pPr>
        <w:spacing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5.工程开工后，每月 25 日监理部需上报业主当月监理月报。</w:t>
      </w:r>
    </w:p>
    <w:p w14:paraId="26794726">
      <w:pPr>
        <w:spacing w:line="360" w:lineRule="auto"/>
        <w:ind w:firstLine="420" w:firstLineChars="200"/>
        <w:rPr>
          <w:rFonts w:hint="eastAsia"/>
          <w:sz w:val="21"/>
          <w:szCs w:val="21"/>
        </w:rPr>
      </w:pPr>
      <w:r>
        <w:rPr>
          <w:rFonts w:hint="eastAsia"/>
          <w:sz w:val="21"/>
          <w:szCs w:val="21"/>
        </w:rPr>
        <w:t>二、适用规范标准</w:t>
      </w:r>
    </w:p>
    <w:p w14:paraId="4C9D42DF">
      <w:pPr>
        <w:spacing w:line="360" w:lineRule="auto"/>
        <w:ind w:firstLine="420" w:firstLineChars="200"/>
        <w:rPr>
          <w:rFonts w:hint="eastAsia"/>
          <w:sz w:val="21"/>
          <w:szCs w:val="21"/>
        </w:rPr>
      </w:pPr>
      <w:r>
        <w:rPr>
          <w:rFonts w:hint="eastAsia"/>
          <w:sz w:val="21"/>
          <w:szCs w:val="21"/>
        </w:rPr>
        <w:t>1.施工技术规范包括以下内容：</w:t>
      </w:r>
    </w:p>
    <w:p w14:paraId="26E01127">
      <w:pPr>
        <w:spacing w:line="360" w:lineRule="auto"/>
        <w:ind w:firstLine="420" w:firstLineChars="200"/>
        <w:rPr>
          <w:rFonts w:hint="eastAsia"/>
          <w:sz w:val="21"/>
          <w:szCs w:val="21"/>
        </w:rPr>
      </w:pPr>
      <w:r>
        <w:rPr>
          <w:rFonts w:hint="eastAsia"/>
          <w:sz w:val="21"/>
          <w:szCs w:val="21"/>
        </w:rPr>
        <w:t>1）本工程施工采购文件中的技术要求；</w:t>
      </w:r>
    </w:p>
    <w:p w14:paraId="6EC18D7E">
      <w:pPr>
        <w:spacing w:line="360" w:lineRule="auto"/>
        <w:ind w:firstLine="420" w:firstLineChars="200"/>
        <w:rPr>
          <w:rFonts w:hint="eastAsia"/>
          <w:sz w:val="21"/>
          <w:szCs w:val="21"/>
        </w:rPr>
      </w:pPr>
      <w:r>
        <w:rPr>
          <w:rFonts w:hint="eastAsia"/>
          <w:sz w:val="21"/>
          <w:szCs w:val="21"/>
        </w:rPr>
        <w:t>2）所有与工程施工有关的国家现行的建设标准、规范、规程及相关文件。</w:t>
      </w:r>
    </w:p>
    <w:p w14:paraId="73B6C187">
      <w:pPr>
        <w:spacing w:line="360" w:lineRule="auto"/>
        <w:ind w:firstLine="420" w:firstLineChars="200"/>
        <w:rPr>
          <w:rFonts w:hint="eastAsia"/>
          <w:sz w:val="21"/>
          <w:szCs w:val="21"/>
        </w:rPr>
      </w:pPr>
      <w:r>
        <w:rPr>
          <w:rFonts w:hint="eastAsia"/>
          <w:sz w:val="21"/>
          <w:szCs w:val="21"/>
        </w:rPr>
        <w:t>2.国家、行业、项目所在地适用本工程的其他规范、标准或规程。</w:t>
      </w:r>
    </w:p>
    <w:p w14:paraId="78237E26">
      <w:pPr>
        <w:spacing w:line="360" w:lineRule="auto"/>
        <w:ind w:firstLine="420" w:firstLineChars="200"/>
        <w:rPr>
          <w:rFonts w:hint="eastAsia"/>
          <w:sz w:val="21"/>
          <w:szCs w:val="21"/>
        </w:rPr>
      </w:pPr>
      <w:r>
        <w:rPr>
          <w:rFonts w:hint="eastAsia"/>
          <w:sz w:val="21"/>
          <w:szCs w:val="21"/>
        </w:rPr>
        <w:t>三、成果文件要求</w:t>
      </w:r>
    </w:p>
    <w:p w14:paraId="60CB489C">
      <w:pPr>
        <w:spacing w:line="360" w:lineRule="auto"/>
        <w:ind w:firstLine="420" w:firstLineChars="200"/>
        <w:rPr>
          <w:rFonts w:hint="eastAsia"/>
          <w:color w:val="FF0000"/>
          <w:sz w:val="21"/>
          <w:szCs w:val="21"/>
        </w:rPr>
      </w:pPr>
      <w:r>
        <w:rPr>
          <w:rFonts w:hint="eastAsia"/>
          <w:color w:val="000000" w:themeColor="text1"/>
          <w:sz w:val="21"/>
          <w:szCs w:val="21"/>
          <w14:textFill>
            <w14:solidFill>
              <w14:schemeClr w14:val="tx1"/>
            </w14:solidFill>
          </w14:textFill>
        </w:rPr>
        <w:t>工程开工后，每月 25 日监理需上报业主当月监理月报；以及工程竣工后，上报符合国家及行业规范标准的监理报告。</w:t>
      </w:r>
    </w:p>
    <w:p w14:paraId="07050930">
      <w:pPr>
        <w:spacing w:line="360" w:lineRule="auto"/>
        <w:ind w:firstLine="420" w:firstLineChars="200"/>
        <w:rPr>
          <w:rFonts w:hint="eastAsia"/>
          <w:sz w:val="21"/>
          <w:szCs w:val="21"/>
        </w:rPr>
      </w:pPr>
      <w:r>
        <w:rPr>
          <w:rFonts w:hint="eastAsia"/>
          <w:sz w:val="21"/>
          <w:szCs w:val="21"/>
        </w:rPr>
        <w:t>（1）纸质版的要求：3 份。（2）电子版的要求:1 份。</w:t>
      </w:r>
    </w:p>
    <w:p w14:paraId="78D77BF6">
      <w:pPr>
        <w:spacing w:line="360" w:lineRule="auto"/>
        <w:ind w:firstLine="420" w:firstLineChars="200"/>
        <w:rPr>
          <w:rFonts w:hint="eastAsia"/>
          <w:sz w:val="21"/>
          <w:szCs w:val="21"/>
        </w:rPr>
      </w:pPr>
      <w:r>
        <w:rPr>
          <w:rFonts w:hint="eastAsia"/>
          <w:sz w:val="21"/>
          <w:szCs w:val="21"/>
        </w:rPr>
        <w:t>四、委托人财产清单</w:t>
      </w:r>
    </w:p>
    <w:p w14:paraId="1DA4EC09">
      <w:pPr>
        <w:spacing w:line="360" w:lineRule="auto"/>
        <w:ind w:firstLine="420" w:firstLineChars="200"/>
        <w:rPr>
          <w:rFonts w:hint="eastAsia"/>
          <w:sz w:val="21"/>
          <w:szCs w:val="21"/>
        </w:rPr>
      </w:pPr>
      <w:r>
        <w:rPr>
          <w:rFonts w:hint="eastAsia"/>
          <w:sz w:val="21"/>
          <w:szCs w:val="21"/>
        </w:rPr>
        <w:t>1.委托人提供的设备、设施：无。</w:t>
      </w:r>
    </w:p>
    <w:p w14:paraId="0B409B0B">
      <w:pPr>
        <w:spacing w:line="360" w:lineRule="auto"/>
        <w:ind w:firstLine="420" w:firstLineChars="200"/>
        <w:rPr>
          <w:rFonts w:hint="eastAsia"/>
          <w:sz w:val="21"/>
          <w:szCs w:val="21"/>
        </w:rPr>
      </w:pPr>
      <w:r>
        <w:rPr>
          <w:rFonts w:hint="eastAsia"/>
          <w:sz w:val="21"/>
          <w:szCs w:val="21"/>
        </w:rPr>
        <w:t>2.委托人提供的资料：</w:t>
      </w:r>
    </w:p>
    <w:p w14:paraId="36D9F0DE">
      <w:pPr>
        <w:spacing w:line="360" w:lineRule="auto"/>
        <w:ind w:firstLine="420" w:firstLineChars="200"/>
        <w:rPr>
          <w:rFonts w:hint="eastAsia"/>
          <w:sz w:val="21"/>
          <w:szCs w:val="21"/>
        </w:rPr>
      </w:pPr>
      <w:r>
        <w:rPr>
          <w:rFonts w:hint="eastAsia"/>
          <w:sz w:val="21"/>
          <w:szCs w:val="21"/>
        </w:rPr>
        <w:t>采购人取得的有关审批、核准和备案材料；勘察文件、设计文件、施工图、工程量清单及技术标准、规范等资料；工程承包合同及其他相关合同。</w:t>
      </w:r>
    </w:p>
    <w:p w14:paraId="050476D3">
      <w:pPr>
        <w:spacing w:line="360" w:lineRule="auto"/>
        <w:ind w:firstLine="420" w:firstLineChars="200"/>
        <w:rPr>
          <w:rFonts w:hint="eastAsia"/>
          <w:sz w:val="21"/>
          <w:szCs w:val="21"/>
        </w:rPr>
      </w:pPr>
      <w:r>
        <w:rPr>
          <w:rFonts w:hint="eastAsia"/>
          <w:sz w:val="21"/>
          <w:szCs w:val="21"/>
        </w:rPr>
        <w:t>五、监理人需要自备的工作条件</w:t>
      </w:r>
    </w:p>
    <w:p w14:paraId="71A0062B">
      <w:pPr>
        <w:spacing w:line="360" w:lineRule="auto"/>
        <w:ind w:firstLine="420" w:firstLineChars="200"/>
        <w:rPr>
          <w:rFonts w:hint="eastAsia"/>
          <w:sz w:val="21"/>
          <w:szCs w:val="21"/>
        </w:rPr>
      </w:pPr>
      <w:r>
        <w:rPr>
          <w:rFonts w:hint="eastAsia"/>
          <w:sz w:val="21"/>
          <w:szCs w:val="21"/>
        </w:rPr>
        <w:t>1.监理人自备的工作手册：本项目必备的规范标准、图集等。</w:t>
      </w:r>
    </w:p>
    <w:p w14:paraId="1F396C45">
      <w:pPr>
        <w:spacing w:line="360" w:lineRule="auto"/>
        <w:ind w:firstLine="420" w:firstLineChars="200"/>
        <w:rPr>
          <w:rFonts w:hint="eastAsia"/>
          <w:sz w:val="21"/>
          <w:szCs w:val="21"/>
        </w:rPr>
      </w:pPr>
      <w:r>
        <w:rPr>
          <w:rFonts w:hint="eastAsia"/>
          <w:sz w:val="21"/>
          <w:szCs w:val="21"/>
        </w:rPr>
        <w:t>2.监理人自备的办公设备：电脑、软件、投影、打印机、复印机、照相机等。</w:t>
      </w:r>
    </w:p>
    <w:p w14:paraId="25FBCF3E">
      <w:pPr>
        <w:spacing w:line="360" w:lineRule="auto"/>
        <w:ind w:firstLine="420" w:firstLineChars="200"/>
        <w:rPr>
          <w:rFonts w:hint="eastAsia"/>
          <w:sz w:val="21"/>
          <w:szCs w:val="21"/>
        </w:rPr>
      </w:pPr>
      <w:r>
        <w:rPr>
          <w:rFonts w:hint="eastAsia"/>
          <w:sz w:val="21"/>
          <w:szCs w:val="21"/>
        </w:rPr>
        <w:t>3.监理人自备的交通工具：出行车辆等。</w:t>
      </w:r>
    </w:p>
    <w:p w14:paraId="6A37D744">
      <w:pPr>
        <w:spacing w:line="360" w:lineRule="auto"/>
        <w:ind w:firstLine="420" w:firstLineChars="200"/>
        <w:rPr>
          <w:rFonts w:hint="eastAsia"/>
          <w:sz w:val="21"/>
          <w:szCs w:val="21"/>
        </w:rPr>
      </w:pPr>
      <w:r>
        <w:rPr>
          <w:rFonts w:hint="eastAsia"/>
          <w:sz w:val="21"/>
          <w:szCs w:val="21"/>
        </w:rPr>
        <w:t>4.监理人自备的现场办公设施：办公桌椅、文件柜等。</w:t>
      </w:r>
    </w:p>
    <w:p w14:paraId="4BF84B5E">
      <w:pPr>
        <w:spacing w:line="360" w:lineRule="auto"/>
        <w:ind w:firstLine="420" w:firstLineChars="200"/>
        <w:rPr>
          <w:rFonts w:hint="eastAsia"/>
          <w:sz w:val="21"/>
          <w:szCs w:val="21"/>
        </w:rPr>
      </w:pPr>
      <w:r>
        <w:rPr>
          <w:rFonts w:hint="eastAsia"/>
          <w:sz w:val="21"/>
          <w:szCs w:val="21"/>
        </w:rPr>
        <w:t>5.监理人自备的安全设施：安全帽、安全鞋、手电筒等。</w:t>
      </w:r>
    </w:p>
    <w:p w14:paraId="3A81B3B8">
      <w:pPr>
        <w:spacing w:line="360" w:lineRule="auto"/>
        <w:ind w:firstLine="420" w:firstLineChars="200"/>
        <w:rPr>
          <w:rFonts w:hint="eastAsia"/>
          <w:sz w:val="21"/>
          <w:szCs w:val="21"/>
        </w:rPr>
      </w:pPr>
      <w:r>
        <w:rPr>
          <w:rFonts w:hint="eastAsia"/>
          <w:sz w:val="21"/>
          <w:szCs w:val="21"/>
        </w:rPr>
        <w:t>6.监理人自备的试验检测仪器、设备、工具：包括但不限于：全站仪、经纬仪、水准仪、裂缝观测仪、回弹仪、激光测距仪、平整度检测尺等。</w:t>
      </w:r>
    </w:p>
    <w:p w14:paraId="7B60D54B">
      <w:pPr>
        <w:spacing w:line="360" w:lineRule="auto"/>
        <w:ind w:firstLine="420" w:firstLineChars="200"/>
        <w:rPr>
          <w:rFonts w:hint="eastAsia"/>
          <w:sz w:val="21"/>
          <w:szCs w:val="21"/>
        </w:rPr>
      </w:pPr>
      <w:r>
        <w:rPr>
          <w:rFonts w:hint="eastAsia"/>
          <w:sz w:val="21"/>
          <w:szCs w:val="21"/>
        </w:rPr>
        <w:t>7.监理人自备的试验用房、样品用房：根据施工现场需求设置。</w:t>
      </w:r>
    </w:p>
    <w:p w14:paraId="42EE75F2">
      <w:pPr>
        <w:spacing w:line="360" w:lineRule="auto"/>
        <w:ind w:firstLine="420" w:firstLineChars="200"/>
        <w:rPr>
          <w:rFonts w:hint="eastAsia"/>
          <w:sz w:val="21"/>
          <w:szCs w:val="21"/>
        </w:rPr>
      </w:pPr>
      <w:r>
        <w:rPr>
          <w:rFonts w:hint="eastAsia"/>
          <w:sz w:val="21"/>
          <w:szCs w:val="21"/>
        </w:rPr>
        <w:t>六、监理机构人员配备要求</w:t>
      </w:r>
    </w:p>
    <w:p w14:paraId="1431ECE6">
      <w:pPr>
        <w:spacing w:line="360" w:lineRule="auto"/>
        <w:ind w:firstLine="420" w:firstLineChars="200"/>
        <w:rPr>
          <w:rFonts w:hint="eastAsia"/>
          <w:sz w:val="21"/>
          <w:szCs w:val="21"/>
        </w:rPr>
      </w:pPr>
      <w:r>
        <w:rPr>
          <w:rFonts w:hint="eastAsia"/>
          <w:sz w:val="21"/>
          <w:szCs w:val="21"/>
        </w:rPr>
        <w:t>1.供应商在本工程中配备的监理人员，须具有丰富的监理经验、身体健康、年龄适中、有良好职业道德的专职人员。</w:t>
      </w:r>
    </w:p>
    <w:p w14:paraId="45563F00">
      <w:pPr>
        <w:spacing w:line="360" w:lineRule="auto"/>
        <w:ind w:firstLine="420" w:firstLineChars="200"/>
        <w:rPr>
          <w:rFonts w:hint="eastAsia"/>
          <w:sz w:val="21"/>
          <w:szCs w:val="21"/>
        </w:rPr>
      </w:pPr>
      <w:r>
        <w:rPr>
          <w:rFonts w:hint="eastAsia"/>
          <w:sz w:val="21"/>
          <w:szCs w:val="21"/>
        </w:rPr>
        <w:t>2.承担本工程施工监理的监理机构须进驻现场。所有监理人员（含总监）出勤率为 100%，否则招标人有权进行处罚，直至清退出场。</w:t>
      </w:r>
    </w:p>
    <w:p w14:paraId="472BAE05">
      <w:pPr>
        <w:spacing w:line="360" w:lineRule="auto"/>
        <w:ind w:firstLine="420" w:firstLineChars="200"/>
        <w:rPr>
          <w:rFonts w:hint="eastAsia"/>
          <w:sz w:val="21"/>
          <w:szCs w:val="21"/>
        </w:rPr>
      </w:pPr>
      <w:r>
        <w:rPr>
          <w:rFonts w:hint="eastAsia"/>
          <w:sz w:val="21"/>
          <w:szCs w:val="21"/>
        </w:rPr>
        <w:t>3.在建设过程中，成交供应商必须按磋商文件要求和建设主管部门相关规章制度要求配备人员，并满足工程项目监理工作进展需要。配备人员须根据整体项目工程进度要求及时到位，配备的专业人员，未经招标人同意，成交供应商不得擅自更换或者减少人员。根据现场施工情况，保证监理人员每天到场数量满足要求，采购人有权根据监理现场人员到位情况及工程项目监理工作进展需要，要求其增加专业人员，监理单位必须服从，否则，视同成交供应商违约，采购人有权中止合同履行。</w:t>
      </w:r>
    </w:p>
    <w:p w14:paraId="0DA2043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val="en-US" w:eastAsia="zh-CN"/>
        </w:rPr>
      </w:pPr>
      <w:r>
        <w:rPr>
          <w:rFonts w:hint="eastAsia"/>
          <w:sz w:val="21"/>
          <w:szCs w:val="21"/>
        </w:rPr>
        <w:t xml:space="preserve">4.项目要求配备人员（最低配置）：总监理工程师 1 人，专业监理工程师 </w:t>
      </w:r>
      <w:r>
        <w:rPr>
          <w:rFonts w:hint="eastAsia"/>
          <w:sz w:val="21"/>
          <w:szCs w:val="21"/>
          <w:lang w:val="en-US" w:eastAsia="zh-CN"/>
        </w:rPr>
        <w:t>2</w:t>
      </w:r>
      <w:r>
        <w:rPr>
          <w:rFonts w:hint="eastAsia"/>
          <w:sz w:val="21"/>
          <w:szCs w:val="21"/>
        </w:rPr>
        <w:t>人，监理员</w:t>
      </w:r>
      <w:r>
        <w:rPr>
          <w:rFonts w:hint="eastAsia"/>
          <w:sz w:val="21"/>
          <w:szCs w:val="21"/>
          <w:lang w:val="en-US" w:eastAsia="zh-CN"/>
        </w:rPr>
        <w:t>2</w:t>
      </w:r>
      <w:r>
        <w:rPr>
          <w:rFonts w:hint="eastAsia"/>
          <w:sz w:val="21"/>
          <w:szCs w:val="21"/>
        </w:rPr>
        <w:t>人，见证员（可兼任）1 人。</w:t>
      </w:r>
      <w:r>
        <w:rPr>
          <w:rFonts w:hint="eastAsia" w:ascii="宋体" w:hAnsi="宋体" w:cs="Times New Roman"/>
          <w:sz w:val="21"/>
          <w:szCs w:val="21"/>
          <w:highlight w:val="none"/>
          <w:lang w:val="en-US" w:eastAsia="zh-CN"/>
        </w:rPr>
        <w:t xml:space="preserve"> </w:t>
      </w:r>
    </w:p>
    <w:p w14:paraId="08BA9207">
      <w:pPr>
        <w:pStyle w:val="5"/>
        <w:numPr>
          <w:ilvl w:val="0"/>
          <w:numId w:val="17"/>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14:paraId="6B10ADA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1.本项目的报价采用固定总价报价。 </w:t>
      </w:r>
    </w:p>
    <w:p w14:paraId="35F4906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2.供应商应仔细阅读磋商文件，了解拟响应合同段的全部工程内容。供应商的报价应是磋商 </w:t>
      </w:r>
    </w:p>
    <w:p w14:paraId="406634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文件所确定的范围内全部监理服务内容的价格体现。办公场地、交通、住宿及生活等相关费用由成交人自理。 </w:t>
      </w:r>
    </w:p>
    <w:p w14:paraId="7E37220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3.供应商可先到工地踏勘以充分了解工地位置、地形、地貌、道路、周边配套、现场条件及 </w:t>
      </w:r>
    </w:p>
    <w:p w14:paraId="1DA763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任何其他足以影响报价的情况。对一切可能影响监理服务报价的因素，供应商应做出正确评估并体现在报价中，一旦成交，其监理服务费不作调整。 </w:t>
      </w:r>
    </w:p>
    <w:p w14:paraId="178CFBA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4.本次磋商范围内的施工工程，在工程实施过程中如出现设计变更减少工程量，或采购人取 </w:t>
      </w:r>
    </w:p>
    <w:p w14:paraId="5F495D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消或暂缓部分工程成交人需无条件执行采购人的此类指令，同时也不得以“合同履行后可以获得的利益”为由要求赔偿损失。 </w:t>
      </w:r>
    </w:p>
    <w:p w14:paraId="00BB7A7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5.供应商报价时需对监理服务范围、要求、合同条款等充分考虑，一旦成交，无论何种情况， 成交监理服务费不予调整。 </w:t>
      </w:r>
    </w:p>
    <w:p w14:paraId="48B14A0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6.报价依据 </w:t>
      </w:r>
    </w:p>
    <w:p w14:paraId="48E7523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6.1 本工程磋商文件要求、工程实际情况、供应商自身情况、市场情况，供应商报出监理服务费。 </w:t>
      </w:r>
    </w:p>
    <w:p w14:paraId="40F350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6.2 本工程采用“固定总价”报价，成交监理服务费不得因工期延长、工程量的增减和政策性调整等而改变。 </w:t>
      </w:r>
    </w:p>
    <w:p w14:paraId="721F4A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6.3 采购人就本项目监理服务费设定最高限价，供应商报价不得超过采购人设定的最高限价，否则响应文件无效。</w:t>
      </w:r>
    </w:p>
    <w:p w14:paraId="74FF5A63">
      <w:pPr>
        <w:pStyle w:val="5"/>
        <w:numPr>
          <w:ilvl w:val="0"/>
          <w:numId w:val="17"/>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0D48D3F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无</w:t>
      </w:r>
      <w:r>
        <w:rPr>
          <w:rFonts w:hint="eastAsia" w:ascii="宋体" w:hAnsi="宋体" w:eastAsia="宋体" w:cs="Times New Roman"/>
          <w:sz w:val="21"/>
          <w:szCs w:val="21"/>
          <w:highlight w:val="none"/>
        </w:rPr>
        <w:br w:type="page"/>
      </w:r>
    </w:p>
    <w:p w14:paraId="1B03FEB1">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2" w:name="_Toc14564"/>
      <w:r>
        <w:rPr>
          <w:rFonts w:hint="eastAsia" w:ascii="宋体" w:hAnsi="宋体"/>
          <w:sz w:val="32"/>
          <w:szCs w:val="32"/>
          <w:highlight w:val="none"/>
        </w:rPr>
        <w:t>评审方法和标准</w:t>
      </w:r>
      <w:bookmarkEnd w:id="62"/>
    </w:p>
    <w:p w14:paraId="4C9FA5B5">
      <w:pPr>
        <w:pStyle w:val="5"/>
        <w:rPr>
          <w:highlight w:val="none"/>
        </w:rPr>
      </w:pPr>
      <w:r>
        <w:rPr>
          <w:highlight w:val="none"/>
        </w:rPr>
        <w:t>一、总则</w:t>
      </w:r>
    </w:p>
    <w:p w14:paraId="7A539499">
      <w:pPr>
        <w:pStyle w:val="8"/>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2E398A8D">
      <w:pPr>
        <w:pStyle w:val="5"/>
        <w:rPr>
          <w:highlight w:val="none"/>
        </w:rPr>
      </w:pPr>
      <w:r>
        <w:rPr>
          <w:highlight w:val="none"/>
          <w:lang w:val="en-US"/>
        </w:rPr>
        <w:t>二、评审方法</w:t>
      </w:r>
    </w:p>
    <w:p w14:paraId="59A5DD91">
      <w:pPr>
        <w:pStyle w:val="29"/>
        <w:numPr>
          <w:ilvl w:val="1"/>
          <w:numId w:val="0"/>
        </w:numPr>
        <w:tabs>
          <w:tab w:val="left" w:pos="1090"/>
        </w:tabs>
        <w:spacing w:before="5" w:line="360" w:lineRule="auto"/>
        <w:ind w:left="1089" w:leftChars="0" w:hanging="421" w:firstLineChars="0"/>
        <w:rPr>
          <w:sz w:val="21"/>
          <w:szCs w:val="21"/>
          <w:highlight w:val="none"/>
        </w:rPr>
      </w:pPr>
      <w:r>
        <w:rPr>
          <w:rFonts w:hint="default" w:ascii="宋体" w:hAnsi="宋体" w:eastAsia="宋体" w:cs="宋体"/>
          <w:w w:val="100"/>
          <w:kern w:val="0"/>
          <w:sz w:val="21"/>
          <w:szCs w:val="21"/>
          <w:lang w:val="zh-CN" w:eastAsia="zh-CN" w:bidi="zh-CN"/>
        </w:rPr>
        <w:t>2.1</w:t>
      </w:r>
      <w:r>
        <w:rPr>
          <w:sz w:val="21"/>
          <w:szCs w:val="21"/>
          <w:highlight w:val="none"/>
        </w:rPr>
        <w:t>初审</w:t>
      </w:r>
    </w:p>
    <w:p w14:paraId="4535B7F3">
      <w:pPr>
        <w:pStyle w:val="8"/>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9"/>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12EB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7729717">
            <w:pPr>
              <w:pStyle w:val="27"/>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465F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28B81D70">
            <w:pPr>
              <w:pStyle w:val="27"/>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7335253E">
            <w:pPr>
              <w:pStyle w:val="27"/>
              <w:spacing w:line="360" w:lineRule="auto"/>
              <w:ind w:left="107" w:right="91"/>
              <w:jc w:val="center"/>
              <w:rPr>
                <w:sz w:val="21"/>
                <w:szCs w:val="21"/>
                <w:highlight w:val="none"/>
                <w:lang w:eastAsia="en-US"/>
              </w:rPr>
            </w:pPr>
            <w:r>
              <w:rPr>
                <w:sz w:val="21"/>
                <w:szCs w:val="21"/>
                <w:highlight w:val="none"/>
                <w:lang w:eastAsia="en-US"/>
              </w:rPr>
              <w:t>评审指标</w:t>
            </w:r>
          </w:p>
        </w:tc>
        <w:tc>
          <w:tcPr>
            <w:tcW w:w="2417" w:type="dxa"/>
            <w:tcBorders>
              <w:right w:val="single" w:color="000000" w:sz="6" w:space="0"/>
            </w:tcBorders>
            <w:shd w:val="clear" w:color="auto" w:fill="auto"/>
            <w:vAlign w:val="center"/>
          </w:tcPr>
          <w:p w14:paraId="66F8C011">
            <w:pPr>
              <w:pStyle w:val="27"/>
              <w:spacing w:line="360" w:lineRule="auto"/>
              <w:ind w:left="170" w:right="150"/>
              <w:jc w:val="center"/>
              <w:rPr>
                <w:sz w:val="21"/>
                <w:szCs w:val="21"/>
                <w:highlight w:val="none"/>
                <w:lang w:eastAsia="en-US"/>
              </w:rPr>
            </w:pPr>
            <w:r>
              <w:rPr>
                <w:sz w:val="21"/>
                <w:szCs w:val="21"/>
                <w:highlight w:val="none"/>
                <w:lang w:eastAsia="en-US"/>
              </w:rPr>
              <w:t>评审标准</w:t>
            </w:r>
          </w:p>
        </w:tc>
        <w:tc>
          <w:tcPr>
            <w:tcW w:w="3601" w:type="dxa"/>
            <w:tcBorders>
              <w:left w:val="single" w:color="000000" w:sz="6" w:space="0"/>
            </w:tcBorders>
            <w:shd w:val="clear" w:color="auto" w:fill="auto"/>
            <w:vAlign w:val="center"/>
          </w:tcPr>
          <w:p w14:paraId="03C328FA">
            <w:pPr>
              <w:pStyle w:val="27"/>
              <w:spacing w:line="360" w:lineRule="auto"/>
              <w:ind w:left="1095"/>
              <w:rPr>
                <w:sz w:val="21"/>
                <w:szCs w:val="21"/>
                <w:highlight w:val="none"/>
                <w:lang w:eastAsia="en-US"/>
              </w:rPr>
            </w:pPr>
            <w:r>
              <w:rPr>
                <w:sz w:val="21"/>
                <w:szCs w:val="21"/>
                <w:highlight w:val="none"/>
                <w:lang w:eastAsia="en-US"/>
              </w:rPr>
              <w:t>格式及材料要求</w:t>
            </w:r>
          </w:p>
        </w:tc>
      </w:tr>
      <w:tr w14:paraId="0AAF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0E42F1F0">
            <w:pPr>
              <w:pStyle w:val="27"/>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2DC2476C">
            <w:pPr>
              <w:pStyle w:val="27"/>
              <w:spacing w:line="360" w:lineRule="auto"/>
              <w:ind w:right="91"/>
              <w:jc w:val="center"/>
              <w:rPr>
                <w:sz w:val="21"/>
                <w:szCs w:val="21"/>
                <w:highlight w:val="none"/>
                <w:lang w:eastAsia="en-US"/>
              </w:rPr>
            </w:pPr>
            <w:r>
              <w:rPr>
                <w:sz w:val="21"/>
                <w:szCs w:val="21"/>
                <w:highlight w:val="none"/>
                <w:lang w:eastAsia="en-US"/>
              </w:rPr>
              <w:t>营业执照</w:t>
            </w:r>
          </w:p>
        </w:tc>
        <w:tc>
          <w:tcPr>
            <w:tcW w:w="2417" w:type="dxa"/>
            <w:tcBorders>
              <w:right w:val="single" w:color="000000" w:sz="6" w:space="0"/>
            </w:tcBorders>
            <w:shd w:val="clear" w:color="auto" w:fill="auto"/>
            <w:vAlign w:val="center"/>
          </w:tcPr>
          <w:p w14:paraId="58C282D4">
            <w:pPr>
              <w:pStyle w:val="27"/>
              <w:spacing w:line="360" w:lineRule="auto"/>
              <w:ind w:right="150"/>
              <w:jc w:val="center"/>
              <w:rPr>
                <w:sz w:val="21"/>
                <w:szCs w:val="21"/>
                <w:highlight w:val="none"/>
                <w:lang w:eastAsia="en-US"/>
              </w:rPr>
            </w:pPr>
            <w:r>
              <w:rPr>
                <w:sz w:val="21"/>
                <w:szCs w:val="21"/>
                <w:highlight w:val="none"/>
                <w:lang w:eastAsia="en-US"/>
              </w:rPr>
              <w:t>合法有效</w:t>
            </w:r>
          </w:p>
        </w:tc>
        <w:tc>
          <w:tcPr>
            <w:tcW w:w="3601" w:type="dxa"/>
            <w:tcBorders>
              <w:left w:val="single" w:color="000000" w:sz="6" w:space="0"/>
            </w:tcBorders>
            <w:shd w:val="clear" w:color="auto" w:fill="auto"/>
            <w:vAlign w:val="center"/>
          </w:tcPr>
          <w:p w14:paraId="3975EF71">
            <w:pPr>
              <w:pStyle w:val="27"/>
              <w:spacing w:line="360" w:lineRule="auto"/>
              <w:ind w:left="106" w:right="-29"/>
              <w:rPr>
                <w:sz w:val="21"/>
                <w:szCs w:val="21"/>
                <w:highlight w:val="none"/>
                <w:lang w:eastAsia="en-US"/>
              </w:rPr>
            </w:pPr>
          </w:p>
        </w:tc>
      </w:tr>
      <w:tr w14:paraId="0451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14:paraId="685A9832">
            <w:pPr>
              <w:pStyle w:val="27"/>
              <w:spacing w:line="360" w:lineRule="auto"/>
              <w:ind w:left="19"/>
              <w:jc w:val="center"/>
              <w:rPr>
                <w:rFonts w:hint="default"/>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14:paraId="7EA61C83">
            <w:pPr>
              <w:pStyle w:val="27"/>
              <w:spacing w:before="209" w:line="360" w:lineRule="auto"/>
              <w:ind w:right="91" w:rightChars="0"/>
              <w:jc w:val="center"/>
              <w:rPr>
                <w:rFonts w:hint="eastAsia"/>
                <w:sz w:val="21"/>
                <w:szCs w:val="21"/>
                <w:highlight w:val="none"/>
                <w:lang w:val="en-US" w:eastAsia="zh-CN"/>
              </w:rPr>
            </w:pPr>
            <w:r>
              <w:rPr>
                <w:rFonts w:hint="eastAsia"/>
                <w:sz w:val="21"/>
                <w:szCs w:val="21"/>
                <w:highlight w:val="none"/>
                <w:lang w:val="en-US" w:eastAsia="zh-CN"/>
              </w:rPr>
              <w:t>供应商资质</w:t>
            </w:r>
          </w:p>
        </w:tc>
        <w:tc>
          <w:tcPr>
            <w:tcW w:w="2417" w:type="dxa"/>
            <w:tcBorders>
              <w:right w:val="single" w:color="000000" w:sz="6" w:space="0"/>
            </w:tcBorders>
            <w:shd w:val="clear" w:color="auto" w:fill="auto"/>
            <w:vAlign w:val="center"/>
          </w:tcPr>
          <w:p w14:paraId="486BECEE">
            <w:pPr>
              <w:pStyle w:val="27"/>
              <w:spacing w:line="360" w:lineRule="auto"/>
              <w:ind w:right="150"/>
              <w:jc w:val="center"/>
              <w:rPr>
                <w:rFonts w:hint="eastAsia"/>
                <w:sz w:val="21"/>
                <w:szCs w:val="21"/>
                <w:highlight w:val="none"/>
                <w:lang w:val="en-US" w:eastAsia="zh-CN"/>
              </w:rPr>
            </w:pPr>
            <w:r>
              <w:rPr>
                <w:rFonts w:hint="eastAsia"/>
                <w:sz w:val="21"/>
                <w:szCs w:val="21"/>
                <w:highlight w:val="none"/>
                <w:lang w:val="en-US" w:eastAsia="zh-CN"/>
              </w:rPr>
              <w:t xml:space="preserve">符合供应商资格中的 </w:t>
            </w:r>
          </w:p>
          <w:p w14:paraId="4203BC55">
            <w:pPr>
              <w:pStyle w:val="27"/>
              <w:spacing w:line="360" w:lineRule="auto"/>
              <w:ind w:right="150"/>
              <w:jc w:val="center"/>
              <w:rPr>
                <w:rFonts w:hint="eastAsia"/>
                <w:sz w:val="21"/>
                <w:szCs w:val="21"/>
                <w:highlight w:val="none"/>
                <w:lang w:val="en-US" w:eastAsia="zh-CN"/>
              </w:rPr>
            </w:pPr>
            <w:r>
              <w:rPr>
                <w:rFonts w:hint="eastAsia"/>
                <w:sz w:val="21"/>
                <w:szCs w:val="21"/>
                <w:highlight w:val="none"/>
                <w:lang w:val="en-US" w:eastAsia="zh-CN"/>
              </w:rPr>
              <w:t>资质要求</w:t>
            </w:r>
          </w:p>
        </w:tc>
        <w:tc>
          <w:tcPr>
            <w:tcW w:w="3601" w:type="dxa"/>
            <w:tcBorders>
              <w:top w:val="nil"/>
              <w:left w:val="single" w:color="000000" w:sz="6" w:space="0"/>
            </w:tcBorders>
            <w:shd w:val="clear" w:color="auto" w:fill="auto"/>
            <w:vAlign w:val="center"/>
          </w:tcPr>
          <w:p w14:paraId="1AAE6DF0">
            <w:pPr>
              <w:autoSpaceDE w:val="0"/>
              <w:autoSpaceDN w:val="0"/>
              <w:spacing w:line="360" w:lineRule="auto"/>
              <w:rPr>
                <w:rFonts w:ascii="宋体" w:hAnsi="宋体"/>
                <w:kern w:val="0"/>
                <w:highlight w:val="none"/>
                <w:lang w:eastAsia="en-US"/>
              </w:rPr>
            </w:pPr>
          </w:p>
        </w:tc>
      </w:tr>
      <w:tr w14:paraId="47A6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14:paraId="0146D3D1">
            <w:pPr>
              <w:pStyle w:val="27"/>
              <w:spacing w:line="360" w:lineRule="auto"/>
              <w:ind w:left="19"/>
              <w:jc w:val="center"/>
              <w:rPr>
                <w:rFonts w:hint="eastAsia" w:eastAsia="宋体"/>
                <w:sz w:val="21"/>
                <w:szCs w:val="21"/>
                <w:highlight w:val="none"/>
                <w:lang w:val="en-US" w:eastAsia="zh-CN"/>
              </w:rPr>
            </w:pPr>
            <w:r>
              <w:rPr>
                <w:rFonts w:hint="eastAsia"/>
                <w:sz w:val="21"/>
                <w:szCs w:val="21"/>
                <w:highlight w:val="none"/>
                <w:lang w:val="en-US" w:eastAsia="zh-CN"/>
              </w:rPr>
              <w:t>3</w:t>
            </w:r>
          </w:p>
        </w:tc>
        <w:tc>
          <w:tcPr>
            <w:tcW w:w="1763" w:type="dxa"/>
            <w:shd w:val="clear" w:color="auto" w:fill="auto"/>
            <w:vAlign w:val="center"/>
          </w:tcPr>
          <w:p w14:paraId="77113A7F">
            <w:pPr>
              <w:pStyle w:val="27"/>
              <w:spacing w:before="209" w:line="360" w:lineRule="auto"/>
              <w:ind w:right="91" w:rightChars="0"/>
              <w:jc w:val="center"/>
              <w:rPr>
                <w:rFonts w:hint="default"/>
                <w:sz w:val="21"/>
                <w:szCs w:val="21"/>
                <w:highlight w:val="none"/>
                <w:lang w:val="en-US" w:eastAsia="en-US"/>
              </w:rPr>
            </w:pPr>
            <w:r>
              <w:rPr>
                <w:rFonts w:hint="eastAsia"/>
                <w:sz w:val="21"/>
                <w:szCs w:val="21"/>
                <w:highlight w:val="none"/>
                <w:lang w:val="en-US" w:eastAsia="zh-CN"/>
              </w:rPr>
              <w:t>项目负责人资格</w:t>
            </w:r>
          </w:p>
        </w:tc>
        <w:tc>
          <w:tcPr>
            <w:tcW w:w="2417" w:type="dxa"/>
            <w:tcBorders>
              <w:right w:val="single" w:color="000000" w:sz="6" w:space="0"/>
            </w:tcBorders>
            <w:shd w:val="clear" w:color="auto" w:fill="auto"/>
            <w:vAlign w:val="center"/>
          </w:tcPr>
          <w:p w14:paraId="17D816D8">
            <w:pPr>
              <w:pStyle w:val="27"/>
              <w:spacing w:line="360" w:lineRule="auto"/>
              <w:ind w:right="150"/>
              <w:jc w:val="center"/>
              <w:rPr>
                <w:sz w:val="21"/>
                <w:szCs w:val="21"/>
                <w:highlight w:val="none"/>
                <w:lang w:eastAsia="en-US"/>
              </w:rPr>
            </w:pPr>
            <w:r>
              <w:rPr>
                <w:rFonts w:hint="eastAsia"/>
                <w:sz w:val="21"/>
                <w:szCs w:val="21"/>
                <w:highlight w:val="none"/>
                <w:lang w:val="en-US" w:eastAsia="zh-CN"/>
              </w:rPr>
              <w:t>符合磋商文件要求</w:t>
            </w:r>
          </w:p>
        </w:tc>
        <w:tc>
          <w:tcPr>
            <w:tcW w:w="3601" w:type="dxa"/>
            <w:tcBorders>
              <w:top w:val="nil"/>
              <w:left w:val="single" w:color="000000" w:sz="6" w:space="0"/>
            </w:tcBorders>
            <w:shd w:val="clear" w:color="auto" w:fill="auto"/>
            <w:vAlign w:val="center"/>
          </w:tcPr>
          <w:p w14:paraId="5AF54552">
            <w:pPr>
              <w:autoSpaceDE w:val="0"/>
              <w:autoSpaceDN w:val="0"/>
              <w:spacing w:line="360" w:lineRule="auto"/>
              <w:rPr>
                <w:rFonts w:ascii="宋体" w:hAnsi="宋体"/>
                <w:kern w:val="0"/>
                <w:highlight w:val="none"/>
                <w:lang w:eastAsia="en-US"/>
              </w:rPr>
            </w:pPr>
          </w:p>
        </w:tc>
      </w:tr>
      <w:tr w14:paraId="17E04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311C6DB7">
            <w:pPr>
              <w:pStyle w:val="27"/>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0B462C13">
            <w:pPr>
              <w:pStyle w:val="27"/>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417" w:type="dxa"/>
            <w:tcBorders>
              <w:right w:val="single" w:color="000000" w:sz="6" w:space="0"/>
            </w:tcBorders>
            <w:shd w:val="clear" w:color="auto" w:fill="auto"/>
            <w:vAlign w:val="center"/>
          </w:tcPr>
          <w:p w14:paraId="2F660F16">
            <w:pPr>
              <w:pStyle w:val="27"/>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346B5AF8">
            <w:pPr>
              <w:pStyle w:val="27"/>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79DF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0C62DBBA">
            <w:pPr>
              <w:pStyle w:val="27"/>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2F64CAE3">
            <w:pPr>
              <w:pStyle w:val="27"/>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417" w:type="dxa"/>
            <w:tcBorders>
              <w:right w:val="single" w:color="000000" w:sz="6" w:space="0"/>
            </w:tcBorders>
            <w:shd w:val="clear" w:color="auto" w:fill="auto"/>
            <w:vAlign w:val="center"/>
          </w:tcPr>
          <w:p w14:paraId="4277F037">
            <w:pPr>
              <w:pStyle w:val="27"/>
              <w:spacing w:line="360" w:lineRule="auto"/>
              <w:ind w:left="172" w:right="83" w:hanging="68"/>
              <w:jc w:val="center"/>
              <w:rPr>
                <w:sz w:val="21"/>
                <w:szCs w:val="21"/>
                <w:highlight w:val="none"/>
              </w:rPr>
            </w:pPr>
            <w:r>
              <w:t>格式、填写要求符合磋商文件规定并加盖供应商公章</w:t>
            </w:r>
          </w:p>
        </w:tc>
        <w:tc>
          <w:tcPr>
            <w:tcW w:w="3601" w:type="dxa"/>
            <w:tcBorders>
              <w:left w:val="single" w:color="000000" w:sz="6" w:space="0"/>
            </w:tcBorders>
            <w:shd w:val="clear" w:color="auto" w:fill="auto"/>
            <w:vAlign w:val="center"/>
          </w:tcPr>
          <w:p w14:paraId="4A382DD0">
            <w:pPr>
              <w:pStyle w:val="27"/>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409B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3251D32E">
            <w:pPr>
              <w:pStyle w:val="27"/>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2901316A">
            <w:pPr>
              <w:pStyle w:val="27"/>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417" w:type="dxa"/>
            <w:tcBorders>
              <w:right w:val="single" w:color="000000" w:sz="6" w:space="0"/>
            </w:tcBorders>
            <w:shd w:val="clear" w:color="auto" w:fill="auto"/>
            <w:vAlign w:val="center"/>
          </w:tcPr>
          <w:p w14:paraId="3F5EB92F">
            <w:pPr>
              <w:pStyle w:val="27"/>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601" w:type="dxa"/>
            <w:tcBorders>
              <w:left w:val="single" w:color="000000" w:sz="6" w:space="0"/>
            </w:tcBorders>
            <w:shd w:val="clear" w:color="auto" w:fill="auto"/>
            <w:vAlign w:val="center"/>
          </w:tcPr>
          <w:p w14:paraId="4482B5CF">
            <w:pPr>
              <w:pStyle w:val="27"/>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14:paraId="777E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4DB38D91">
            <w:pPr>
              <w:pStyle w:val="27"/>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7</w:t>
            </w:r>
          </w:p>
        </w:tc>
        <w:tc>
          <w:tcPr>
            <w:tcW w:w="1763" w:type="dxa"/>
            <w:shd w:val="clear" w:color="auto" w:fill="auto"/>
            <w:vAlign w:val="center"/>
          </w:tcPr>
          <w:p w14:paraId="02CF4380">
            <w:pPr>
              <w:pStyle w:val="27"/>
              <w:spacing w:line="360" w:lineRule="auto"/>
              <w:ind w:right="74"/>
              <w:jc w:val="center"/>
              <w:rPr>
                <w:sz w:val="21"/>
                <w:szCs w:val="21"/>
                <w:highlight w:val="none"/>
                <w:lang w:eastAsia="en-US"/>
              </w:rPr>
            </w:pPr>
            <w:r>
              <w:rPr>
                <w:sz w:val="21"/>
                <w:szCs w:val="21"/>
                <w:highlight w:val="none"/>
                <w:lang w:eastAsia="en-US"/>
              </w:rPr>
              <w:t>商务响应情况</w:t>
            </w:r>
          </w:p>
        </w:tc>
        <w:tc>
          <w:tcPr>
            <w:tcW w:w="2417" w:type="dxa"/>
            <w:tcBorders>
              <w:right w:val="single" w:color="000000" w:sz="6" w:space="0"/>
            </w:tcBorders>
            <w:shd w:val="clear" w:color="auto" w:fill="auto"/>
            <w:vAlign w:val="center"/>
          </w:tcPr>
          <w:p w14:paraId="3EC983CE">
            <w:pPr>
              <w:pStyle w:val="27"/>
              <w:spacing w:line="360" w:lineRule="auto"/>
              <w:ind w:left="105" w:right="83"/>
              <w:jc w:val="center"/>
              <w:rPr>
                <w:sz w:val="21"/>
                <w:szCs w:val="21"/>
                <w:highlight w:val="none"/>
              </w:rPr>
            </w:pPr>
            <w:r>
              <w:rPr>
                <w:sz w:val="21"/>
                <w:szCs w:val="21"/>
                <w:highlight w:val="none"/>
              </w:rPr>
              <w:t>符合磋商文件要求</w:t>
            </w:r>
          </w:p>
        </w:tc>
        <w:tc>
          <w:tcPr>
            <w:tcW w:w="3601" w:type="dxa"/>
            <w:tcBorders>
              <w:left w:val="single" w:color="000000" w:sz="6" w:space="0"/>
            </w:tcBorders>
            <w:shd w:val="clear" w:color="auto" w:fill="auto"/>
            <w:vAlign w:val="center"/>
          </w:tcPr>
          <w:p w14:paraId="698B576A">
            <w:pPr>
              <w:pStyle w:val="27"/>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477E4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4B8A835A">
            <w:pPr>
              <w:pStyle w:val="27"/>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8</w:t>
            </w:r>
          </w:p>
        </w:tc>
        <w:tc>
          <w:tcPr>
            <w:tcW w:w="1763" w:type="dxa"/>
            <w:shd w:val="clear" w:color="auto" w:fill="auto"/>
            <w:vAlign w:val="center"/>
          </w:tcPr>
          <w:p w14:paraId="4D9B926B">
            <w:pPr>
              <w:pStyle w:val="27"/>
              <w:spacing w:line="360" w:lineRule="auto"/>
              <w:ind w:left="107" w:right="91"/>
              <w:jc w:val="center"/>
              <w:rPr>
                <w:sz w:val="21"/>
                <w:szCs w:val="21"/>
                <w:highlight w:val="none"/>
                <w:lang w:eastAsia="en-US"/>
              </w:rPr>
            </w:pPr>
            <w:r>
              <w:rPr>
                <w:sz w:val="21"/>
                <w:szCs w:val="21"/>
                <w:highlight w:val="none"/>
                <w:lang w:eastAsia="en-US"/>
              </w:rPr>
              <w:t>其他要求</w:t>
            </w:r>
          </w:p>
        </w:tc>
        <w:tc>
          <w:tcPr>
            <w:tcW w:w="2417" w:type="dxa"/>
            <w:tcBorders>
              <w:right w:val="single" w:color="000000" w:sz="6" w:space="0"/>
            </w:tcBorders>
            <w:shd w:val="clear" w:color="auto" w:fill="auto"/>
            <w:vAlign w:val="center"/>
          </w:tcPr>
          <w:p w14:paraId="62B99AD6">
            <w:pPr>
              <w:pStyle w:val="27"/>
              <w:spacing w:line="360" w:lineRule="auto"/>
              <w:ind w:left="105" w:right="83"/>
              <w:jc w:val="center"/>
              <w:rPr>
                <w:sz w:val="21"/>
                <w:szCs w:val="21"/>
                <w:highlight w:val="none"/>
              </w:rPr>
            </w:pPr>
            <w:r>
              <w:rPr>
                <w:rFonts w:ascii="宋体" w:hAnsi="宋体" w:eastAsia="宋体" w:cs="宋体"/>
                <w:sz w:val="21"/>
                <w:szCs w:val="21"/>
                <w:highlight w:val="none"/>
              </w:rPr>
              <w:t>符合法律、行政法规规定的其他条件或磋商文件列明的其他要求</w:t>
            </w:r>
          </w:p>
        </w:tc>
        <w:tc>
          <w:tcPr>
            <w:tcW w:w="3601" w:type="dxa"/>
            <w:tcBorders>
              <w:left w:val="single" w:color="000000" w:sz="6" w:space="0"/>
            </w:tcBorders>
            <w:shd w:val="clear" w:color="auto" w:fill="auto"/>
            <w:vAlign w:val="center"/>
          </w:tcPr>
          <w:p w14:paraId="30F7978C">
            <w:pPr>
              <w:pStyle w:val="27"/>
              <w:spacing w:line="360" w:lineRule="auto"/>
              <w:rPr>
                <w:sz w:val="21"/>
                <w:szCs w:val="21"/>
                <w:highlight w:val="none"/>
              </w:rPr>
            </w:pPr>
            <w:r>
              <w:rPr>
                <w:rFonts w:hint="eastAsia"/>
                <w:sz w:val="21"/>
                <w:szCs w:val="21"/>
                <w:highlight w:val="none"/>
              </w:rPr>
              <w:t xml:space="preserve">    </w:t>
            </w:r>
          </w:p>
        </w:tc>
      </w:tr>
    </w:tbl>
    <w:p w14:paraId="6A0C533D">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1080FA96">
      <w:pPr>
        <w:spacing w:line="360" w:lineRule="auto"/>
        <w:ind w:firstLine="435"/>
        <w:outlineLvl w:val="2"/>
        <w:rPr>
          <w:rFonts w:hint="eastAsia" w:ascii="宋体" w:hAnsi="宋体" w:eastAsia="宋体"/>
          <w:sz w:val="21"/>
          <w:szCs w:val="21"/>
          <w:highlight w:val="none"/>
          <w:lang w:val="en-US" w:eastAsia="zh-CN"/>
        </w:rPr>
      </w:pPr>
    </w:p>
    <w:p w14:paraId="5148C7F1">
      <w:pPr>
        <w:spacing w:line="360" w:lineRule="auto"/>
        <w:ind w:firstLine="435"/>
        <w:outlineLvl w:val="2"/>
        <w:rPr>
          <w:rFonts w:hint="eastAsia" w:ascii="宋体" w:hAnsi="宋体" w:eastAsia="宋体"/>
          <w:sz w:val="21"/>
          <w:szCs w:val="21"/>
          <w:highlight w:val="none"/>
          <w:lang w:val="en-US" w:eastAsia="zh-CN"/>
        </w:rPr>
      </w:pPr>
    </w:p>
    <w:p w14:paraId="7E90061A">
      <w:pPr>
        <w:spacing w:line="360" w:lineRule="auto"/>
        <w:ind w:firstLine="435"/>
        <w:outlineLvl w:val="2"/>
        <w:rPr>
          <w:rFonts w:hint="eastAsia" w:ascii="宋体" w:hAnsi="宋体" w:eastAsia="宋体"/>
          <w:sz w:val="21"/>
          <w:szCs w:val="21"/>
          <w:highlight w:val="none"/>
        </w:rPr>
      </w:pPr>
      <w:r>
        <w:rPr>
          <w:rFonts w:hint="eastAsia" w:ascii="宋体" w:hAnsi="宋体" w:eastAsia="宋体"/>
          <w:sz w:val="21"/>
          <w:szCs w:val="21"/>
          <w:highlight w:val="none"/>
          <w:lang w:val="en-US" w:eastAsia="zh-CN"/>
        </w:rPr>
        <w:t>2.2</w:t>
      </w:r>
      <w:r>
        <w:rPr>
          <w:rFonts w:hint="eastAsia" w:ascii="宋体" w:hAnsi="宋体" w:eastAsia="宋体"/>
          <w:sz w:val="21"/>
          <w:szCs w:val="21"/>
          <w:highlight w:val="none"/>
        </w:rPr>
        <w:t>异常低价</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审查</w:t>
      </w:r>
    </w:p>
    <w:tbl>
      <w:tblPr>
        <w:tblStyle w:val="19"/>
        <w:tblW w:w="45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581"/>
        <w:gridCol w:w="4783"/>
        <w:gridCol w:w="2028"/>
      </w:tblGrid>
      <w:tr w14:paraId="125F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25" w:type="dxa"/>
            <w:gridSpan w:val="4"/>
            <w:tcBorders>
              <w:bottom w:val="single" w:color="auto" w:sz="4" w:space="0"/>
            </w:tcBorders>
            <w:noWrap w:val="0"/>
            <w:vAlign w:val="center"/>
          </w:tcPr>
          <w:p w14:paraId="7B28F479">
            <w:pPr>
              <w:adjustRightInd w:val="0"/>
              <w:snapToGrid w:val="0"/>
              <w:spacing w:line="360" w:lineRule="auto"/>
              <w:ind w:right="-10" w:rightChars="0"/>
              <w:jc w:val="center"/>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异常低价响应审查表</w:t>
            </w:r>
          </w:p>
        </w:tc>
      </w:tr>
      <w:tr w14:paraId="0F90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Borders>
              <w:bottom w:val="single" w:color="auto" w:sz="4" w:space="0"/>
            </w:tcBorders>
            <w:noWrap w:val="0"/>
            <w:vAlign w:val="center"/>
          </w:tcPr>
          <w:p w14:paraId="27A97E05">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582" w:type="dxa"/>
            <w:tcBorders>
              <w:bottom w:val="single" w:color="auto" w:sz="4" w:space="0"/>
            </w:tcBorders>
            <w:noWrap w:val="0"/>
            <w:vAlign w:val="center"/>
          </w:tcPr>
          <w:p w14:paraId="6A7EC3CF">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784" w:type="dxa"/>
            <w:tcBorders>
              <w:bottom w:val="single" w:color="auto" w:sz="4" w:space="0"/>
            </w:tcBorders>
            <w:noWrap w:val="0"/>
            <w:vAlign w:val="center"/>
          </w:tcPr>
          <w:p w14:paraId="5F6C6B74">
            <w:pPr>
              <w:spacing w:line="360" w:lineRule="auto"/>
              <w:ind w:firstLine="210" w:firstLineChars="100"/>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评审标准</w:t>
            </w:r>
          </w:p>
        </w:tc>
        <w:tc>
          <w:tcPr>
            <w:tcW w:w="2028" w:type="dxa"/>
            <w:tcBorders>
              <w:bottom w:val="single" w:color="auto" w:sz="4" w:space="0"/>
            </w:tcBorders>
            <w:noWrap w:val="0"/>
            <w:vAlign w:val="center"/>
          </w:tcPr>
          <w:p w14:paraId="71AC3BE6">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250B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31" w:type="dxa"/>
            <w:tcBorders>
              <w:bottom w:val="single" w:color="auto" w:sz="4" w:space="0"/>
            </w:tcBorders>
            <w:noWrap w:val="0"/>
            <w:vAlign w:val="center"/>
          </w:tcPr>
          <w:p w14:paraId="5DD65314">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582" w:type="dxa"/>
            <w:tcBorders>
              <w:bottom w:val="single" w:color="auto" w:sz="4" w:space="0"/>
            </w:tcBorders>
            <w:noWrap w:val="0"/>
            <w:vAlign w:val="center"/>
          </w:tcPr>
          <w:p w14:paraId="631944E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异常低价响应审查</w:t>
            </w:r>
          </w:p>
        </w:tc>
        <w:tc>
          <w:tcPr>
            <w:tcW w:w="4784" w:type="dxa"/>
            <w:tcBorders>
              <w:bottom w:val="single" w:color="auto" w:sz="4" w:space="0"/>
            </w:tcBorders>
            <w:noWrap w:val="0"/>
            <w:vAlign w:val="center"/>
          </w:tcPr>
          <w:p w14:paraId="7C67BD9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sz w:val="21"/>
                <w:szCs w:val="21"/>
                <w:highlight w:val="none"/>
                <w:u w:val="none"/>
                <w:lang w:val="en-US" w:eastAsia="zh-CN"/>
              </w:rPr>
              <w:t>（1）报价＜全部通过初审供应商响应报价平均值×</w:t>
            </w:r>
            <w:permStart w:id="0" w:edGrp="everyone"/>
            <w:r>
              <w:rPr>
                <w:rFonts w:hint="eastAsia" w:ascii="宋体" w:hAnsi="宋体" w:eastAsia="宋体" w:cs="宋体"/>
                <w:b w:val="0"/>
                <w:bCs w:val="0"/>
                <w:i w:val="0"/>
                <w:iCs w:val="0"/>
                <w:color w:val="000000"/>
                <w:sz w:val="21"/>
                <w:szCs w:val="21"/>
                <w:highlight w:val="none"/>
                <w:u w:val="single"/>
                <w:lang w:val="en-US" w:eastAsia="zh-CN"/>
              </w:rPr>
              <w:t>50%</w:t>
            </w:r>
            <w:permEnd w:id="0"/>
            <w:r>
              <w:rPr>
                <w:rFonts w:hint="eastAsia" w:ascii="宋体" w:hAnsi="宋体" w:eastAsia="宋体" w:cs="宋体"/>
                <w:b w:val="0"/>
                <w:bCs w:val="0"/>
                <w:i w:val="0"/>
                <w:iCs w:val="0"/>
                <w:color w:val="000000"/>
                <w:sz w:val="21"/>
                <w:szCs w:val="21"/>
                <w:highlight w:val="none"/>
                <w:u w:val="none"/>
                <w:lang w:val="en-US" w:eastAsia="zh-CN"/>
              </w:rPr>
              <w:t>；</w:t>
            </w:r>
          </w:p>
          <w:p w14:paraId="44ABCE6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sz w:val="21"/>
                <w:szCs w:val="21"/>
                <w:highlight w:val="none"/>
                <w:u w:val="none"/>
                <w:lang w:val="en-US" w:eastAsia="zh-CN"/>
              </w:rPr>
              <w:t>（2）报价＜通过初审的次低报价供应商响应报价×</w:t>
            </w:r>
            <w:permStart w:id="1" w:edGrp="everyone"/>
            <w:r>
              <w:rPr>
                <w:rFonts w:hint="eastAsia" w:ascii="宋体" w:hAnsi="宋体" w:eastAsia="宋体" w:cs="宋体"/>
                <w:b w:val="0"/>
                <w:bCs w:val="0"/>
                <w:i w:val="0"/>
                <w:iCs w:val="0"/>
                <w:color w:val="000000"/>
                <w:sz w:val="21"/>
                <w:szCs w:val="21"/>
                <w:highlight w:val="none"/>
                <w:u w:val="single"/>
                <w:lang w:val="en-US" w:eastAsia="zh-CN"/>
              </w:rPr>
              <w:t>50%</w:t>
            </w:r>
            <w:permEnd w:id="1"/>
            <w:r>
              <w:rPr>
                <w:rFonts w:hint="eastAsia" w:ascii="宋体" w:hAnsi="宋体" w:eastAsia="宋体" w:cs="宋体"/>
                <w:b w:val="0"/>
                <w:bCs w:val="0"/>
                <w:i w:val="0"/>
                <w:iCs w:val="0"/>
                <w:color w:val="000000"/>
                <w:sz w:val="21"/>
                <w:szCs w:val="21"/>
                <w:highlight w:val="none"/>
                <w:u w:val="none"/>
                <w:lang w:val="en-US" w:eastAsia="zh-CN"/>
              </w:rPr>
              <w:t>；</w:t>
            </w:r>
          </w:p>
          <w:p w14:paraId="4E121A03">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sz w:val="21"/>
                <w:szCs w:val="21"/>
                <w:highlight w:val="none"/>
                <w:u w:val="none"/>
                <w:lang w:val="en-US" w:eastAsia="zh-CN"/>
              </w:rPr>
              <w:t>（3）报价＜采购项目最高限价（如采购项目未设定最高限价的，以采购项目预算金额作为最高限价）×</w:t>
            </w:r>
            <w:permStart w:id="2" w:edGrp="everyone"/>
            <w:r>
              <w:rPr>
                <w:rFonts w:hint="eastAsia" w:ascii="宋体" w:hAnsi="宋体" w:eastAsia="宋体" w:cs="宋体"/>
                <w:b w:val="0"/>
                <w:bCs w:val="0"/>
                <w:i w:val="0"/>
                <w:iCs w:val="0"/>
                <w:color w:val="000000"/>
                <w:sz w:val="21"/>
                <w:szCs w:val="21"/>
                <w:highlight w:val="none"/>
                <w:u w:val="single"/>
                <w:lang w:val="en-US" w:eastAsia="zh-CN"/>
              </w:rPr>
              <w:t>45%</w:t>
            </w:r>
            <w:permEnd w:id="2"/>
            <w:r>
              <w:rPr>
                <w:rFonts w:hint="eastAsia" w:ascii="宋体" w:hAnsi="宋体" w:eastAsia="宋体" w:cs="宋体"/>
                <w:b w:val="0"/>
                <w:bCs w:val="0"/>
                <w:i w:val="0"/>
                <w:iCs w:val="0"/>
                <w:color w:val="000000"/>
                <w:sz w:val="21"/>
                <w:szCs w:val="21"/>
                <w:highlight w:val="none"/>
                <w:u w:val="none"/>
                <w:lang w:val="en-US" w:eastAsia="zh-CN"/>
              </w:rPr>
              <w:t>；</w:t>
            </w:r>
          </w:p>
          <w:p w14:paraId="0B8B119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sz w:val="21"/>
                <w:szCs w:val="21"/>
                <w:highlight w:val="none"/>
                <w:u w:val="none"/>
                <w:lang w:val="en-US" w:eastAsia="zh-CN"/>
              </w:rPr>
              <w:t>（4）磋商小组基于专业判断，认为供应商报价过低，有可能影响产品质量或者不能诚信履约的其他情形。</w:t>
            </w:r>
          </w:p>
          <w:p w14:paraId="6BD243DF">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sz w:val="21"/>
                <w:szCs w:val="21"/>
                <w:highlight w:val="none"/>
                <w:u w:val="none"/>
                <w:lang w:val="en-US" w:eastAsia="zh-CN"/>
              </w:rPr>
              <w:t>提醒：</w:t>
            </w:r>
          </w:p>
          <w:p w14:paraId="21CFCD01">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sz w:val="21"/>
                <w:szCs w:val="21"/>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847CF97">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（2）上述报价均为供应商最后报价。</w:t>
            </w:r>
          </w:p>
        </w:tc>
        <w:tc>
          <w:tcPr>
            <w:tcW w:w="2028" w:type="dxa"/>
            <w:noWrap w:val="0"/>
            <w:vAlign w:val="center"/>
          </w:tcPr>
          <w:p w14:paraId="24ACFCE9">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4CB7B26">
      <w:pPr>
        <w:pStyle w:val="8"/>
        <w:spacing w:before="159" w:line="360" w:lineRule="auto"/>
        <w:ind w:left="574" w:right="497" w:firstLine="43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14:paraId="1C3845AA">
      <w:pPr>
        <w:pStyle w:val="8"/>
        <w:spacing w:before="159" w:line="360" w:lineRule="auto"/>
        <w:ind w:left="574" w:right="497" w:firstLine="43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根据《关于推进解决政府采购异常低价问题的通知》（财库〔2026〕2号），采购人可以结合具体项目实际情况，提高上述评审标准第（1）项至第（3）项中的数值标准，但是最高不得超过65%。</w:t>
      </w:r>
    </w:p>
    <w:p w14:paraId="6ED90B8A">
      <w:pPr>
        <w:pStyle w:val="8"/>
        <w:spacing w:before="159" w:line="360" w:lineRule="auto"/>
        <w:ind w:left="574" w:right="497" w:firstLine="43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2B4C496D">
      <w:pPr>
        <w:pStyle w:val="8"/>
        <w:spacing w:before="159" w:line="360" w:lineRule="auto"/>
        <w:ind w:left="574" w:right="497" w:firstLine="43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评审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小组应当将其作为无效响应处理。 </w:t>
      </w:r>
    </w:p>
    <w:p w14:paraId="3395E5C4">
      <w:pPr>
        <w:pStyle w:val="8"/>
        <w:spacing w:before="159" w:line="360" w:lineRule="auto"/>
        <w:ind w:left="574" w:right="497" w:firstLine="43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评审小组有关互联网浏览、查询历史一并归档。</w:t>
      </w:r>
    </w:p>
    <w:p w14:paraId="3B22E440">
      <w:pPr>
        <w:pStyle w:val="8"/>
        <w:spacing w:before="159" w:line="360" w:lineRule="auto"/>
        <w:ind w:left="574" w:right="497" w:firstLine="434"/>
        <w:rPr>
          <w:rFonts w:hint="eastAsia" w:ascii="宋体" w:hAnsi="宋体" w:eastAsia="宋体" w:cs="宋体"/>
          <w:sz w:val="21"/>
          <w:szCs w:val="21"/>
          <w:lang w:val="en-US" w:eastAsia="zh-CN"/>
        </w:rPr>
        <w:sectPr>
          <w:footerReference r:id="rId5" w:type="default"/>
          <w:pgSz w:w="11910" w:h="16850"/>
          <w:pgMar w:top="1440" w:right="1134" w:bottom="1440" w:left="1134" w:header="877" w:footer="1264" w:gutter="0"/>
          <w:pgNumType w:fmt="decimal" w:start="1"/>
          <w:cols w:space="720" w:num="1"/>
          <w:rtlGutter w:val="0"/>
          <w:docGrid w:linePitch="1" w:charSpace="0"/>
        </w:sectPr>
      </w:pPr>
    </w:p>
    <w:p w14:paraId="00488F07">
      <w:pPr>
        <w:pStyle w:val="8"/>
        <w:rPr>
          <w:rFonts w:ascii="宋体" w:hAnsi="宋体"/>
          <w:highlight w:val="none"/>
        </w:rPr>
      </w:pPr>
    </w:p>
    <w:p w14:paraId="768CE865">
      <w:pPr>
        <w:pStyle w:val="5"/>
        <w:numPr>
          <w:ilvl w:val="1"/>
          <w:numId w:val="0"/>
        </w:numPr>
        <w:ind w:left="1089" w:leftChars="0" w:right="1503" w:rightChars="0" w:hanging="420" w:firstLineChars="0"/>
        <w:rPr>
          <w:highlight w:val="none"/>
        </w:rPr>
      </w:pPr>
      <w:r>
        <w:rPr>
          <w:rFonts w:hint="default" w:ascii="Cambria" w:hAnsi="Cambria" w:eastAsia="宋体" w:cs="Times New Roman"/>
          <w:b/>
          <w:bCs/>
          <w:w w:val="100"/>
          <w:kern w:val="2"/>
          <w:sz w:val="28"/>
          <w:szCs w:val="28"/>
          <w:lang w:val="zh-CN" w:eastAsia="zh-CN" w:bidi="zh-CN"/>
        </w:rPr>
        <w:t>2.</w:t>
      </w:r>
      <w:r>
        <w:rPr>
          <w:rFonts w:hint="eastAsia" w:cs="Times New Roman"/>
          <w:b/>
          <w:bCs/>
          <w:w w:val="100"/>
          <w:kern w:val="2"/>
          <w:sz w:val="28"/>
          <w:szCs w:val="28"/>
          <w:lang w:val="en-US" w:eastAsia="zh-CN" w:bidi="zh-CN"/>
        </w:rPr>
        <w:t>3</w:t>
      </w:r>
      <w:r>
        <w:rPr>
          <w:rFonts w:hint="eastAsia"/>
          <w:highlight w:val="none"/>
        </w:rPr>
        <w:t xml:space="preserve"> </w:t>
      </w:r>
      <w:r>
        <w:rPr>
          <w:highlight w:val="none"/>
        </w:rPr>
        <w:t>综合评分</w:t>
      </w:r>
    </w:p>
    <w:p w14:paraId="67A6A1A0">
      <w:pPr>
        <w:pStyle w:val="29"/>
        <w:numPr>
          <w:ilvl w:val="2"/>
          <w:numId w:val="0"/>
        </w:numPr>
        <w:tabs>
          <w:tab w:val="left" w:pos="1313"/>
        </w:tabs>
        <w:spacing w:before="158" w:line="360" w:lineRule="auto"/>
        <w:ind w:left="1312" w:leftChars="0" w:hanging="644" w:firstLineChars="0"/>
        <w:rPr>
          <w:sz w:val="21"/>
          <w:szCs w:val="21"/>
          <w:highlight w:val="none"/>
        </w:rPr>
      </w:pPr>
      <w:r>
        <w:rPr>
          <w:rFonts w:hint="default" w:ascii="宋体" w:hAnsi="宋体" w:eastAsia="宋体" w:cs="宋体"/>
          <w:w w:val="100"/>
          <w:kern w:val="0"/>
          <w:sz w:val="24"/>
          <w:szCs w:val="24"/>
          <w:lang w:val="zh-CN" w:eastAsia="zh-CN" w:bidi="zh-CN"/>
        </w:rPr>
        <w:t>2.</w:t>
      </w:r>
      <w:r>
        <w:rPr>
          <w:rFonts w:hint="eastAsia" w:cs="宋体"/>
          <w:w w:val="100"/>
          <w:kern w:val="0"/>
          <w:sz w:val="24"/>
          <w:szCs w:val="24"/>
          <w:lang w:val="en-US" w:eastAsia="zh-CN" w:bidi="zh-CN"/>
        </w:rPr>
        <w:t>3</w:t>
      </w:r>
      <w:r>
        <w:rPr>
          <w:rFonts w:hint="default" w:ascii="宋体" w:hAnsi="宋体" w:eastAsia="宋体" w:cs="宋体"/>
          <w:w w:val="100"/>
          <w:kern w:val="0"/>
          <w:sz w:val="24"/>
          <w:szCs w:val="24"/>
          <w:lang w:val="zh-CN" w:eastAsia="zh-CN" w:bidi="zh-CN"/>
        </w:rPr>
        <w:t>.1</w:t>
      </w:r>
      <w:r>
        <w:rPr>
          <w:sz w:val="21"/>
          <w:szCs w:val="21"/>
          <w:highlight w:val="none"/>
        </w:rPr>
        <w:t>磋商小组按照下表对进入综合评分的所有供应商的响应文件进行综合</w:t>
      </w:r>
      <w:r>
        <w:rPr>
          <w:rFonts w:hint="eastAsia"/>
          <w:sz w:val="21"/>
          <w:szCs w:val="21"/>
          <w:highlight w:val="none"/>
        </w:rPr>
        <w:t>评分。</w:t>
      </w:r>
    </w:p>
    <w:p w14:paraId="0DD2B80A">
      <w:pPr>
        <w:pStyle w:val="29"/>
        <w:numPr>
          <w:ilvl w:val="2"/>
          <w:numId w:val="0"/>
        </w:numPr>
        <w:tabs>
          <w:tab w:val="left" w:pos="834"/>
          <w:tab w:val="left" w:pos="1330"/>
          <w:tab w:val="left" w:pos="4435"/>
        </w:tabs>
        <w:spacing w:before="160" w:after="6" w:line="360" w:lineRule="auto"/>
        <w:ind w:left="234" w:leftChars="0" w:right="371" w:rightChars="0" w:firstLine="434" w:firstLineChars="0"/>
        <w:rPr>
          <w:sz w:val="21"/>
          <w:szCs w:val="21"/>
          <w:highlight w:val="none"/>
        </w:rPr>
      </w:pPr>
      <w:r>
        <w:rPr>
          <w:rFonts w:hint="default" w:ascii="宋体" w:hAnsi="宋体" w:eastAsia="宋体" w:cs="宋体"/>
          <w:w w:val="100"/>
          <w:kern w:val="0"/>
          <w:sz w:val="24"/>
          <w:szCs w:val="24"/>
          <w:lang w:val="zh-CN" w:eastAsia="zh-CN" w:bidi="zh-CN"/>
        </w:rPr>
        <w:t>2.</w:t>
      </w:r>
      <w:r>
        <w:rPr>
          <w:rFonts w:hint="eastAsia" w:cs="宋体"/>
          <w:w w:val="100"/>
          <w:kern w:val="0"/>
          <w:sz w:val="24"/>
          <w:szCs w:val="24"/>
          <w:lang w:val="en-US" w:eastAsia="zh-CN" w:bidi="zh-CN"/>
        </w:rPr>
        <w:t>3</w:t>
      </w:r>
      <w:r>
        <w:rPr>
          <w:rFonts w:hint="default" w:ascii="宋体" w:hAnsi="宋体" w:eastAsia="宋体" w:cs="宋体"/>
          <w:w w:val="100"/>
          <w:kern w:val="0"/>
          <w:sz w:val="24"/>
          <w:szCs w:val="24"/>
          <w:lang w:val="zh-CN" w:eastAsia="zh-CN" w:bidi="zh-CN"/>
        </w:rPr>
        <w:t>.2</w:t>
      </w: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90</w:t>
      </w:r>
      <w:r>
        <w:rPr>
          <w:sz w:val="21"/>
          <w:szCs w:val="21"/>
          <w:highlight w:val="none"/>
        </w:rPr>
        <w:t>%，价格分值占总分值的权重为</w:t>
      </w:r>
      <w:r>
        <w:rPr>
          <w:rFonts w:hint="eastAsia"/>
          <w:sz w:val="21"/>
          <w:szCs w:val="21"/>
          <w:highlight w:val="none"/>
          <w:u w:val="single"/>
          <w:lang w:val="en-US" w:eastAsia="zh-CN"/>
        </w:rPr>
        <w:t>10</w:t>
      </w:r>
      <w:r>
        <w:rPr>
          <w:sz w:val="21"/>
          <w:szCs w:val="21"/>
          <w:highlight w:val="none"/>
        </w:rPr>
        <w:t>%。具体评分细则如下：</w:t>
      </w:r>
    </w:p>
    <w:tbl>
      <w:tblPr>
        <w:tblStyle w:val="19"/>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388"/>
        <w:gridCol w:w="4606"/>
        <w:gridCol w:w="1189"/>
      </w:tblGrid>
      <w:tr w14:paraId="2546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tcBorders>
              <w:top w:val="single" w:color="auto" w:sz="4" w:space="0"/>
              <w:left w:val="single" w:color="auto" w:sz="4" w:space="0"/>
              <w:bottom w:val="single" w:color="auto" w:sz="4" w:space="0"/>
              <w:right w:val="single" w:color="auto" w:sz="4" w:space="0"/>
            </w:tcBorders>
            <w:vAlign w:val="center"/>
          </w:tcPr>
          <w:p w14:paraId="15B5CC11">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31AE910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7CABFFFD">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686" w:type="pct"/>
            <w:tcBorders>
              <w:top w:val="single" w:color="auto" w:sz="4" w:space="0"/>
              <w:left w:val="single" w:color="auto" w:sz="4" w:space="0"/>
              <w:bottom w:val="single" w:color="auto" w:sz="4" w:space="0"/>
              <w:right w:val="single" w:color="auto" w:sz="4" w:space="0"/>
            </w:tcBorders>
            <w:vAlign w:val="center"/>
          </w:tcPr>
          <w:p w14:paraId="7A2EFF8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分值范围</w:t>
            </w:r>
          </w:p>
        </w:tc>
      </w:tr>
      <w:tr w14:paraId="7F04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8" w:type="pct"/>
            <w:vMerge w:val="restart"/>
            <w:tcBorders>
              <w:top w:val="single" w:color="auto" w:sz="4" w:space="0"/>
              <w:left w:val="single" w:color="auto" w:sz="4" w:space="0"/>
              <w:right w:val="single" w:color="auto" w:sz="4" w:space="0"/>
            </w:tcBorders>
            <w:vAlign w:val="center"/>
          </w:tcPr>
          <w:p w14:paraId="5351FD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技术资信分</w:t>
            </w:r>
          </w:p>
          <w:p w14:paraId="70686B5E">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90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c>
          <w:tcPr>
            <w:tcW w:w="802" w:type="pct"/>
            <w:tcBorders>
              <w:top w:val="single" w:color="auto" w:sz="4" w:space="0"/>
              <w:left w:val="single" w:color="auto" w:sz="4" w:space="0"/>
              <w:bottom w:val="single" w:color="auto" w:sz="4" w:space="0"/>
              <w:right w:val="single" w:color="auto" w:sz="4" w:space="0"/>
            </w:tcBorders>
            <w:vAlign w:val="center"/>
          </w:tcPr>
          <w:p w14:paraId="5E4173A0">
            <w:pPr>
              <w:spacing w:line="360" w:lineRule="auto"/>
              <w:jc w:val="center"/>
              <w:rPr>
                <w:rFonts w:hint="eastAsia" w:ascii="宋体" w:hAnsi="宋体" w:eastAsia="宋体" w:cs="宋体"/>
                <w:bCs/>
                <w:sz w:val="21"/>
                <w:szCs w:val="21"/>
              </w:rPr>
            </w:pPr>
            <w:r>
              <w:rPr>
                <w:rFonts w:hint="eastAsia" w:ascii="宋体" w:hAnsi="宋体" w:eastAsia="宋体" w:cs="宋体"/>
                <w:kern w:val="0"/>
                <w:sz w:val="21"/>
                <w:szCs w:val="21"/>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06D1F3D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1、监理整体大纲（</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2B75B18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内容包括但不限于本项目具体要求的监理工作特点、控制要点、工作内容、技术要求和工作程序等。</w:t>
            </w:r>
          </w:p>
          <w:p w14:paraId="4A256B9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（1）监理大纲内容叙述全面，要点突出，表述清晰，对项目基本情况的分析针对性强的得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273309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（2）监理大纲内容叙述有待优化，要点不明显，项目针对性有待完善的得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19AED6A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（3）监理大纲要点内容缺失，无针对性的得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437F339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130E688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2、工程质量控制措施方案（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03C3A9C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内容包括但不限于质量目标、项目质量管理、质量保证措施等。</w:t>
            </w:r>
          </w:p>
          <w:p w14:paraId="4D698F8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（1）质量控制方案叙述全面，要点突出，表述清晰，针对性强的得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3543760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（2）质量控制方案叙述有待优化，要点不明显，针对性有待完善的得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4091650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（3）质量控制方案要点内容缺失，无针对性的得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46F2759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53F2A65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3、工程进度控制措施方案（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7DED46B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内容包括但不限于针对本项目的工作思路、作业方法及实施组织等。</w:t>
            </w:r>
          </w:p>
          <w:p w14:paraId="35C4A1F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（1）进度控制方案叙述全面，要点突出，表述清晰，针对性强的得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6DE74B6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（2）进度控制方案叙述有待优化，要点不明显，针对性有待完善的得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39EBDEE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（3）进度控制方案要点内容缺失，无针对性的得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52C9D05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2DCF3BF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4、监理合理化建议（</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6BF7E2D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内容包括但不限于风险管理、现场管理及利于项目实施的建议等。</w:t>
            </w:r>
          </w:p>
          <w:p w14:paraId="5F04C873">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（1）合理化建议叙述全面，要点突出，表述清晰，针对性强的得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4538FC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（2）合理化建议叙述有待优化，要点不明显，针对性有待完善的得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069CB71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（3）合理化建议要点内容缺失，无针对性的得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6600090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38664FB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5、工程合同与信息管理措施方案（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7A8AE5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包括但不限于工程合同制定流程，信息管理制度，制定工程合同与信息管理安全责</w:t>
            </w:r>
          </w:p>
          <w:p w14:paraId="7EED2BC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任书等。</w:t>
            </w:r>
          </w:p>
          <w:p w14:paraId="7CCA7F7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（1）方案叙述全面，要点突出，表述清晰，针对性强的得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0210D1E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（2）方案叙述有待优化，要点不明显，针对性有待完善的得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5E19FE3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266F8EB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7CBE791C">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6、文明施工控制措施方案（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B22C7F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内容包括但不限于现场施工的管理，现场的卫生管理，环保管理制度等。 </w:t>
            </w:r>
          </w:p>
          <w:p w14:paraId="6E30597A">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（1）方案叙述全面，要点突出，表述清晰，针对性强的得6分； </w:t>
            </w:r>
          </w:p>
          <w:p w14:paraId="698480E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（2）方案叙述有待优化，要点不明显，针对性有待完善的得4分； </w:t>
            </w:r>
          </w:p>
          <w:p w14:paraId="080431D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（3）方案要点内容缺失，无针对性的得2分； </w:t>
            </w:r>
          </w:p>
          <w:p w14:paraId="4C9BE7E7">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4）未提供的不得分。 </w:t>
            </w:r>
          </w:p>
          <w:p w14:paraId="058AAE9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7、安全生产控制措施方案（6分）： </w:t>
            </w:r>
          </w:p>
          <w:p w14:paraId="346A172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内容包括但不限于本项目的安全作业措施、应急预案、安全生产控制等。 </w:t>
            </w:r>
          </w:p>
          <w:p w14:paraId="1BC7D64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（1）方案叙述全面，要点突出，表述清晰，针对性强的得6分； </w:t>
            </w:r>
          </w:p>
          <w:p w14:paraId="13B4561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（2）方案叙述有待优化，要点不明显，针对性有待完善的得4分； </w:t>
            </w:r>
          </w:p>
          <w:p w14:paraId="5C32F26A">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（3）方案要点内容缺失，无针对性的得2分； </w:t>
            </w:r>
          </w:p>
          <w:p w14:paraId="08A49E9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（4）未提供的不得分。 </w:t>
            </w:r>
          </w:p>
          <w:p w14:paraId="6380569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8、重点、难点分析方案（6分）： </w:t>
            </w:r>
          </w:p>
          <w:p w14:paraId="50AEADB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结合项目特点及供应商自身类似项目经验，对监理工作重点、难点进行分析。 </w:t>
            </w:r>
          </w:p>
          <w:p w14:paraId="199355C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（1）方案叙述全面，要点突出，表述清晰，针对性强的得6分； </w:t>
            </w:r>
          </w:p>
          <w:p w14:paraId="4A6C32C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（2）方案叙述有待优化，要点不明显，针对性有待完善的得4分； </w:t>
            </w:r>
          </w:p>
          <w:p w14:paraId="0D098C3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（3）方案要点内容缺失，无针对性的得2分； </w:t>
            </w:r>
          </w:p>
          <w:p w14:paraId="4BCABE0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（4）未提供的不得分。</w:t>
            </w:r>
          </w:p>
        </w:tc>
        <w:tc>
          <w:tcPr>
            <w:tcW w:w="686" w:type="pct"/>
            <w:tcBorders>
              <w:top w:val="single" w:color="auto" w:sz="4" w:space="0"/>
              <w:left w:val="single" w:color="auto" w:sz="4" w:space="0"/>
              <w:bottom w:val="single" w:color="auto" w:sz="4" w:space="0"/>
              <w:right w:val="single" w:color="auto" w:sz="4" w:space="0"/>
            </w:tcBorders>
            <w:vAlign w:val="center"/>
          </w:tcPr>
          <w:p w14:paraId="0356E03B">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48</w:t>
            </w:r>
          </w:p>
        </w:tc>
      </w:tr>
      <w:tr w14:paraId="44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vMerge w:val="continue"/>
            <w:tcBorders>
              <w:left w:val="single" w:color="auto" w:sz="4" w:space="0"/>
              <w:right w:val="single" w:color="auto" w:sz="4" w:space="0"/>
            </w:tcBorders>
            <w:vAlign w:val="center"/>
          </w:tcPr>
          <w:p w14:paraId="325647A7">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496B5204">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282E22E7">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1.总监理工程师具有工程类相关专业中级及以上职称的，得3分，最高得 3分； </w:t>
            </w:r>
          </w:p>
          <w:p w14:paraId="0F45B9E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2.除总监理工程师以外的其他监理人员具备工程类相关专业</w:t>
            </w:r>
            <w:r>
              <w:rPr>
                <w:rFonts w:hint="eastAsia" w:ascii="宋体" w:hAnsi="宋体" w:cs="宋体"/>
                <w:color w:val="auto"/>
                <w:kern w:val="0"/>
                <w:sz w:val="21"/>
                <w:szCs w:val="21"/>
                <w:lang w:val="en-US" w:eastAsia="zh-CN" w:bidi="ar"/>
              </w:rPr>
              <w:t>初</w:t>
            </w:r>
            <w:r>
              <w:rPr>
                <w:rFonts w:hint="eastAsia" w:ascii="宋体" w:hAnsi="宋体" w:eastAsia="宋体" w:cs="宋体"/>
                <w:color w:val="auto"/>
                <w:kern w:val="0"/>
                <w:sz w:val="21"/>
                <w:szCs w:val="21"/>
                <w:lang w:val="en-US" w:eastAsia="zh-CN" w:bidi="ar"/>
              </w:rPr>
              <w:t xml:space="preserve">级及以上职称的，每提供1人得2分，最高4分。 </w:t>
            </w:r>
          </w:p>
          <w:p w14:paraId="79C14E2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3.在满足采购需求最低人员配置要求的基础上，每增加一名专业监理工程师得3分，最高得6分。 </w:t>
            </w:r>
          </w:p>
          <w:p w14:paraId="78D68164">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注：需提供人员相关证书证明材料扫 描件或复印件并加盖供应商公章。</w:t>
            </w:r>
          </w:p>
        </w:tc>
        <w:tc>
          <w:tcPr>
            <w:tcW w:w="686" w:type="pct"/>
            <w:tcBorders>
              <w:top w:val="single" w:color="auto" w:sz="4" w:space="0"/>
              <w:left w:val="single" w:color="auto" w:sz="4" w:space="0"/>
              <w:bottom w:val="single" w:color="auto" w:sz="4" w:space="0"/>
              <w:right w:val="single" w:color="auto" w:sz="4" w:space="0"/>
            </w:tcBorders>
            <w:vAlign w:val="center"/>
          </w:tcPr>
          <w:p w14:paraId="1C8EC139">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13</w:t>
            </w:r>
          </w:p>
        </w:tc>
      </w:tr>
      <w:tr w14:paraId="0AFD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vMerge w:val="continue"/>
            <w:tcBorders>
              <w:left w:val="single" w:color="auto" w:sz="4" w:space="0"/>
              <w:right w:val="single" w:color="auto" w:sz="4" w:space="0"/>
            </w:tcBorders>
            <w:vAlign w:val="center"/>
          </w:tcPr>
          <w:p w14:paraId="61DD8CD3">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201AC3F0">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1A5E9AA8">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自2022年01月01日以来（以合同签订时间为准），供应商具有类似项目监理业绩，每提供一项得3分，满分15分。 </w:t>
            </w:r>
          </w:p>
          <w:p w14:paraId="4BA39636">
            <w:pPr>
              <w:spacing w:line="240" w:lineRule="auto"/>
              <w:jc w:val="left"/>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注：响应文件中须提供业绩合同扫描件，签订时间以业绩合同为准，应能辨识合同双方公章、签订时间；若合同中无法体现签订时间、服务内容的，须同时提供业主单位（合同甲方）证明材料扫描件，否则不得分。正在履约业绩和已完成业绩均认可</w:t>
            </w:r>
            <w:r>
              <w:rPr>
                <w:rFonts w:hint="eastAsia" w:ascii="宋体" w:hAnsi="宋体" w:eastAsia="宋体" w:cs="宋体"/>
                <w:b/>
                <w:bCs/>
                <w:color w:val="000000"/>
                <w:kern w:val="0"/>
                <w:sz w:val="21"/>
                <w:szCs w:val="21"/>
                <w:lang w:val="en-US" w:eastAsia="zh-CN" w:bidi="ar"/>
              </w:rPr>
              <w:t>。</w:t>
            </w:r>
          </w:p>
        </w:tc>
        <w:tc>
          <w:tcPr>
            <w:tcW w:w="686" w:type="pct"/>
            <w:tcBorders>
              <w:top w:val="single" w:color="auto" w:sz="4" w:space="0"/>
              <w:left w:val="single" w:color="auto" w:sz="4" w:space="0"/>
              <w:bottom w:val="single" w:color="auto" w:sz="4" w:space="0"/>
              <w:right w:val="single" w:color="auto" w:sz="4" w:space="0"/>
            </w:tcBorders>
            <w:vAlign w:val="center"/>
          </w:tcPr>
          <w:p w14:paraId="66CB71D9">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15</w:t>
            </w:r>
          </w:p>
        </w:tc>
      </w:tr>
      <w:tr w14:paraId="6260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8" w:type="pct"/>
            <w:vMerge w:val="continue"/>
            <w:tcBorders>
              <w:left w:val="single" w:color="auto" w:sz="4" w:space="0"/>
              <w:right w:val="single" w:color="auto" w:sz="4" w:space="0"/>
            </w:tcBorders>
            <w:vAlign w:val="center"/>
          </w:tcPr>
          <w:p w14:paraId="4459AF04">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1B388C28">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供应商实力</w:t>
            </w:r>
          </w:p>
        </w:tc>
        <w:tc>
          <w:tcPr>
            <w:tcW w:w="2662" w:type="pct"/>
            <w:tcBorders>
              <w:top w:val="single" w:color="auto" w:sz="4" w:space="0"/>
              <w:left w:val="single" w:color="auto" w:sz="4" w:space="0"/>
              <w:bottom w:val="single" w:color="auto" w:sz="4" w:space="0"/>
              <w:right w:val="single" w:color="auto" w:sz="4" w:space="0"/>
            </w:tcBorders>
            <w:vAlign w:val="center"/>
          </w:tcPr>
          <w:p w14:paraId="1C3A53D4">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供应商具有经中国国家认证认可监督管理委员会认证机构颁发的有效的下列证书：①具有质量管理体系认证证书的得3分；②具有环境管理体系认证证书的得3分；③具有职业健康安全管理体系认证证书的得3分；满分9分。 </w:t>
            </w:r>
          </w:p>
          <w:p w14:paraId="4FC3360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注：响应文件中提供上述证书的扫描件，以及全国认证认可信息公共服务平台官网证书信息查询截图</w:t>
            </w:r>
          </w:p>
        </w:tc>
        <w:tc>
          <w:tcPr>
            <w:tcW w:w="686" w:type="pct"/>
            <w:tcBorders>
              <w:top w:val="single" w:color="auto" w:sz="4" w:space="0"/>
              <w:left w:val="single" w:color="auto" w:sz="4" w:space="0"/>
              <w:bottom w:val="single" w:color="auto" w:sz="4" w:space="0"/>
              <w:right w:val="single" w:color="auto" w:sz="4" w:space="0"/>
            </w:tcBorders>
            <w:vAlign w:val="center"/>
          </w:tcPr>
          <w:p w14:paraId="1F1F6922">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0-9</w:t>
            </w:r>
          </w:p>
        </w:tc>
      </w:tr>
      <w:tr w14:paraId="7869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vMerge w:val="continue"/>
            <w:tcBorders>
              <w:left w:val="single" w:color="auto" w:sz="4" w:space="0"/>
              <w:right w:val="single" w:color="auto" w:sz="4" w:space="0"/>
            </w:tcBorders>
            <w:vAlign w:val="center"/>
          </w:tcPr>
          <w:p w14:paraId="6A06AB09">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5552FA6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合理化建议</w:t>
            </w:r>
          </w:p>
          <w:p w14:paraId="4657858F">
            <w:pPr>
              <w:spacing w:line="360" w:lineRule="auto"/>
              <w:jc w:val="center"/>
              <w:rPr>
                <w:rFonts w:hint="eastAsia" w:ascii="宋体" w:hAnsi="宋体" w:eastAsia="宋体" w:cs="宋体"/>
                <w:sz w:val="21"/>
                <w:szCs w:val="21"/>
                <w:lang w:val="en-US" w:eastAsia="zh-CN"/>
              </w:rPr>
            </w:pPr>
          </w:p>
        </w:tc>
        <w:tc>
          <w:tcPr>
            <w:tcW w:w="2662" w:type="pct"/>
            <w:tcBorders>
              <w:top w:val="single" w:color="auto" w:sz="4" w:space="0"/>
              <w:left w:val="single" w:color="auto" w:sz="4" w:space="0"/>
              <w:bottom w:val="single" w:color="auto" w:sz="4" w:space="0"/>
              <w:right w:val="single" w:color="auto" w:sz="4" w:space="0"/>
            </w:tcBorders>
            <w:vAlign w:val="center"/>
          </w:tcPr>
          <w:p w14:paraId="2AF90B9C">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针对本项目监理内容要求，在项目实 施监理过程中可能遇到的问题或发生 的事件对采购人提出的合理化建议，包含但不限于：</w:t>
            </w:r>
          </w:p>
          <w:p w14:paraId="1CAD75F2">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①审核并优化施工单位提出的实施方案； </w:t>
            </w:r>
          </w:p>
          <w:p w14:paraId="33023E93">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②优化监理服务措施及方案； </w:t>
            </w:r>
          </w:p>
          <w:p w14:paraId="4E6E31F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③监理过程确保施工进度的准时性和安全性； </w:t>
            </w:r>
          </w:p>
          <w:p w14:paraId="0509D36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④提高监理服务的专业水平； </w:t>
            </w:r>
          </w:p>
          <w:p w14:paraId="6F9FF0F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⑤建立监理人员责任追究、公正廉洁制度等内容。 </w:t>
            </w:r>
          </w:p>
          <w:p w14:paraId="5671388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注：供应商每提供一条建议得1分，本项满分5分。</w:t>
            </w:r>
          </w:p>
        </w:tc>
        <w:tc>
          <w:tcPr>
            <w:tcW w:w="686" w:type="pct"/>
            <w:tcBorders>
              <w:top w:val="single" w:color="auto" w:sz="4" w:space="0"/>
              <w:left w:val="single" w:color="auto" w:sz="4" w:space="0"/>
              <w:bottom w:val="single" w:color="auto" w:sz="4" w:space="0"/>
              <w:right w:val="single" w:color="auto" w:sz="4" w:space="0"/>
            </w:tcBorders>
            <w:vAlign w:val="center"/>
          </w:tcPr>
          <w:p w14:paraId="6A7CFBA1">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0-5</w:t>
            </w:r>
          </w:p>
        </w:tc>
      </w:tr>
      <w:tr w14:paraId="372B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8" w:type="pct"/>
            <w:tcBorders>
              <w:left w:val="single" w:color="auto" w:sz="4" w:space="0"/>
              <w:right w:val="single" w:color="auto" w:sz="4" w:space="0"/>
            </w:tcBorders>
            <w:vAlign w:val="center"/>
          </w:tcPr>
          <w:p w14:paraId="52D16E3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价格分</w:t>
            </w:r>
          </w:p>
          <w:p w14:paraId="3A25940F">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c>
          <w:tcPr>
            <w:tcW w:w="4151" w:type="pct"/>
            <w:gridSpan w:val="3"/>
            <w:tcBorders>
              <w:top w:val="single" w:color="auto" w:sz="4" w:space="0"/>
              <w:left w:val="single" w:color="auto" w:sz="4" w:space="0"/>
              <w:bottom w:val="single" w:color="auto" w:sz="4" w:space="0"/>
              <w:right w:val="single" w:color="auto" w:sz="4" w:space="0"/>
            </w:tcBorders>
            <w:vAlign w:val="center"/>
          </w:tcPr>
          <w:p w14:paraId="43827EB7">
            <w:pPr>
              <w:spacing w:line="360" w:lineRule="auto"/>
              <w:rPr>
                <w:rFonts w:hint="eastAsia" w:ascii="宋体" w:hAnsi="宋体" w:eastAsia="宋体" w:cs="宋体"/>
                <w:sz w:val="21"/>
                <w:szCs w:val="21"/>
              </w:rPr>
            </w:pPr>
            <w:r>
              <w:rPr>
                <w:rFonts w:hint="eastAsia" w:ascii="宋体" w:hAnsi="宋体" w:eastAsia="宋体" w:cs="宋体"/>
                <w:sz w:val="21"/>
                <w:szCs w:val="21"/>
              </w:rPr>
              <w:t>价格分统一采用低价优先法，即满足磋商文件要求且最后报价最低的供应商的价格为磋商基准价，其价格分为满分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分。其他供应商的价格分统一按照下列公式计算：</w:t>
            </w:r>
          </w:p>
          <w:p w14:paraId="18D63969">
            <w:pPr>
              <w:spacing w:line="360" w:lineRule="auto"/>
              <w:rPr>
                <w:rFonts w:hint="eastAsia" w:ascii="宋体" w:hAnsi="宋体" w:eastAsia="宋体" w:cs="宋体"/>
                <w:b/>
                <w:bCs/>
                <w:sz w:val="21"/>
                <w:szCs w:val="21"/>
              </w:rPr>
            </w:pPr>
            <w:r>
              <w:rPr>
                <w:rFonts w:hint="eastAsia" w:ascii="宋体" w:hAnsi="宋体" w:eastAsia="宋体" w:cs="宋体"/>
                <w:sz w:val="21"/>
                <w:szCs w:val="21"/>
              </w:rPr>
              <w:t>磋商报价得分＝（磋商基准价/最后磋商报价）×</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％×100</w:t>
            </w:r>
          </w:p>
        </w:tc>
      </w:tr>
    </w:tbl>
    <w:p w14:paraId="20C435A4">
      <w:pPr>
        <w:pStyle w:val="29"/>
        <w:tabs>
          <w:tab w:val="left" w:pos="834"/>
          <w:tab w:val="left" w:pos="1330"/>
          <w:tab w:val="left" w:pos="4435"/>
        </w:tabs>
        <w:spacing w:before="160" w:after="6" w:line="360" w:lineRule="auto"/>
        <w:ind w:left="668" w:right="371" w:firstLine="0"/>
        <w:rPr>
          <w:sz w:val="21"/>
          <w:szCs w:val="21"/>
          <w:highlight w:val="none"/>
          <w:lang w:val="en-US"/>
        </w:rPr>
      </w:pPr>
    </w:p>
    <w:p w14:paraId="3B06CBCB">
      <w:pPr>
        <w:pStyle w:val="29"/>
        <w:numPr>
          <w:ilvl w:val="2"/>
          <w:numId w:val="0"/>
        </w:numPr>
        <w:tabs>
          <w:tab w:val="left" w:pos="1330"/>
        </w:tabs>
        <w:spacing w:line="360" w:lineRule="auto"/>
        <w:ind w:left="1329" w:leftChars="0" w:hanging="661" w:firstLineChars="0"/>
        <w:jc w:val="both"/>
        <w:rPr>
          <w:sz w:val="21"/>
          <w:szCs w:val="21"/>
          <w:highlight w:val="none"/>
        </w:rPr>
      </w:pPr>
      <w:r>
        <w:rPr>
          <w:rFonts w:hint="default" w:ascii="宋体" w:hAnsi="宋体" w:eastAsia="宋体" w:cs="宋体"/>
          <w:w w:val="100"/>
          <w:kern w:val="0"/>
          <w:sz w:val="24"/>
          <w:szCs w:val="24"/>
          <w:lang w:val="zh-CN" w:eastAsia="zh-CN" w:bidi="zh-CN"/>
        </w:rPr>
        <w:t>2.</w:t>
      </w:r>
      <w:r>
        <w:rPr>
          <w:rFonts w:hint="eastAsia" w:cs="宋体"/>
          <w:w w:val="100"/>
          <w:kern w:val="0"/>
          <w:sz w:val="24"/>
          <w:szCs w:val="24"/>
          <w:lang w:val="en-US" w:eastAsia="zh-CN" w:bidi="zh-CN"/>
        </w:rPr>
        <w:t>3</w:t>
      </w:r>
      <w:r>
        <w:rPr>
          <w:rFonts w:hint="default" w:ascii="宋体" w:hAnsi="宋体" w:eastAsia="宋体" w:cs="宋体"/>
          <w:w w:val="100"/>
          <w:kern w:val="0"/>
          <w:sz w:val="24"/>
          <w:szCs w:val="24"/>
          <w:lang w:val="zh-CN" w:eastAsia="zh-CN" w:bidi="zh-CN"/>
        </w:rPr>
        <w:t>.3</w:t>
      </w:r>
      <w:r>
        <w:rPr>
          <w:sz w:val="21"/>
          <w:szCs w:val="21"/>
          <w:highlight w:val="none"/>
        </w:rPr>
        <w:t>分值汇总</w:t>
      </w:r>
    </w:p>
    <w:p w14:paraId="0E2BAB10">
      <w:pPr>
        <w:pStyle w:val="29"/>
        <w:numPr>
          <w:ilvl w:val="0"/>
          <w:numId w:val="19"/>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34211684">
      <w:pPr>
        <w:pStyle w:val="29"/>
        <w:numPr>
          <w:ilvl w:val="0"/>
          <w:numId w:val="19"/>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3B415F4B">
      <w:pPr>
        <w:spacing w:line="360" w:lineRule="auto"/>
        <w:rPr>
          <w:rFonts w:ascii="宋体" w:hAnsi="宋体"/>
          <w:highlight w:val="none"/>
        </w:rPr>
      </w:pPr>
    </w:p>
    <w:p w14:paraId="62477190">
      <w:pPr>
        <w:widowControl/>
        <w:spacing w:line="360" w:lineRule="auto"/>
        <w:jc w:val="left"/>
        <w:rPr>
          <w:rFonts w:ascii="宋体" w:hAnsi="宋体"/>
          <w:highlight w:val="none"/>
        </w:rPr>
      </w:pPr>
      <w:r>
        <w:rPr>
          <w:rFonts w:ascii="宋体" w:hAnsi="宋体"/>
          <w:highlight w:val="none"/>
        </w:rPr>
        <w:br w:type="page"/>
      </w:r>
    </w:p>
    <w:p w14:paraId="793B3D94">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3" w:name="_Toc15159"/>
      <w:r>
        <w:rPr>
          <w:rFonts w:hint="eastAsia" w:ascii="宋体" w:hAnsi="宋体"/>
          <w:sz w:val="32"/>
          <w:szCs w:val="32"/>
          <w:highlight w:val="none"/>
        </w:rPr>
        <w:t>采购合同</w:t>
      </w:r>
      <w:bookmarkEnd w:id="63"/>
    </w:p>
    <w:p w14:paraId="53924AAF">
      <w:pPr>
        <w:ind w:left="1367" w:right="1502"/>
        <w:jc w:val="center"/>
        <w:rPr>
          <w:b/>
          <w:sz w:val="28"/>
          <w:szCs w:val="28"/>
        </w:rPr>
      </w:pPr>
    </w:p>
    <w:p w14:paraId="0CC12930">
      <w:pPr>
        <w:ind w:left="1367" w:right="1502"/>
        <w:jc w:val="center"/>
        <w:rPr>
          <w:b/>
          <w:sz w:val="28"/>
          <w:szCs w:val="28"/>
        </w:rPr>
      </w:pPr>
      <w:r>
        <w:rPr>
          <w:b/>
          <w:sz w:val="28"/>
          <w:szCs w:val="28"/>
        </w:rPr>
        <w:t>合同参考范本</w:t>
      </w:r>
    </w:p>
    <w:p w14:paraId="419FB6E4">
      <w:pPr>
        <w:pStyle w:val="8"/>
        <w:rPr>
          <w:b/>
          <w:sz w:val="32"/>
          <w:highlight w:val="none"/>
        </w:rPr>
      </w:pPr>
    </w:p>
    <w:p w14:paraId="42BDE9D1">
      <w:pPr>
        <w:pStyle w:val="8"/>
        <w:spacing w:before="10"/>
        <w:rPr>
          <w:b/>
          <w:sz w:val="32"/>
          <w:highlight w:val="none"/>
        </w:rPr>
      </w:pPr>
    </w:p>
    <w:p w14:paraId="35696243">
      <w:pPr>
        <w:pStyle w:val="4"/>
        <w:spacing w:before="0"/>
        <w:ind w:left="1367" w:right="1503"/>
        <w:jc w:val="center"/>
        <w:rPr>
          <w:sz w:val="21"/>
          <w:szCs w:val="21"/>
          <w:highlight w:val="none"/>
        </w:rPr>
      </w:pPr>
      <w:r>
        <w:rPr>
          <w:spacing w:val="-1"/>
          <w:sz w:val="21"/>
          <w:szCs w:val="21"/>
          <w:highlight w:val="none"/>
        </w:rPr>
        <w:t>第一部分 合同书</w:t>
      </w:r>
    </w:p>
    <w:p w14:paraId="7AEBE47F">
      <w:pPr>
        <w:pStyle w:val="8"/>
        <w:rPr>
          <w:b/>
          <w:sz w:val="21"/>
          <w:szCs w:val="21"/>
          <w:highlight w:val="none"/>
        </w:rPr>
      </w:pPr>
    </w:p>
    <w:p w14:paraId="402AAEE8">
      <w:pPr>
        <w:pStyle w:val="8"/>
        <w:rPr>
          <w:b/>
          <w:sz w:val="21"/>
          <w:szCs w:val="21"/>
          <w:highlight w:val="none"/>
        </w:rPr>
      </w:pPr>
    </w:p>
    <w:p w14:paraId="6180B379">
      <w:pPr>
        <w:pStyle w:val="8"/>
        <w:rPr>
          <w:b/>
          <w:sz w:val="21"/>
          <w:szCs w:val="21"/>
          <w:highlight w:val="none"/>
        </w:rPr>
      </w:pPr>
    </w:p>
    <w:p w14:paraId="4ACB11D8">
      <w:pPr>
        <w:pStyle w:val="8"/>
        <w:rPr>
          <w:b/>
          <w:sz w:val="21"/>
          <w:szCs w:val="21"/>
          <w:highlight w:val="none"/>
        </w:rPr>
      </w:pPr>
    </w:p>
    <w:p w14:paraId="084C5282">
      <w:pPr>
        <w:pStyle w:val="8"/>
        <w:rPr>
          <w:b/>
          <w:sz w:val="21"/>
          <w:szCs w:val="21"/>
          <w:highlight w:val="none"/>
        </w:rPr>
      </w:pPr>
    </w:p>
    <w:p w14:paraId="453288A3">
      <w:pPr>
        <w:pStyle w:val="8"/>
        <w:rPr>
          <w:b/>
          <w:sz w:val="21"/>
          <w:szCs w:val="21"/>
          <w:highlight w:val="none"/>
        </w:rPr>
      </w:pPr>
    </w:p>
    <w:p w14:paraId="682EE0F3">
      <w:pPr>
        <w:pStyle w:val="8"/>
        <w:spacing w:before="5"/>
        <w:rPr>
          <w:rFonts w:hint="default" w:eastAsia="宋体"/>
          <w:b/>
          <w:sz w:val="21"/>
          <w:szCs w:val="21"/>
          <w:highlight w:val="none"/>
          <w:lang w:val="en-US" w:eastAsia="zh-CN"/>
        </w:rPr>
      </w:pPr>
      <w:r>
        <w:rPr>
          <w:rFonts w:hint="eastAsia"/>
          <w:b/>
          <w:sz w:val="21"/>
          <w:szCs w:val="21"/>
          <w:highlight w:val="none"/>
          <w:lang w:val="en-US" w:eastAsia="zh-CN"/>
        </w:rPr>
        <w:t xml:space="preserve">  </w:t>
      </w:r>
    </w:p>
    <w:p w14:paraId="7136B5DA">
      <w:pPr>
        <w:spacing w:before="1"/>
        <w:ind w:left="330" w:right="135" w:firstLine="1260" w:firstLineChars="600"/>
        <w:jc w:val="both"/>
        <w:rPr>
          <w:rFonts w:hint="default" w:ascii="宋体" w:hAnsi="宋体" w:eastAsia="宋体"/>
          <w:highlight w:val="none"/>
          <w:u w:val="none"/>
          <w:lang w:val="en-US" w:eastAsia="zh-CN"/>
        </w:rPr>
      </w:pPr>
      <w:r>
        <w:rPr>
          <w:rFonts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p>
    <w:p w14:paraId="60DB8EA6">
      <w:pPr>
        <w:pStyle w:val="8"/>
        <w:spacing w:before="67"/>
        <w:rPr>
          <w:sz w:val="21"/>
          <w:szCs w:val="21"/>
          <w:highlight w:val="none"/>
        </w:rPr>
      </w:pPr>
    </w:p>
    <w:p w14:paraId="528D7BAC">
      <w:pPr>
        <w:pStyle w:val="8"/>
        <w:spacing w:before="3"/>
        <w:rPr>
          <w:sz w:val="21"/>
          <w:szCs w:val="21"/>
          <w:highlight w:val="none"/>
        </w:rPr>
      </w:pPr>
    </w:p>
    <w:p w14:paraId="51E97496">
      <w:pPr>
        <w:pStyle w:val="8"/>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14:paraId="0C40A839">
      <w:pPr>
        <w:pStyle w:val="8"/>
        <w:rPr>
          <w:sz w:val="21"/>
          <w:szCs w:val="21"/>
          <w:highlight w:val="none"/>
        </w:rPr>
      </w:pPr>
    </w:p>
    <w:p w14:paraId="5258B91B">
      <w:pPr>
        <w:pStyle w:val="8"/>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61AAAA5A">
      <w:pPr>
        <w:pStyle w:val="8"/>
        <w:rPr>
          <w:sz w:val="21"/>
          <w:szCs w:val="21"/>
          <w:highlight w:val="none"/>
        </w:rPr>
      </w:pPr>
    </w:p>
    <w:p w14:paraId="4674F7AC">
      <w:pPr>
        <w:pStyle w:val="8"/>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1120328B">
      <w:pPr>
        <w:pStyle w:val="8"/>
        <w:rPr>
          <w:sz w:val="21"/>
          <w:szCs w:val="21"/>
          <w:highlight w:val="none"/>
        </w:rPr>
      </w:pPr>
    </w:p>
    <w:p w14:paraId="1506960C">
      <w:pPr>
        <w:pStyle w:val="8"/>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04F936F3">
      <w:pPr>
        <w:rPr>
          <w:rFonts w:ascii="宋体" w:hAnsi="宋体"/>
          <w:highlight w:val="none"/>
        </w:rPr>
        <w:sectPr>
          <w:footerReference r:id="rId6" w:type="default"/>
          <w:pgSz w:w="11910" w:h="16840"/>
          <w:pgMar w:top="1380" w:right="1440" w:bottom="1500" w:left="1580" w:header="877" w:footer="1304" w:gutter="0"/>
          <w:pgNumType w:fmt="decimal"/>
          <w:cols w:space="720" w:num="1"/>
        </w:sectPr>
      </w:pPr>
    </w:p>
    <w:p w14:paraId="2782014F">
      <w:pPr>
        <w:pStyle w:val="8"/>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041EA092">
      <w:pPr>
        <w:pStyle w:val="4"/>
        <w:numPr>
          <w:ilvl w:val="1"/>
          <w:numId w:val="20"/>
        </w:numPr>
        <w:tabs>
          <w:tab w:val="left" w:pos="1142"/>
        </w:tabs>
        <w:spacing w:before="2" w:line="360" w:lineRule="auto"/>
        <w:rPr>
          <w:sz w:val="21"/>
          <w:szCs w:val="21"/>
          <w:highlight w:val="none"/>
        </w:rPr>
      </w:pPr>
      <w:r>
        <w:rPr>
          <w:sz w:val="21"/>
          <w:szCs w:val="21"/>
          <w:highlight w:val="none"/>
        </w:rPr>
        <w:t>合同组成部分</w:t>
      </w:r>
    </w:p>
    <w:p w14:paraId="645A686C">
      <w:pPr>
        <w:pStyle w:val="8"/>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25A74635">
      <w:pPr>
        <w:pStyle w:val="28"/>
        <w:numPr>
          <w:ilvl w:val="2"/>
          <w:numId w:val="20"/>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67C5B707">
      <w:pPr>
        <w:pStyle w:val="28"/>
        <w:numPr>
          <w:ilvl w:val="2"/>
          <w:numId w:val="20"/>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3732888B">
      <w:pPr>
        <w:pStyle w:val="28"/>
        <w:numPr>
          <w:ilvl w:val="2"/>
          <w:numId w:val="20"/>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6CFDD597">
      <w:pPr>
        <w:pStyle w:val="28"/>
        <w:numPr>
          <w:ilvl w:val="2"/>
          <w:numId w:val="20"/>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C9A12FD">
      <w:pPr>
        <w:pStyle w:val="28"/>
        <w:numPr>
          <w:ilvl w:val="2"/>
          <w:numId w:val="20"/>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3B0EB1A3">
      <w:pPr>
        <w:pStyle w:val="4"/>
        <w:numPr>
          <w:ilvl w:val="1"/>
          <w:numId w:val="20"/>
        </w:numPr>
        <w:tabs>
          <w:tab w:val="left" w:pos="1142"/>
        </w:tabs>
        <w:spacing w:before="161" w:line="360" w:lineRule="auto"/>
        <w:rPr>
          <w:sz w:val="21"/>
          <w:szCs w:val="21"/>
          <w:highlight w:val="none"/>
        </w:rPr>
      </w:pPr>
      <w:r>
        <w:rPr>
          <w:sz w:val="21"/>
          <w:szCs w:val="21"/>
          <w:highlight w:val="none"/>
        </w:rPr>
        <w:t>服务</w:t>
      </w:r>
    </w:p>
    <w:p w14:paraId="3CD034A8">
      <w:pPr>
        <w:pStyle w:val="28"/>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B193EBA">
      <w:pPr>
        <w:pStyle w:val="28"/>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238F117">
      <w:pPr>
        <w:pStyle w:val="28"/>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455A52D">
      <w:pPr>
        <w:pStyle w:val="28"/>
        <w:numPr>
          <w:ilvl w:val="2"/>
          <w:numId w:val="20"/>
        </w:numPr>
        <w:tabs>
          <w:tab w:val="left" w:pos="1315"/>
          <w:tab w:val="left" w:pos="8276"/>
        </w:tabs>
        <w:autoSpaceDE w:val="0"/>
        <w:autoSpaceDN w:val="0"/>
        <w:spacing w:before="160" w:line="360" w:lineRule="auto"/>
        <w:ind w:hanging="661" w:firstLineChars="0"/>
        <w:rPr>
          <w:rFonts w:ascii="宋体" w:hAnsi="宋体"/>
          <w:highlight w:val="none"/>
          <w:u w:val="single"/>
        </w:rPr>
      </w:pPr>
      <w:r>
        <w:rPr>
          <w:rFonts w:hint="eastAsia" w:ascii="宋体" w:hAnsi="宋体"/>
          <w:highlight w:val="none"/>
          <w:lang w:val="en-US" w:eastAsia="zh-CN"/>
        </w:rPr>
        <w:t>总监理工程师：</w:t>
      </w:r>
      <w:r>
        <w:rPr>
          <w:rFonts w:hint="eastAsia" w:ascii="宋体" w:hAnsi="宋体"/>
          <w:highlight w:val="none"/>
          <w:u w:val="single"/>
          <w:lang w:val="en-US" w:eastAsia="zh-CN"/>
        </w:rPr>
        <w:t xml:space="preserve">          </w:t>
      </w:r>
      <w:r>
        <w:rPr>
          <w:rFonts w:hint="eastAsia" w:ascii="宋体" w:hAnsi="宋体"/>
          <w:highlight w:val="none"/>
          <w:u w:val="none"/>
          <w:lang w:val="en-US" w:eastAsia="zh-CN"/>
        </w:rPr>
        <w:t xml:space="preserve"> ，身份证号码：</w:t>
      </w:r>
      <w:r>
        <w:rPr>
          <w:rFonts w:hint="eastAsia" w:ascii="宋体" w:hAnsi="宋体"/>
          <w:highlight w:val="none"/>
          <w:u w:val="single"/>
          <w:lang w:val="en-US" w:eastAsia="zh-CN"/>
        </w:rPr>
        <w:t xml:space="preserve">                           </w:t>
      </w:r>
      <w:r>
        <w:rPr>
          <w:rFonts w:hint="eastAsia" w:ascii="宋体" w:hAnsi="宋体"/>
          <w:highlight w:val="none"/>
          <w:u w:val="none"/>
          <w:lang w:val="en-US" w:eastAsia="zh-CN"/>
        </w:rPr>
        <w:t>，</w:t>
      </w:r>
    </w:p>
    <w:p w14:paraId="0FE1A6E1">
      <w:pPr>
        <w:pStyle w:val="28"/>
        <w:numPr>
          <w:ilvl w:val="0"/>
          <w:numId w:val="0"/>
        </w:numPr>
        <w:tabs>
          <w:tab w:val="left" w:pos="1315"/>
          <w:tab w:val="left" w:pos="8276"/>
        </w:tabs>
        <w:autoSpaceDE w:val="0"/>
        <w:autoSpaceDN w:val="0"/>
        <w:spacing w:before="160" w:line="360" w:lineRule="auto"/>
        <w:rPr>
          <w:rFonts w:ascii="宋体" w:hAnsi="宋体"/>
          <w:highlight w:val="none"/>
          <w:u w:val="single"/>
        </w:rPr>
      </w:pPr>
      <w:r>
        <w:rPr>
          <w:rFonts w:hint="eastAsia" w:ascii="宋体" w:hAnsi="宋体"/>
          <w:highlight w:val="none"/>
          <w:u w:val="none"/>
          <w:lang w:val="en-US" w:eastAsia="zh-CN"/>
        </w:rPr>
        <w:t xml:space="preserve">注册号： </w:t>
      </w:r>
      <w:r>
        <w:rPr>
          <w:rFonts w:hint="eastAsia" w:ascii="宋体" w:hAnsi="宋体"/>
          <w:highlight w:val="none"/>
          <w:u w:val="single"/>
          <w:lang w:val="en-US" w:eastAsia="zh-CN"/>
        </w:rPr>
        <w:t xml:space="preserve">                 </w:t>
      </w:r>
      <w:r>
        <w:rPr>
          <w:rFonts w:hint="eastAsia" w:ascii="宋体" w:hAnsi="宋体"/>
          <w:highlight w:val="none"/>
          <w:u w:val="none"/>
          <w:lang w:val="en-US" w:eastAsia="zh-CN"/>
        </w:rPr>
        <w:t>。</w:t>
      </w:r>
    </w:p>
    <w:p w14:paraId="54EFE37C">
      <w:pPr>
        <w:pStyle w:val="4"/>
        <w:numPr>
          <w:ilvl w:val="1"/>
          <w:numId w:val="20"/>
        </w:numPr>
        <w:tabs>
          <w:tab w:val="left" w:pos="1142"/>
        </w:tabs>
        <w:spacing w:before="161" w:line="360" w:lineRule="auto"/>
        <w:rPr>
          <w:sz w:val="21"/>
          <w:szCs w:val="21"/>
          <w:highlight w:val="none"/>
        </w:rPr>
      </w:pPr>
      <w:r>
        <w:rPr>
          <w:sz w:val="21"/>
          <w:szCs w:val="21"/>
          <w:highlight w:val="none"/>
        </w:rPr>
        <w:t>价款</w:t>
      </w:r>
    </w:p>
    <w:p w14:paraId="75405D45">
      <w:pPr>
        <w:pStyle w:val="8"/>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9"/>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3C5F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4505F840">
            <w:pPr>
              <w:pStyle w:val="27"/>
              <w:spacing w:before="28"/>
              <w:ind w:left="217" w:right="211"/>
              <w:jc w:val="center"/>
              <w:rPr>
                <w:sz w:val="24"/>
                <w:highlight w:val="none"/>
                <w:lang w:eastAsia="en-US"/>
              </w:rPr>
            </w:pPr>
            <w:r>
              <w:rPr>
                <w:sz w:val="24"/>
                <w:highlight w:val="none"/>
                <w:lang w:eastAsia="en-US"/>
              </w:rPr>
              <w:t>序号</w:t>
            </w:r>
          </w:p>
        </w:tc>
        <w:tc>
          <w:tcPr>
            <w:tcW w:w="4317" w:type="dxa"/>
          </w:tcPr>
          <w:p w14:paraId="0AAD2030">
            <w:pPr>
              <w:pStyle w:val="27"/>
              <w:spacing w:before="28"/>
              <w:ind w:left="1755" w:right="1551"/>
              <w:jc w:val="center"/>
              <w:rPr>
                <w:sz w:val="24"/>
                <w:highlight w:val="none"/>
                <w:lang w:eastAsia="en-US"/>
              </w:rPr>
            </w:pPr>
            <w:r>
              <w:rPr>
                <w:sz w:val="24"/>
                <w:highlight w:val="none"/>
                <w:lang w:eastAsia="en-US"/>
              </w:rPr>
              <w:t>分项名称</w:t>
            </w:r>
          </w:p>
        </w:tc>
        <w:tc>
          <w:tcPr>
            <w:tcW w:w="3239" w:type="dxa"/>
          </w:tcPr>
          <w:p w14:paraId="35CCFF45">
            <w:pPr>
              <w:pStyle w:val="27"/>
              <w:spacing w:before="28"/>
              <w:ind w:left="1116" w:right="1113"/>
              <w:jc w:val="center"/>
              <w:rPr>
                <w:sz w:val="24"/>
                <w:highlight w:val="none"/>
                <w:lang w:eastAsia="en-US"/>
              </w:rPr>
            </w:pPr>
            <w:r>
              <w:rPr>
                <w:sz w:val="24"/>
                <w:highlight w:val="none"/>
                <w:lang w:eastAsia="en-US"/>
              </w:rPr>
              <w:t>分项价格</w:t>
            </w:r>
          </w:p>
        </w:tc>
      </w:tr>
      <w:tr w14:paraId="02E0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2027977">
            <w:pPr>
              <w:pStyle w:val="27"/>
              <w:spacing w:line="307" w:lineRule="exact"/>
              <w:ind w:left="6"/>
              <w:jc w:val="center"/>
              <w:rPr>
                <w:sz w:val="24"/>
                <w:highlight w:val="none"/>
                <w:lang w:eastAsia="en-US"/>
              </w:rPr>
            </w:pPr>
            <w:r>
              <w:rPr>
                <w:sz w:val="24"/>
                <w:highlight w:val="none"/>
                <w:lang w:eastAsia="en-US"/>
              </w:rPr>
              <w:t>1</w:t>
            </w:r>
          </w:p>
        </w:tc>
        <w:tc>
          <w:tcPr>
            <w:tcW w:w="4317" w:type="dxa"/>
          </w:tcPr>
          <w:p w14:paraId="2CB85808">
            <w:pPr>
              <w:pStyle w:val="27"/>
              <w:rPr>
                <w:rFonts w:ascii="Times New Roman"/>
                <w:highlight w:val="none"/>
                <w:lang w:eastAsia="en-US"/>
              </w:rPr>
            </w:pPr>
          </w:p>
        </w:tc>
        <w:tc>
          <w:tcPr>
            <w:tcW w:w="3239" w:type="dxa"/>
          </w:tcPr>
          <w:p w14:paraId="09605E2D">
            <w:pPr>
              <w:pStyle w:val="27"/>
              <w:rPr>
                <w:rFonts w:ascii="Times New Roman"/>
                <w:highlight w:val="none"/>
                <w:lang w:eastAsia="en-US"/>
              </w:rPr>
            </w:pPr>
          </w:p>
        </w:tc>
      </w:tr>
      <w:tr w14:paraId="7AAF4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54C2288">
            <w:pPr>
              <w:pStyle w:val="27"/>
              <w:ind w:left="6"/>
              <w:jc w:val="center"/>
              <w:rPr>
                <w:sz w:val="24"/>
                <w:highlight w:val="none"/>
                <w:lang w:eastAsia="en-US"/>
              </w:rPr>
            </w:pPr>
            <w:r>
              <w:rPr>
                <w:sz w:val="24"/>
                <w:highlight w:val="none"/>
                <w:lang w:eastAsia="en-US"/>
              </w:rPr>
              <w:t>2</w:t>
            </w:r>
          </w:p>
        </w:tc>
        <w:tc>
          <w:tcPr>
            <w:tcW w:w="4317" w:type="dxa"/>
          </w:tcPr>
          <w:p w14:paraId="47C811B9">
            <w:pPr>
              <w:pStyle w:val="27"/>
              <w:rPr>
                <w:rFonts w:ascii="Times New Roman"/>
                <w:highlight w:val="none"/>
                <w:lang w:eastAsia="en-US"/>
              </w:rPr>
            </w:pPr>
          </w:p>
        </w:tc>
        <w:tc>
          <w:tcPr>
            <w:tcW w:w="3239" w:type="dxa"/>
          </w:tcPr>
          <w:p w14:paraId="697FC555">
            <w:pPr>
              <w:pStyle w:val="27"/>
              <w:rPr>
                <w:rFonts w:ascii="Times New Roman"/>
                <w:highlight w:val="none"/>
                <w:lang w:eastAsia="en-US"/>
              </w:rPr>
            </w:pPr>
          </w:p>
        </w:tc>
      </w:tr>
      <w:tr w14:paraId="27211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4FAAC957">
            <w:pPr>
              <w:pStyle w:val="27"/>
              <w:spacing w:line="307" w:lineRule="exact"/>
              <w:ind w:left="6"/>
              <w:jc w:val="center"/>
              <w:rPr>
                <w:sz w:val="24"/>
                <w:highlight w:val="none"/>
                <w:lang w:eastAsia="en-US"/>
              </w:rPr>
            </w:pPr>
            <w:r>
              <w:rPr>
                <w:sz w:val="24"/>
                <w:highlight w:val="none"/>
                <w:lang w:eastAsia="en-US"/>
              </w:rPr>
              <w:t>3</w:t>
            </w:r>
          </w:p>
        </w:tc>
        <w:tc>
          <w:tcPr>
            <w:tcW w:w="4317" w:type="dxa"/>
          </w:tcPr>
          <w:p w14:paraId="03F38CF3">
            <w:pPr>
              <w:pStyle w:val="27"/>
              <w:rPr>
                <w:rFonts w:ascii="Times New Roman"/>
                <w:highlight w:val="none"/>
                <w:lang w:eastAsia="en-US"/>
              </w:rPr>
            </w:pPr>
          </w:p>
        </w:tc>
        <w:tc>
          <w:tcPr>
            <w:tcW w:w="3239" w:type="dxa"/>
          </w:tcPr>
          <w:p w14:paraId="071F42AD">
            <w:pPr>
              <w:pStyle w:val="27"/>
              <w:rPr>
                <w:rFonts w:ascii="Times New Roman"/>
                <w:highlight w:val="none"/>
                <w:lang w:eastAsia="en-US"/>
              </w:rPr>
            </w:pPr>
          </w:p>
        </w:tc>
      </w:tr>
      <w:tr w14:paraId="3C4AB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5651753">
            <w:pPr>
              <w:pStyle w:val="27"/>
              <w:spacing w:line="307" w:lineRule="exact"/>
              <w:ind w:left="217" w:right="211"/>
              <w:jc w:val="center"/>
              <w:rPr>
                <w:sz w:val="24"/>
                <w:highlight w:val="none"/>
                <w:lang w:eastAsia="en-US"/>
              </w:rPr>
            </w:pPr>
            <w:r>
              <w:rPr>
                <w:w w:val="200"/>
                <w:sz w:val="24"/>
                <w:highlight w:val="none"/>
                <w:lang w:eastAsia="en-US"/>
              </w:rPr>
              <w:t>„„</w:t>
            </w:r>
          </w:p>
        </w:tc>
        <w:tc>
          <w:tcPr>
            <w:tcW w:w="4317" w:type="dxa"/>
          </w:tcPr>
          <w:p w14:paraId="046235A3">
            <w:pPr>
              <w:pStyle w:val="27"/>
              <w:rPr>
                <w:rFonts w:ascii="Times New Roman"/>
                <w:highlight w:val="none"/>
                <w:lang w:eastAsia="en-US"/>
              </w:rPr>
            </w:pPr>
          </w:p>
        </w:tc>
        <w:tc>
          <w:tcPr>
            <w:tcW w:w="3239" w:type="dxa"/>
          </w:tcPr>
          <w:p w14:paraId="5477A639">
            <w:pPr>
              <w:pStyle w:val="27"/>
              <w:rPr>
                <w:rFonts w:ascii="Times New Roman"/>
                <w:highlight w:val="none"/>
                <w:lang w:eastAsia="en-US"/>
              </w:rPr>
            </w:pPr>
          </w:p>
        </w:tc>
      </w:tr>
      <w:tr w14:paraId="4BDB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266E0F40">
            <w:pPr>
              <w:pStyle w:val="27"/>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66934FAF">
            <w:pPr>
              <w:pStyle w:val="27"/>
              <w:rPr>
                <w:rFonts w:ascii="Times New Roman"/>
                <w:highlight w:val="none"/>
                <w:lang w:eastAsia="en-US"/>
              </w:rPr>
            </w:pPr>
          </w:p>
        </w:tc>
      </w:tr>
    </w:tbl>
    <w:p w14:paraId="43C6EC49">
      <w:pPr>
        <w:pStyle w:val="8"/>
        <w:spacing w:line="360" w:lineRule="auto"/>
        <w:rPr>
          <w:sz w:val="21"/>
          <w:szCs w:val="21"/>
          <w:highlight w:val="none"/>
        </w:rPr>
      </w:pPr>
    </w:p>
    <w:p w14:paraId="7F49BE3D">
      <w:pPr>
        <w:pStyle w:val="8"/>
        <w:spacing w:before="6" w:line="360" w:lineRule="auto"/>
        <w:rPr>
          <w:sz w:val="21"/>
          <w:szCs w:val="21"/>
          <w:highlight w:val="none"/>
        </w:rPr>
      </w:pPr>
    </w:p>
    <w:p w14:paraId="5BE704D8">
      <w:pPr>
        <w:pStyle w:val="4"/>
        <w:numPr>
          <w:ilvl w:val="1"/>
          <w:numId w:val="20"/>
        </w:numPr>
        <w:tabs>
          <w:tab w:val="left" w:pos="1142"/>
        </w:tabs>
        <w:spacing w:before="0" w:line="360" w:lineRule="auto"/>
        <w:rPr>
          <w:sz w:val="21"/>
          <w:szCs w:val="21"/>
          <w:highlight w:val="none"/>
        </w:rPr>
      </w:pPr>
      <w:r>
        <w:rPr>
          <w:sz w:val="21"/>
          <w:szCs w:val="21"/>
          <w:highlight w:val="none"/>
        </w:rPr>
        <w:t>付款方式和发票开具方式</w:t>
      </w:r>
    </w:p>
    <w:p w14:paraId="0027B58D">
      <w:pPr>
        <w:pStyle w:val="28"/>
        <w:numPr>
          <w:ilvl w:val="2"/>
          <w:numId w:val="20"/>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29947C71">
      <w:pPr>
        <w:pStyle w:val="28"/>
        <w:numPr>
          <w:ilvl w:val="2"/>
          <w:numId w:val="20"/>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115D4E5">
      <w:pPr>
        <w:pStyle w:val="4"/>
        <w:numPr>
          <w:ilvl w:val="1"/>
          <w:numId w:val="20"/>
        </w:numPr>
        <w:tabs>
          <w:tab w:val="left" w:pos="1142"/>
        </w:tabs>
        <w:spacing w:before="160" w:line="360" w:lineRule="auto"/>
        <w:rPr>
          <w:sz w:val="21"/>
          <w:szCs w:val="21"/>
          <w:highlight w:val="none"/>
        </w:rPr>
      </w:pPr>
      <w:r>
        <w:rPr>
          <w:sz w:val="21"/>
          <w:szCs w:val="21"/>
          <w:highlight w:val="none"/>
        </w:rPr>
        <w:t>服务期限、地点和方式</w:t>
      </w:r>
    </w:p>
    <w:p w14:paraId="7EBE3662">
      <w:pPr>
        <w:pStyle w:val="28"/>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1FE0315">
      <w:pPr>
        <w:pStyle w:val="28"/>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41D76C5">
      <w:pPr>
        <w:pStyle w:val="28"/>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727699A9">
      <w:pPr>
        <w:pStyle w:val="4"/>
        <w:numPr>
          <w:ilvl w:val="1"/>
          <w:numId w:val="20"/>
        </w:numPr>
        <w:tabs>
          <w:tab w:val="left" w:pos="1142"/>
        </w:tabs>
        <w:spacing w:before="160" w:line="360" w:lineRule="auto"/>
        <w:rPr>
          <w:sz w:val="21"/>
          <w:szCs w:val="21"/>
          <w:highlight w:val="none"/>
        </w:rPr>
      </w:pPr>
      <w:r>
        <w:rPr>
          <w:sz w:val="21"/>
          <w:szCs w:val="21"/>
          <w:highlight w:val="none"/>
        </w:rPr>
        <w:t>违约责任</w:t>
      </w:r>
    </w:p>
    <w:p w14:paraId="22635EEB">
      <w:pPr>
        <w:pStyle w:val="28"/>
        <w:numPr>
          <w:ilvl w:val="2"/>
          <w:numId w:val="20"/>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1600491B">
      <w:pPr>
        <w:pStyle w:val="28"/>
        <w:numPr>
          <w:ilvl w:val="2"/>
          <w:numId w:val="20"/>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0622B48E">
      <w:pPr>
        <w:pStyle w:val="28"/>
        <w:numPr>
          <w:ilvl w:val="2"/>
          <w:numId w:val="20"/>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43C12AE2">
      <w:pPr>
        <w:pStyle w:val="28"/>
        <w:numPr>
          <w:ilvl w:val="2"/>
          <w:numId w:val="20"/>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21D9D09D">
      <w:pPr>
        <w:pStyle w:val="28"/>
        <w:numPr>
          <w:ilvl w:val="2"/>
          <w:numId w:val="20"/>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4C5A9BC9">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EECBF98">
      <w:pPr>
        <w:pStyle w:val="8"/>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0503DC1D">
      <w:pPr>
        <w:pStyle w:val="28"/>
        <w:numPr>
          <w:ilvl w:val="2"/>
          <w:numId w:val="20"/>
        </w:numPr>
        <w:tabs>
          <w:tab w:val="left" w:pos="1327"/>
        </w:tabs>
        <w:autoSpaceDE w:val="0"/>
        <w:autoSpaceDN w:val="0"/>
        <w:spacing w:before="160" w:line="360" w:lineRule="auto"/>
        <w:ind w:left="220" w:right="357" w:firstLine="434" w:firstLineChars="0"/>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1DA05B5C">
      <w:pPr>
        <w:pStyle w:val="4"/>
        <w:numPr>
          <w:ilvl w:val="1"/>
          <w:numId w:val="20"/>
        </w:numPr>
        <w:tabs>
          <w:tab w:val="left" w:pos="1142"/>
        </w:tabs>
        <w:spacing w:before="2" w:line="360" w:lineRule="auto"/>
        <w:rPr>
          <w:sz w:val="21"/>
          <w:szCs w:val="21"/>
          <w:highlight w:val="none"/>
        </w:rPr>
      </w:pPr>
      <w:r>
        <w:rPr>
          <w:sz w:val="21"/>
          <w:szCs w:val="21"/>
          <w:highlight w:val="none"/>
        </w:rPr>
        <w:t>合同争议的解决</w:t>
      </w:r>
    </w:p>
    <w:p w14:paraId="68AC5C42">
      <w:pPr>
        <w:pStyle w:val="8"/>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sz w:val="21"/>
          <w:szCs w:val="21"/>
          <w:highlight w:val="none"/>
          <w:u w:val="single"/>
        </w:rPr>
        <w:tab/>
      </w:r>
      <w:r>
        <w:rPr>
          <w:sz w:val="21"/>
          <w:szCs w:val="21"/>
          <w:highlight w:val="none"/>
        </w:rPr>
        <w:t>种方式解决：</w:t>
      </w:r>
    </w:p>
    <w:p w14:paraId="36DBBC2A">
      <w:pPr>
        <w:pStyle w:val="28"/>
        <w:numPr>
          <w:ilvl w:val="2"/>
          <w:numId w:val="20"/>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04F68215">
      <w:pPr>
        <w:pStyle w:val="28"/>
        <w:numPr>
          <w:ilvl w:val="2"/>
          <w:numId w:val="20"/>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ascii="宋体" w:hAnsi="宋体"/>
          <w:highlight w:val="none"/>
          <w:u w:val="single"/>
        </w:rPr>
        <w:tab/>
      </w:r>
      <w:r>
        <w:rPr>
          <w:rFonts w:ascii="宋体" w:hAnsi="宋体"/>
          <w:highlight w:val="none"/>
        </w:rPr>
        <w:t>人民法院起诉。</w:t>
      </w:r>
    </w:p>
    <w:p w14:paraId="3273A536">
      <w:pPr>
        <w:pStyle w:val="4"/>
        <w:numPr>
          <w:ilvl w:val="1"/>
          <w:numId w:val="20"/>
        </w:numPr>
        <w:tabs>
          <w:tab w:val="left" w:pos="1142"/>
        </w:tabs>
        <w:spacing w:before="160" w:line="360" w:lineRule="auto"/>
        <w:rPr>
          <w:sz w:val="21"/>
          <w:szCs w:val="21"/>
          <w:highlight w:val="none"/>
        </w:rPr>
      </w:pPr>
      <w:r>
        <w:rPr>
          <w:sz w:val="21"/>
          <w:szCs w:val="21"/>
          <w:highlight w:val="none"/>
        </w:rPr>
        <w:t>合同生效</w:t>
      </w:r>
    </w:p>
    <w:p w14:paraId="40E943A2">
      <w:pPr>
        <w:pStyle w:val="8"/>
        <w:spacing w:before="161" w:line="360" w:lineRule="auto"/>
        <w:ind w:left="654"/>
        <w:rPr>
          <w:sz w:val="21"/>
          <w:szCs w:val="21"/>
          <w:highlight w:val="none"/>
        </w:rPr>
      </w:pPr>
      <w:r>
        <w:rPr>
          <w:sz w:val="21"/>
          <w:szCs w:val="21"/>
          <w:highlight w:val="none"/>
        </w:rPr>
        <w:t>本合同自双方当事人盖章时生效。</w:t>
      </w:r>
    </w:p>
    <w:p w14:paraId="049D10AF">
      <w:pPr>
        <w:pStyle w:val="8"/>
        <w:spacing w:line="360" w:lineRule="auto"/>
        <w:rPr>
          <w:sz w:val="21"/>
          <w:szCs w:val="21"/>
          <w:highlight w:val="none"/>
        </w:rPr>
      </w:pPr>
    </w:p>
    <w:p w14:paraId="3ED3EFBF">
      <w:pPr>
        <w:pStyle w:val="8"/>
        <w:spacing w:line="360" w:lineRule="auto"/>
        <w:rPr>
          <w:sz w:val="21"/>
          <w:szCs w:val="21"/>
          <w:highlight w:val="none"/>
        </w:rPr>
      </w:pPr>
    </w:p>
    <w:p w14:paraId="081BCC48">
      <w:pPr>
        <w:pStyle w:val="8"/>
        <w:spacing w:line="360" w:lineRule="auto"/>
        <w:rPr>
          <w:sz w:val="21"/>
          <w:szCs w:val="21"/>
          <w:highlight w:val="none"/>
        </w:rPr>
      </w:pPr>
    </w:p>
    <w:p w14:paraId="37541EEC">
      <w:pPr>
        <w:pStyle w:val="8"/>
        <w:spacing w:line="360" w:lineRule="auto"/>
        <w:rPr>
          <w:sz w:val="21"/>
          <w:szCs w:val="21"/>
          <w:highlight w:val="none"/>
        </w:rPr>
      </w:pPr>
    </w:p>
    <w:p w14:paraId="707B800E">
      <w:pPr>
        <w:pStyle w:val="8"/>
        <w:spacing w:line="360" w:lineRule="auto"/>
        <w:rPr>
          <w:sz w:val="21"/>
          <w:szCs w:val="21"/>
          <w:highlight w:val="none"/>
        </w:rPr>
      </w:pPr>
    </w:p>
    <w:p w14:paraId="43F6957C">
      <w:pPr>
        <w:pStyle w:val="8"/>
        <w:spacing w:before="10" w:line="360" w:lineRule="auto"/>
        <w:rPr>
          <w:sz w:val="21"/>
          <w:szCs w:val="21"/>
          <w:highlight w:val="none"/>
        </w:rPr>
      </w:pPr>
    </w:p>
    <w:p w14:paraId="0B03E0B3">
      <w:pPr>
        <w:pStyle w:val="8"/>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09AA9261">
      <w:pPr>
        <w:pStyle w:val="8"/>
        <w:spacing w:before="6" w:line="360" w:lineRule="auto"/>
        <w:rPr>
          <w:sz w:val="21"/>
          <w:szCs w:val="21"/>
          <w:highlight w:val="none"/>
        </w:rPr>
      </w:pPr>
    </w:p>
    <w:p w14:paraId="2E0C689A">
      <w:pPr>
        <w:pStyle w:val="8"/>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5B585140">
      <w:pPr>
        <w:pStyle w:val="8"/>
        <w:spacing w:before="11" w:line="360" w:lineRule="auto"/>
        <w:rPr>
          <w:sz w:val="21"/>
          <w:szCs w:val="21"/>
          <w:highlight w:val="none"/>
        </w:rPr>
      </w:pPr>
    </w:p>
    <w:p w14:paraId="037638A1">
      <w:pPr>
        <w:pStyle w:val="8"/>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4DB786F4">
      <w:pPr>
        <w:pStyle w:val="8"/>
        <w:spacing w:before="8" w:line="360" w:lineRule="auto"/>
        <w:rPr>
          <w:sz w:val="21"/>
          <w:szCs w:val="21"/>
          <w:highlight w:val="none"/>
        </w:rPr>
      </w:pPr>
    </w:p>
    <w:p w14:paraId="6DF06DC7">
      <w:pPr>
        <w:pStyle w:val="8"/>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15421D56">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EF6E468">
      <w:pPr>
        <w:pStyle w:val="4"/>
        <w:spacing w:line="360" w:lineRule="auto"/>
        <w:ind w:left="1367" w:right="1505"/>
        <w:jc w:val="center"/>
        <w:rPr>
          <w:sz w:val="21"/>
          <w:szCs w:val="21"/>
          <w:highlight w:val="none"/>
        </w:rPr>
      </w:pPr>
      <w:r>
        <w:rPr>
          <w:sz w:val="21"/>
          <w:szCs w:val="21"/>
          <w:highlight w:val="none"/>
        </w:rPr>
        <w:t>第二部分 合同一般条款</w:t>
      </w:r>
    </w:p>
    <w:p w14:paraId="1C31E05F">
      <w:pPr>
        <w:pStyle w:val="4"/>
        <w:numPr>
          <w:ilvl w:val="1"/>
          <w:numId w:val="21"/>
        </w:numPr>
        <w:tabs>
          <w:tab w:val="left" w:pos="1142"/>
        </w:tabs>
        <w:spacing w:before="160" w:line="360" w:lineRule="auto"/>
        <w:rPr>
          <w:sz w:val="21"/>
          <w:szCs w:val="21"/>
          <w:highlight w:val="none"/>
        </w:rPr>
      </w:pPr>
      <w:r>
        <w:rPr>
          <w:sz w:val="21"/>
          <w:szCs w:val="21"/>
          <w:highlight w:val="none"/>
        </w:rPr>
        <w:t>定义</w:t>
      </w:r>
    </w:p>
    <w:p w14:paraId="7DA4D5BA">
      <w:pPr>
        <w:pStyle w:val="8"/>
        <w:spacing w:before="161" w:line="360" w:lineRule="auto"/>
        <w:ind w:left="654"/>
        <w:rPr>
          <w:sz w:val="21"/>
          <w:szCs w:val="21"/>
          <w:highlight w:val="none"/>
        </w:rPr>
      </w:pPr>
      <w:r>
        <w:rPr>
          <w:sz w:val="21"/>
          <w:szCs w:val="21"/>
          <w:highlight w:val="none"/>
        </w:rPr>
        <w:t>本合同中的下列词语应按以下内容进行解释：</w:t>
      </w:r>
    </w:p>
    <w:p w14:paraId="174F9541">
      <w:pPr>
        <w:pStyle w:val="28"/>
        <w:numPr>
          <w:ilvl w:val="2"/>
          <w:numId w:val="21"/>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6D0A9CC8">
      <w:pPr>
        <w:pStyle w:val="28"/>
        <w:numPr>
          <w:ilvl w:val="2"/>
          <w:numId w:val="21"/>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62EF58FC">
      <w:pPr>
        <w:pStyle w:val="28"/>
        <w:numPr>
          <w:ilvl w:val="2"/>
          <w:numId w:val="21"/>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16CD2104">
      <w:pPr>
        <w:pStyle w:val="28"/>
        <w:numPr>
          <w:ilvl w:val="2"/>
          <w:numId w:val="21"/>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7DD810E1">
      <w:pPr>
        <w:pStyle w:val="28"/>
        <w:numPr>
          <w:ilvl w:val="2"/>
          <w:numId w:val="21"/>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2B661E17">
      <w:pPr>
        <w:pStyle w:val="28"/>
        <w:numPr>
          <w:ilvl w:val="2"/>
          <w:numId w:val="21"/>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5F60AEA1">
      <w:pPr>
        <w:pStyle w:val="4"/>
        <w:numPr>
          <w:ilvl w:val="1"/>
          <w:numId w:val="21"/>
        </w:numPr>
        <w:tabs>
          <w:tab w:val="left" w:pos="1142"/>
        </w:tabs>
        <w:spacing w:before="161" w:line="360" w:lineRule="auto"/>
        <w:rPr>
          <w:sz w:val="21"/>
          <w:szCs w:val="21"/>
          <w:highlight w:val="none"/>
        </w:rPr>
      </w:pPr>
      <w:r>
        <w:rPr>
          <w:sz w:val="21"/>
          <w:szCs w:val="21"/>
          <w:highlight w:val="none"/>
        </w:rPr>
        <w:t>技术规范</w:t>
      </w:r>
    </w:p>
    <w:p w14:paraId="4B903D4B">
      <w:pPr>
        <w:pStyle w:val="8"/>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7FF60546">
      <w:pPr>
        <w:pStyle w:val="4"/>
        <w:numPr>
          <w:ilvl w:val="1"/>
          <w:numId w:val="21"/>
        </w:numPr>
        <w:tabs>
          <w:tab w:val="left" w:pos="1142"/>
        </w:tabs>
        <w:spacing w:before="3" w:line="360" w:lineRule="auto"/>
        <w:rPr>
          <w:sz w:val="21"/>
          <w:szCs w:val="21"/>
          <w:highlight w:val="none"/>
        </w:rPr>
      </w:pPr>
      <w:r>
        <w:rPr>
          <w:sz w:val="21"/>
          <w:szCs w:val="21"/>
          <w:highlight w:val="none"/>
        </w:rPr>
        <w:t>知识产权</w:t>
      </w:r>
    </w:p>
    <w:p w14:paraId="1DD474B6">
      <w:pPr>
        <w:pStyle w:val="28"/>
        <w:numPr>
          <w:ilvl w:val="2"/>
          <w:numId w:val="21"/>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54E3016D">
      <w:pPr>
        <w:pStyle w:val="28"/>
        <w:numPr>
          <w:ilvl w:val="2"/>
          <w:numId w:val="21"/>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7E2ED615">
      <w:pPr>
        <w:pStyle w:val="4"/>
        <w:numPr>
          <w:ilvl w:val="1"/>
          <w:numId w:val="21"/>
        </w:numPr>
        <w:tabs>
          <w:tab w:val="left" w:pos="1142"/>
        </w:tabs>
        <w:spacing w:before="3" w:line="360" w:lineRule="auto"/>
        <w:rPr>
          <w:sz w:val="21"/>
          <w:szCs w:val="21"/>
          <w:highlight w:val="none"/>
        </w:rPr>
      </w:pPr>
      <w:r>
        <w:rPr>
          <w:sz w:val="21"/>
          <w:szCs w:val="21"/>
          <w:highlight w:val="none"/>
        </w:rPr>
        <w:t>履约检查和问题反馈</w:t>
      </w:r>
    </w:p>
    <w:p w14:paraId="5B23FCAE">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530153EB">
      <w:pPr>
        <w:pStyle w:val="28"/>
        <w:numPr>
          <w:ilvl w:val="2"/>
          <w:numId w:val="21"/>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54FBFD51">
      <w:pPr>
        <w:pStyle w:val="28"/>
        <w:numPr>
          <w:ilvl w:val="2"/>
          <w:numId w:val="21"/>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3A9389C8">
      <w:pPr>
        <w:pStyle w:val="28"/>
        <w:numPr>
          <w:ilvl w:val="1"/>
          <w:numId w:val="21"/>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26585D43">
      <w:pPr>
        <w:pStyle w:val="4"/>
        <w:numPr>
          <w:ilvl w:val="1"/>
          <w:numId w:val="21"/>
        </w:numPr>
        <w:tabs>
          <w:tab w:val="left" w:pos="1142"/>
        </w:tabs>
        <w:spacing w:before="1" w:line="360" w:lineRule="auto"/>
        <w:rPr>
          <w:sz w:val="21"/>
          <w:szCs w:val="21"/>
          <w:highlight w:val="none"/>
        </w:rPr>
      </w:pPr>
      <w:r>
        <w:rPr>
          <w:sz w:val="21"/>
          <w:szCs w:val="21"/>
          <w:highlight w:val="none"/>
        </w:rPr>
        <w:t>技术资料和保密义务</w:t>
      </w:r>
    </w:p>
    <w:p w14:paraId="3372EFBE">
      <w:pPr>
        <w:pStyle w:val="28"/>
        <w:numPr>
          <w:ilvl w:val="2"/>
          <w:numId w:val="21"/>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3E9988C8">
      <w:pPr>
        <w:pStyle w:val="28"/>
        <w:numPr>
          <w:ilvl w:val="2"/>
          <w:numId w:val="21"/>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0A745C9D">
      <w:pPr>
        <w:pStyle w:val="28"/>
        <w:numPr>
          <w:ilvl w:val="2"/>
          <w:numId w:val="21"/>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56778CA0">
      <w:pPr>
        <w:pStyle w:val="4"/>
        <w:numPr>
          <w:ilvl w:val="1"/>
          <w:numId w:val="21"/>
        </w:numPr>
        <w:tabs>
          <w:tab w:val="left" w:pos="1142"/>
        </w:tabs>
        <w:spacing w:before="4" w:line="360" w:lineRule="auto"/>
        <w:rPr>
          <w:sz w:val="21"/>
          <w:szCs w:val="21"/>
          <w:highlight w:val="none"/>
        </w:rPr>
      </w:pPr>
      <w:r>
        <w:rPr>
          <w:sz w:val="21"/>
          <w:szCs w:val="21"/>
          <w:highlight w:val="none"/>
        </w:rPr>
        <w:t>质量保证</w:t>
      </w:r>
    </w:p>
    <w:p w14:paraId="28825343">
      <w:pPr>
        <w:pStyle w:val="28"/>
        <w:numPr>
          <w:ilvl w:val="2"/>
          <w:numId w:val="21"/>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34D57DB3">
      <w:pPr>
        <w:pStyle w:val="28"/>
        <w:numPr>
          <w:ilvl w:val="2"/>
          <w:numId w:val="21"/>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381DD810">
      <w:pPr>
        <w:pStyle w:val="4"/>
        <w:numPr>
          <w:ilvl w:val="1"/>
          <w:numId w:val="21"/>
        </w:numPr>
        <w:tabs>
          <w:tab w:val="left" w:pos="1142"/>
        </w:tabs>
        <w:spacing w:before="2" w:line="360" w:lineRule="auto"/>
        <w:rPr>
          <w:sz w:val="21"/>
          <w:szCs w:val="21"/>
          <w:highlight w:val="none"/>
        </w:rPr>
      </w:pPr>
      <w:r>
        <w:rPr>
          <w:sz w:val="21"/>
          <w:szCs w:val="21"/>
          <w:highlight w:val="none"/>
        </w:rPr>
        <w:t>延迟履行</w:t>
      </w:r>
    </w:p>
    <w:p w14:paraId="4AC5E6CB">
      <w:pPr>
        <w:pStyle w:val="8"/>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4BADAAF3">
      <w:pPr>
        <w:pStyle w:val="4"/>
        <w:numPr>
          <w:ilvl w:val="1"/>
          <w:numId w:val="21"/>
        </w:numPr>
        <w:tabs>
          <w:tab w:val="left" w:pos="1142"/>
        </w:tabs>
        <w:spacing w:before="1" w:line="360" w:lineRule="auto"/>
        <w:rPr>
          <w:sz w:val="21"/>
          <w:szCs w:val="21"/>
          <w:highlight w:val="none"/>
        </w:rPr>
      </w:pPr>
      <w:r>
        <w:rPr>
          <w:sz w:val="21"/>
          <w:szCs w:val="21"/>
          <w:highlight w:val="none"/>
        </w:rPr>
        <w:t>合同变更</w:t>
      </w:r>
    </w:p>
    <w:p w14:paraId="195E85DE">
      <w:pPr>
        <w:pStyle w:val="28"/>
        <w:numPr>
          <w:ilvl w:val="2"/>
          <w:numId w:val="21"/>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7A3D72A1">
      <w:pPr>
        <w:pStyle w:val="28"/>
        <w:numPr>
          <w:ilvl w:val="2"/>
          <w:numId w:val="21"/>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316601CA">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86898EF">
      <w:pPr>
        <w:pStyle w:val="8"/>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2614FB8E">
      <w:pPr>
        <w:pStyle w:val="4"/>
        <w:numPr>
          <w:ilvl w:val="1"/>
          <w:numId w:val="21"/>
        </w:numPr>
        <w:tabs>
          <w:tab w:val="left" w:pos="1262"/>
        </w:tabs>
        <w:spacing w:before="1" w:line="360" w:lineRule="auto"/>
        <w:ind w:left="1262" w:hanging="605"/>
        <w:rPr>
          <w:sz w:val="21"/>
          <w:szCs w:val="21"/>
          <w:highlight w:val="none"/>
        </w:rPr>
      </w:pPr>
      <w:r>
        <w:rPr>
          <w:sz w:val="21"/>
          <w:szCs w:val="21"/>
          <w:highlight w:val="none"/>
        </w:rPr>
        <w:t>合同转让和分包</w:t>
      </w:r>
    </w:p>
    <w:p w14:paraId="221FBAAF">
      <w:pPr>
        <w:pStyle w:val="8"/>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32CEC7E2">
      <w:pPr>
        <w:pStyle w:val="4"/>
        <w:numPr>
          <w:ilvl w:val="1"/>
          <w:numId w:val="21"/>
        </w:numPr>
        <w:tabs>
          <w:tab w:val="left" w:pos="1262"/>
        </w:tabs>
        <w:spacing w:before="3" w:line="360" w:lineRule="auto"/>
        <w:ind w:left="1262" w:hanging="605"/>
        <w:rPr>
          <w:sz w:val="21"/>
          <w:szCs w:val="21"/>
          <w:highlight w:val="none"/>
        </w:rPr>
      </w:pPr>
      <w:r>
        <w:rPr>
          <w:sz w:val="21"/>
          <w:szCs w:val="21"/>
          <w:highlight w:val="none"/>
        </w:rPr>
        <w:t>不可抗力</w:t>
      </w:r>
    </w:p>
    <w:p w14:paraId="3F7AE5AB">
      <w:pPr>
        <w:pStyle w:val="28"/>
        <w:numPr>
          <w:ilvl w:val="2"/>
          <w:numId w:val="21"/>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5B6AF265">
      <w:pPr>
        <w:pStyle w:val="28"/>
        <w:numPr>
          <w:ilvl w:val="2"/>
          <w:numId w:val="21"/>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47D57DFC">
      <w:pPr>
        <w:pStyle w:val="28"/>
        <w:numPr>
          <w:ilvl w:val="2"/>
          <w:numId w:val="21"/>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4043E02E">
      <w:pPr>
        <w:pStyle w:val="28"/>
        <w:numPr>
          <w:ilvl w:val="2"/>
          <w:numId w:val="21"/>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3219345F">
      <w:pPr>
        <w:pStyle w:val="4"/>
        <w:numPr>
          <w:ilvl w:val="1"/>
          <w:numId w:val="21"/>
        </w:numPr>
        <w:tabs>
          <w:tab w:val="left" w:pos="1262"/>
        </w:tabs>
        <w:spacing w:before="11" w:line="360" w:lineRule="auto"/>
        <w:ind w:left="1262" w:hanging="605"/>
        <w:rPr>
          <w:sz w:val="21"/>
          <w:szCs w:val="21"/>
          <w:highlight w:val="none"/>
        </w:rPr>
      </w:pPr>
      <w:r>
        <w:rPr>
          <w:sz w:val="21"/>
          <w:szCs w:val="21"/>
          <w:highlight w:val="none"/>
        </w:rPr>
        <w:t>税费</w:t>
      </w:r>
    </w:p>
    <w:p w14:paraId="212C1B36">
      <w:pPr>
        <w:pStyle w:val="8"/>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219D1C3D">
      <w:pPr>
        <w:pStyle w:val="4"/>
        <w:numPr>
          <w:ilvl w:val="1"/>
          <w:numId w:val="21"/>
        </w:numPr>
        <w:tabs>
          <w:tab w:val="left" w:pos="1262"/>
        </w:tabs>
        <w:spacing w:before="160" w:line="360" w:lineRule="auto"/>
        <w:ind w:left="1262" w:hanging="605"/>
        <w:rPr>
          <w:sz w:val="21"/>
          <w:szCs w:val="21"/>
          <w:highlight w:val="none"/>
        </w:rPr>
      </w:pPr>
      <w:r>
        <w:rPr>
          <w:sz w:val="21"/>
          <w:szCs w:val="21"/>
          <w:highlight w:val="none"/>
        </w:rPr>
        <w:t>乙方破产</w:t>
      </w:r>
    </w:p>
    <w:p w14:paraId="45C8655D">
      <w:pPr>
        <w:pStyle w:val="8"/>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7C54B260">
      <w:pPr>
        <w:pStyle w:val="4"/>
        <w:numPr>
          <w:ilvl w:val="1"/>
          <w:numId w:val="21"/>
        </w:numPr>
        <w:tabs>
          <w:tab w:val="left" w:pos="1262"/>
        </w:tabs>
        <w:spacing w:before="2" w:line="360" w:lineRule="auto"/>
        <w:ind w:left="1262" w:hanging="605"/>
        <w:rPr>
          <w:sz w:val="21"/>
          <w:szCs w:val="21"/>
          <w:highlight w:val="none"/>
        </w:rPr>
      </w:pPr>
      <w:r>
        <w:rPr>
          <w:sz w:val="21"/>
          <w:szCs w:val="21"/>
          <w:highlight w:val="none"/>
        </w:rPr>
        <w:t>合同中止、终止</w:t>
      </w:r>
    </w:p>
    <w:p w14:paraId="650F21CF">
      <w:pPr>
        <w:pStyle w:val="28"/>
        <w:numPr>
          <w:ilvl w:val="2"/>
          <w:numId w:val="21"/>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5082225A">
      <w:pPr>
        <w:pStyle w:val="28"/>
        <w:numPr>
          <w:ilvl w:val="2"/>
          <w:numId w:val="21"/>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0EE69DDA">
      <w:pPr>
        <w:pStyle w:val="4"/>
        <w:numPr>
          <w:ilvl w:val="1"/>
          <w:numId w:val="21"/>
        </w:numPr>
        <w:tabs>
          <w:tab w:val="left" w:pos="1262"/>
        </w:tabs>
        <w:spacing w:before="2" w:line="360" w:lineRule="auto"/>
        <w:ind w:left="1262" w:hanging="605"/>
        <w:rPr>
          <w:sz w:val="21"/>
          <w:szCs w:val="21"/>
          <w:highlight w:val="none"/>
        </w:rPr>
      </w:pPr>
      <w:r>
        <w:rPr>
          <w:sz w:val="21"/>
          <w:szCs w:val="21"/>
          <w:highlight w:val="none"/>
        </w:rPr>
        <w:t>检验和验收</w:t>
      </w:r>
    </w:p>
    <w:p w14:paraId="565180A3">
      <w:pPr>
        <w:pStyle w:val="28"/>
        <w:numPr>
          <w:ilvl w:val="2"/>
          <w:numId w:val="21"/>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2912FF01">
      <w:pPr>
        <w:pStyle w:val="28"/>
        <w:numPr>
          <w:ilvl w:val="2"/>
          <w:numId w:val="21"/>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10B7F350">
      <w:pPr>
        <w:pStyle w:val="28"/>
        <w:numPr>
          <w:ilvl w:val="2"/>
          <w:numId w:val="21"/>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0AE40FA1">
      <w:pPr>
        <w:pStyle w:val="4"/>
        <w:numPr>
          <w:ilvl w:val="1"/>
          <w:numId w:val="21"/>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2A23707B">
      <w:pPr>
        <w:pStyle w:val="28"/>
        <w:numPr>
          <w:ilvl w:val="2"/>
          <w:numId w:val="21"/>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0CC43B47">
      <w:pPr>
        <w:pStyle w:val="28"/>
        <w:numPr>
          <w:ilvl w:val="2"/>
          <w:numId w:val="21"/>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58B6F447">
      <w:pPr>
        <w:pStyle w:val="4"/>
        <w:numPr>
          <w:ilvl w:val="1"/>
          <w:numId w:val="21"/>
        </w:numPr>
        <w:tabs>
          <w:tab w:val="left" w:pos="1262"/>
        </w:tabs>
        <w:spacing w:before="161" w:line="360" w:lineRule="auto"/>
        <w:ind w:left="1262" w:hanging="605"/>
        <w:rPr>
          <w:sz w:val="21"/>
          <w:szCs w:val="21"/>
          <w:highlight w:val="none"/>
        </w:rPr>
      </w:pPr>
      <w:r>
        <w:rPr>
          <w:sz w:val="21"/>
          <w:szCs w:val="21"/>
          <w:highlight w:val="none"/>
        </w:rPr>
        <w:t>履约保证金</w:t>
      </w:r>
    </w:p>
    <w:p w14:paraId="394FF4F6">
      <w:pPr>
        <w:pStyle w:val="28"/>
        <w:numPr>
          <w:ilvl w:val="2"/>
          <w:numId w:val="21"/>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106D5141">
      <w:pPr>
        <w:pStyle w:val="28"/>
        <w:numPr>
          <w:ilvl w:val="2"/>
          <w:numId w:val="21"/>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3D577444">
      <w:pPr>
        <w:pStyle w:val="28"/>
        <w:numPr>
          <w:ilvl w:val="2"/>
          <w:numId w:val="21"/>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24D546E6">
      <w:pPr>
        <w:pStyle w:val="4"/>
        <w:numPr>
          <w:ilvl w:val="1"/>
          <w:numId w:val="21"/>
        </w:numPr>
        <w:tabs>
          <w:tab w:val="left" w:pos="1262"/>
        </w:tabs>
        <w:spacing w:before="2" w:line="360" w:lineRule="auto"/>
        <w:ind w:left="1262" w:hanging="605"/>
        <w:rPr>
          <w:sz w:val="21"/>
          <w:szCs w:val="21"/>
          <w:highlight w:val="none"/>
        </w:rPr>
      </w:pPr>
      <w:r>
        <w:rPr>
          <w:sz w:val="21"/>
          <w:szCs w:val="21"/>
          <w:highlight w:val="none"/>
        </w:rPr>
        <w:t>合同份数</w:t>
      </w:r>
    </w:p>
    <w:p w14:paraId="5462BA9F">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33690FD1">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891A630">
      <w:pPr>
        <w:pStyle w:val="4"/>
        <w:spacing w:line="360" w:lineRule="auto"/>
        <w:ind w:left="3108"/>
        <w:rPr>
          <w:sz w:val="21"/>
          <w:szCs w:val="21"/>
          <w:highlight w:val="none"/>
        </w:rPr>
      </w:pPr>
      <w:r>
        <w:rPr>
          <w:sz w:val="21"/>
          <w:szCs w:val="21"/>
          <w:highlight w:val="none"/>
        </w:rPr>
        <w:t>第三部分 合同专用条款</w:t>
      </w:r>
    </w:p>
    <w:p w14:paraId="4B366E0D">
      <w:pPr>
        <w:pStyle w:val="8"/>
        <w:spacing w:before="160" w:line="360" w:lineRule="auto"/>
        <w:ind w:right="238" w:firstLine="434"/>
        <w:rPr>
          <w:rFonts w:hint="eastAsia"/>
          <w:spacing w:val="-7"/>
          <w:sz w:val="21"/>
          <w:szCs w:val="21"/>
          <w:highlight w:val="none"/>
          <w:lang w:eastAsia="zh-CN"/>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6DB460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3.1</w:t>
      </w:r>
      <w:r>
        <w:rPr>
          <w:rFonts w:hint="eastAsia" w:ascii="宋体" w:hAnsi="宋体" w:eastAsia="宋体" w:cs="宋体"/>
          <w:b/>
          <w:sz w:val="21"/>
          <w:szCs w:val="21"/>
        </w:rPr>
        <w:t>监理人义务</w:t>
      </w:r>
    </w:p>
    <w:p w14:paraId="194211D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.1.1 监理范围包括：施工准备阶段、施工阶段监理服务和竣工报验、工程档案移交、审计阶段、工程保修阶段（缺陷责任期）等全过程监理。</w:t>
      </w:r>
    </w:p>
    <w:p w14:paraId="1A0FD01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.1.2 监理工作内容还包括：</w:t>
      </w:r>
    </w:p>
    <w:p w14:paraId="296039A5">
      <w:pPr>
        <w:adjustRightInd w:val="0"/>
        <w:snapToGrid w:val="0"/>
        <w:spacing w:line="360" w:lineRule="auto"/>
        <w:ind w:firstLine="417" w:firstLineChars="198"/>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准备阶段</w:t>
      </w:r>
    </w:p>
    <w:p w14:paraId="3039832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（1）审查设计文件是否符合设计规范，施工图纸是否满足施工需要，并提出优化设计意见。编制施工图预算和资金使用计划。参加设计单位向施工单位进行的设计技术交底。</w:t>
      </w:r>
    </w:p>
    <w:p w14:paraId="61E4809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（2）图纸发给施工单位之前，进行审查签证。</w:t>
      </w:r>
    </w:p>
    <w:p w14:paraId="11535AB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（3）审查开工前施工单位的复测资料，对定位情况、中线及水准桩的设置是否稳固可靠进行监理。</w:t>
      </w:r>
    </w:p>
    <w:p w14:paraId="221B768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（4）审查施工单位实施性施工组织设计，并对劳力、机械设备、材料等进场及布置情况，以及保证质量、安全、工期和控制造价等方面的措施进行监理，并向甲方和甲方委托的建设管理单位提出监理意见。</w:t>
      </w:r>
    </w:p>
    <w:p w14:paraId="2B0BEC3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（5）施工单位质量保证体系是否健全、安全、质量技术措施是否落实进行监督、检查。</w:t>
      </w:r>
    </w:p>
    <w:p w14:paraId="0E64865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（6）审查施工单位提交的开工报告，经甲方批准后，下达开工令。</w:t>
      </w:r>
    </w:p>
    <w:p w14:paraId="2AD1ACF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（7）审查汇总施工图纸数量，并按工程施工承发包合同内工程数量进行列表比照，建立台帐，以便作为修订承发包合同变更设计等的依据。</w:t>
      </w:r>
    </w:p>
    <w:p w14:paraId="42C933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（8）帮助甲方与施工单位签订合同，审查施工合同；协助业主进行项目报建。</w:t>
      </w:r>
    </w:p>
    <w:p w14:paraId="596622FC">
      <w:pPr>
        <w:adjustRightInd w:val="0"/>
        <w:snapToGri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施工阶段</w:t>
      </w:r>
    </w:p>
    <w:p w14:paraId="13B460E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（1）控制工程质量：</w:t>
      </w:r>
    </w:p>
    <w:p w14:paraId="038278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1)关键工序和重要部位的监理。</w:t>
      </w:r>
    </w:p>
    <w:p w14:paraId="219FD3B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 对工程的关键工序和重要部位以及各个环节实行旁站监理，及时处理施工过程中的问题。</w:t>
      </w:r>
    </w:p>
    <w:p w14:paraId="42026EC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 对所有隐蔽工程进行检查和记录，对隐蔽工程中出现的各种问题，及时监督施工单位认真处理，必要时邀请设计单位参加检查签证。</w:t>
      </w:r>
    </w:p>
    <w:p w14:paraId="7CF2F21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2)质量检查：</w:t>
      </w:r>
    </w:p>
    <w:p w14:paraId="10CAAFE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 对施工测量、放样等进行随机抽查和重点复查。对发现的问题要做出监理记录，并通知施工单位及时纠正。</w:t>
      </w:r>
    </w:p>
    <w:p w14:paraId="70990E4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 检查工程材料和设备：乙方应对建筑材料、安装材料、成品、半成品、设备等按有关规定进行质量验收，对于不符合要求的材料和设备，有权禁止其进入工地和投入使用。</w:t>
      </w:r>
    </w:p>
    <w:p w14:paraId="2FFEC96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 监督施工单位严格执行施工承包合同，严格按施工规范，设计图纸要求进行施工，对工程主要部位、工程主要环节的施工，按有关的施工规范和质量检测规定，进行检验签证，并对施工质量做出评价。</w:t>
      </w:r>
    </w:p>
    <w:p w14:paraId="1DB0673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 对施工工艺、劳力组织、机电设备等提出监理意见，当发现实际操作与工艺要求不符，对乙方有权进行制止，并及时通知甲方。</w:t>
      </w:r>
    </w:p>
    <w:p w14:paraId="00C5053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e. 对施工单位完成的各类试件按规定进行检查和抽查，对试验结果做出评价。</w:t>
      </w:r>
    </w:p>
    <w:p w14:paraId="1FCC125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f. 监督施工单位对单位工程、分项、分部工程质量评定工作资料是否齐全，并对质量评定工作做出综合评价。</w:t>
      </w:r>
    </w:p>
    <w:p w14:paraId="21ECE61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g. 检查安全防护措施及文明施工。对工程进行安全监理。</w:t>
      </w:r>
    </w:p>
    <w:p w14:paraId="454A340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h. 对施工单位的检验测试仪器设备进行全面监督，审核度量衡的定期的检验资料，保证度量资料的准确。</w:t>
      </w:r>
    </w:p>
    <w:p w14:paraId="6828831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i. 施工中发现一般质量事故，应立即通知施工单位返工处理，并记入工程日志本，对发生大、重大质量事故，主持事故分析会，督促施工单位及时处理，有权否定施工单位对质量事故和返工处理的意见，责成重新研究处理方案，并报甲方。</w:t>
      </w:r>
    </w:p>
    <w:p w14:paraId="5C7013B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j. 对工程的施工检查要保证不漏检，重点过程和技术复杂的过程适当增加检查次数。</w:t>
      </w:r>
    </w:p>
    <w:p w14:paraId="33EED37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k. 督促并配合设计、施工单位搞好工程创优工作。</w:t>
      </w:r>
    </w:p>
    <w:p w14:paraId="39861DF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l. 以现场监理为主成立工程质量监控小组，确保工程质量。</w:t>
      </w:r>
    </w:p>
    <w:p w14:paraId="42F0EEE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（2）控制工程进度：</w:t>
      </w:r>
    </w:p>
    <w:p w14:paraId="6CD5600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1)监督施工单位严格按照《施工承发包合同》规定的工期和甲方下达的季、年度施工计划组织施工，每月向甲方报告施工计划的完成情况和存在的问题。</w:t>
      </w:r>
    </w:p>
    <w:p w14:paraId="30691F5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2)掌握并准确了解工程进度，如发生延误及时分析原因提出相应措施，并报告甲方。</w:t>
      </w:r>
    </w:p>
    <w:p w14:paraId="069DF19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3)及时处理施工单位提交的工程联系单，对工程联系单提出的问题，监理应给予明确的回复意见，并报甲方批准。</w:t>
      </w:r>
    </w:p>
    <w:p w14:paraId="3E59DA3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（3）控制工程造价</w:t>
      </w:r>
    </w:p>
    <w:p w14:paraId="4E8FA02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1)按甲方制订的有关办法和规定办理验工计价签证，保证验工签证的各项工程质量合格、数量准确(做到不超验、不漏验)。对工程中的材料价格进行市场询价核实。</w:t>
      </w:r>
    </w:p>
    <w:p w14:paraId="555EBDA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2)建立工程进度台帐，核对工程形象进度，审核施工单位报送的工程量，按月、季向甲方报告。</w:t>
      </w:r>
    </w:p>
    <w:p w14:paraId="0152893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3)建立验工计价台账，每月向甲方报送一次，每年末与施工单位核对清算一次，核对清算后资料报甲方。</w:t>
      </w:r>
    </w:p>
    <w:p w14:paraId="17A336B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4)对不符合质量标准的工程，未经返工处理达标前不予验工。</w:t>
      </w:r>
    </w:p>
    <w:p w14:paraId="48858B5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5)组织召开现场例会，重要协调事项应事先向甲方请示报告。</w:t>
      </w:r>
    </w:p>
    <w:p w14:paraId="17A785E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（4）变更设计和现场经济签证</w:t>
      </w:r>
    </w:p>
    <w:p w14:paraId="6D0CEB2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1)负责对设计变更进行初审，核实变更设计增、减数量，提出初审意见，报甲方审定，审查施工单位根据设计变更通知书编制的预算书。</w:t>
      </w:r>
    </w:p>
    <w:p w14:paraId="5AF35F2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2)根据施工现场情况及时办理现场经济签证，计量核价，报甲方审定。</w:t>
      </w:r>
    </w:p>
    <w:p w14:paraId="2A251141">
      <w:pPr>
        <w:adjustRightInd w:val="0"/>
        <w:snapToGrid w:val="0"/>
        <w:spacing w:line="360" w:lineRule="auto"/>
        <w:ind w:firstLine="417" w:firstLineChars="198"/>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竣工验收阶段</w:t>
      </w:r>
    </w:p>
    <w:p w14:paraId="351522E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（1）督促、检查施工单位及时整理竣工文件和验收资料，并提出监理意见。</w:t>
      </w:r>
    </w:p>
    <w:p w14:paraId="164823A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（2）审查施工单位的工程竣工报告，并提出工程质量评价报告，以作为验收的依据。</w:t>
      </w:r>
    </w:p>
    <w:p w14:paraId="2154B4A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（3）参加甲方组织的初验工作，提出监理意见。</w:t>
      </w:r>
    </w:p>
    <w:p w14:paraId="4958845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（4）工程决算的初步审核。</w:t>
      </w:r>
    </w:p>
    <w:p w14:paraId="51560730">
      <w:pPr>
        <w:adjustRightInd w:val="0"/>
        <w:snapToGrid w:val="0"/>
        <w:spacing w:line="440" w:lineRule="exact"/>
        <w:ind w:firstLine="527" w:firstLineChars="25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缺陷责任阶段：</w:t>
      </w:r>
    </w:p>
    <w:p w14:paraId="7BC51BC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（1）制订缺陷责任阶段工作计划，应定期对工程进行检查，发现问题及时组织处理。</w:t>
      </w:r>
    </w:p>
    <w:p w14:paraId="552388C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（2）检查和记录工程质量缺陷，对缺陷原因进行调查分析并确定责任归属，下达指令要求承包人进行修复；</w:t>
      </w:r>
    </w:p>
    <w:p w14:paraId="32BC70C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（3）做到随唤随到，为甲方提供监理工作范围内的服务。</w:t>
      </w:r>
    </w:p>
    <w:p w14:paraId="2A29BAB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（4）整理完整的一套监理资料报甲方存档，组织各施工单位按相关规定向城市档案管理部门报送竣工资料。</w:t>
      </w:r>
    </w:p>
    <w:p w14:paraId="2B1185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（5）审核质量缺陷修复方案，监督修复过程并进行验收。</w:t>
      </w:r>
    </w:p>
    <w:p w14:paraId="0B2569B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（6）整理缺陷责任阶段的各项资料。</w:t>
      </w:r>
    </w:p>
    <w:p w14:paraId="46E764E6">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仿宋" w:hAnsi="仿宋" w:eastAsia="仿宋" w:cs="仿宋"/>
          <w:b/>
          <w:bCs/>
          <w:sz w:val="21"/>
          <w:szCs w:val="21"/>
          <w:u w:val="none"/>
        </w:rPr>
      </w:pPr>
      <w:r>
        <w:rPr>
          <w:rFonts w:hint="eastAsia" w:ascii="仿宋" w:hAnsi="仿宋" w:eastAsia="仿宋" w:cs="仿宋"/>
          <w:b/>
          <w:bCs/>
          <w:sz w:val="21"/>
          <w:szCs w:val="21"/>
          <w:u w:val="none"/>
          <w:lang w:val="en-US" w:eastAsia="zh-CN"/>
        </w:rPr>
        <w:t>3</w:t>
      </w:r>
      <w:r>
        <w:rPr>
          <w:rFonts w:hint="eastAsia" w:ascii="仿宋" w:hAnsi="仿宋" w:eastAsia="仿宋" w:cs="仿宋"/>
          <w:b/>
          <w:bCs/>
          <w:sz w:val="21"/>
          <w:szCs w:val="21"/>
          <w:u w:val="none"/>
        </w:rPr>
        <w:t>.</w:t>
      </w:r>
      <w:r>
        <w:rPr>
          <w:rFonts w:hint="eastAsia" w:ascii="仿宋" w:hAnsi="仿宋" w:eastAsia="仿宋" w:cs="仿宋"/>
          <w:b/>
          <w:bCs/>
          <w:sz w:val="21"/>
          <w:szCs w:val="21"/>
          <w:u w:val="none"/>
          <w:lang w:val="en-US" w:eastAsia="zh-CN"/>
        </w:rPr>
        <w:t>2</w:t>
      </w:r>
      <w:r>
        <w:rPr>
          <w:rFonts w:hint="eastAsia" w:ascii="仿宋" w:hAnsi="仿宋" w:eastAsia="仿宋" w:cs="仿宋"/>
          <w:b/>
          <w:bCs/>
          <w:sz w:val="21"/>
          <w:szCs w:val="21"/>
          <w:u w:val="none"/>
        </w:rPr>
        <w:t>人员管理</w:t>
      </w:r>
    </w:p>
    <w:p w14:paraId="195B61A7">
      <w:pPr>
        <w:spacing w:line="400" w:lineRule="exact"/>
        <w:ind w:firstLine="632" w:firstLineChars="300"/>
        <w:rPr>
          <w:rFonts w:hint="eastAsia" w:ascii="宋体" w:hAnsi="宋体" w:eastAsia="宋体" w:cs="宋体"/>
          <w:sz w:val="21"/>
          <w:szCs w:val="21"/>
          <w:u w:val="none"/>
        </w:rPr>
      </w:pPr>
      <w:r>
        <w:rPr>
          <w:rFonts w:hint="eastAsia" w:ascii="宋体" w:hAnsi="宋体" w:eastAsia="宋体" w:cs="宋体"/>
          <w:b/>
          <w:bCs/>
          <w:sz w:val="21"/>
          <w:szCs w:val="21"/>
          <w:u w:val="none"/>
          <w:lang w:val="en-US" w:eastAsia="zh-CN"/>
        </w:rPr>
        <w:t xml:space="preserve">3.2.1 </w:t>
      </w:r>
      <w:r>
        <w:rPr>
          <w:rFonts w:hint="eastAsia" w:ascii="宋体" w:hAnsi="宋体" w:eastAsia="宋体" w:cs="宋体"/>
          <w:sz w:val="21"/>
          <w:szCs w:val="21"/>
          <w:u w:val="none"/>
        </w:rPr>
        <w:t>合同履约期间，监理人须确保按招标文件要求配备监理人员且监理人员数量及专业类别须满足项目建设需求。因项目建设需要而增加相关监理人员的，监理人须无条件按委托人要求派驻且不得增加合同价款，否则视为监理人未按合同要求履约，委托人有权解除全部或部分合同并按合同价的1%要求监理人支付违约金。</w:t>
      </w:r>
    </w:p>
    <w:p w14:paraId="39F52A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总监理工程师、总监代表因其注册执业资格单位变动、与监理人终止劳动关系、身体原因长期不能履职等特殊原因不能出任的，监理人应向委托人提出更换申请，并经委托人同意后可以更换，其替换人选的资格、经验和能力不得低于被更换人员。委托人有权根据上述行为给项目实施带来的进度、质量、安全等方面的影响扣除监理人5000/人</w:t>
      </w:r>
      <w:r>
        <w:rPr>
          <w:rFonts w:hint="eastAsia" w:ascii="宋体" w:hAnsi="宋体" w:eastAsia="宋体" w:cs="宋体"/>
          <w:sz w:val="21"/>
          <w:szCs w:val="21"/>
          <w:u w:val="none"/>
          <w:cs/>
        </w:rPr>
        <w:t>/</w:t>
      </w:r>
      <w:r>
        <w:rPr>
          <w:rFonts w:hint="eastAsia" w:ascii="宋体" w:hAnsi="宋体" w:eastAsia="宋体" w:cs="宋体"/>
          <w:sz w:val="21"/>
          <w:szCs w:val="21"/>
          <w:u w:val="none"/>
        </w:rPr>
        <w:t>次的违约金（直接从监理费中扣除）。</w:t>
      </w:r>
    </w:p>
    <w:p w14:paraId="7A1422F6">
      <w:pPr>
        <w:spacing w:line="40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主要监理人员因其注册执业资格单位变动、与监理人终止劳动关系、身体原因长期不能履职等特殊原因不能出任的，监理人应向委托人提出更换申请，并经委托人同意后可以更换，其替换人选的资格、经验和能力不得低于原监理人员资格。委托人有权根据上述行为给项目实施带来的进度、质量、安全等方面的影响扣除监理人最高5000元/人</w:t>
      </w:r>
      <w:r>
        <w:rPr>
          <w:rFonts w:hint="eastAsia" w:ascii="宋体" w:hAnsi="宋体" w:eastAsia="宋体" w:cs="宋体"/>
          <w:sz w:val="21"/>
          <w:szCs w:val="21"/>
          <w:u w:val="none"/>
          <w:cs/>
        </w:rPr>
        <w:t>/</w:t>
      </w:r>
      <w:r>
        <w:rPr>
          <w:rFonts w:hint="eastAsia" w:ascii="宋体" w:hAnsi="宋体" w:eastAsia="宋体" w:cs="宋体"/>
          <w:sz w:val="21"/>
          <w:szCs w:val="21"/>
          <w:u w:val="none"/>
        </w:rPr>
        <w:t>次（专业监理工程师）、2000元/人</w:t>
      </w:r>
      <w:r>
        <w:rPr>
          <w:rFonts w:hint="eastAsia" w:ascii="宋体" w:hAnsi="宋体" w:eastAsia="宋体" w:cs="宋体"/>
          <w:sz w:val="21"/>
          <w:szCs w:val="21"/>
          <w:u w:val="none"/>
          <w:cs/>
        </w:rPr>
        <w:t>/</w:t>
      </w:r>
      <w:r>
        <w:rPr>
          <w:rFonts w:hint="eastAsia" w:ascii="宋体" w:hAnsi="宋体" w:eastAsia="宋体" w:cs="宋体"/>
          <w:sz w:val="21"/>
          <w:szCs w:val="21"/>
          <w:u w:val="none"/>
        </w:rPr>
        <w:t>次的违约金（监理员）（直接从监理费中扣除）。</w:t>
      </w:r>
    </w:p>
    <w:p w14:paraId="5037C3F8">
      <w:pPr>
        <w:spacing w:line="400" w:lineRule="exact"/>
        <w:ind w:firstLine="420" w:firstLineChars="200"/>
        <w:rPr>
          <w:rFonts w:hint="eastAsia" w:ascii="宋体" w:hAnsi="宋体" w:eastAsia="宋体" w:cs="宋体"/>
          <w:sz w:val="21"/>
          <w:szCs w:val="21"/>
          <w:u w:val="none"/>
        </w:rPr>
      </w:pPr>
      <w:r>
        <w:rPr>
          <w:rFonts w:hint="eastAsia" w:ascii="宋体" w:hAnsi="宋体" w:eastAsia="宋体" w:cs="宋体"/>
          <w:b w:val="0"/>
          <w:bCs w:val="0"/>
          <w:sz w:val="21"/>
          <w:szCs w:val="21"/>
          <w:u w:val="none"/>
        </w:rPr>
        <w:t>总监更换一次需向</w:t>
      </w:r>
      <w:r>
        <w:rPr>
          <w:rFonts w:hint="eastAsia" w:ascii="宋体" w:hAnsi="宋体" w:eastAsia="宋体" w:cs="宋体"/>
          <w:b w:val="0"/>
          <w:bCs w:val="0"/>
          <w:sz w:val="21"/>
          <w:szCs w:val="21"/>
          <w:u w:val="none"/>
          <w:lang w:val="en-US" w:eastAsia="zh-CN"/>
        </w:rPr>
        <w:t>招标人</w:t>
      </w:r>
      <w:r>
        <w:rPr>
          <w:rFonts w:hint="eastAsia" w:ascii="宋体" w:hAnsi="宋体" w:eastAsia="宋体" w:cs="宋体"/>
          <w:b w:val="0"/>
          <w:bCs w:val="0"/>
          <w:sz w:val="21"/>
          <w:szCs w:val="21"/>
          <w:u w:val="none"/>
        </w:rPr>
        <w:t>支付违约金3万元。专业监理人员及安全工程师更换一次需向采购人支付违约金5000元,监理员更换一次需向采购人支付违约金2000元。</w:t>
      </w:r>
    </w:p>
    <w:p w14:paraId="0F2B880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FF0000"/>
          <w:sz w:val="21"/>
          <w:szCs w:val="21"/>
          <w:u w:val="none"/>
        </w:rPr>
      </w:pPr>
      <w:r>
        <w:rPr>
          <w:rFonts w:hint="eastAsia" w:ascii="宋体" w:hAnsi="宋体" w:eastAsia="宋体" w:cs="宋体"/>
          <w:b/>
          <w:bCs/>
          <w:sz w:val="21"/>
          <w:szCs w:val="21"/>
          <w:u w:val="none"/>
          <w:lang w:val="en-US" w:eastAsia="zh-CN"/>
        </w:rPr>
        <w:t xml:space="preserve">3.2.2 </w:t>
      </w:r>
      <w:r>
        <w:rPr>
          <w:rFonts w:hint="eastAsia" w:ascii="宋体" w:hAnsi="宋体" w:eastAsia="宋体" w:cs="宋体"/>
          <w:color w:val="000000" w:themeColor="text1"/>
          <w:sz w:val="21"/>
          <w:szCs w:val="21"/>
          <w:u w:val="none"/>
          <w14:textFill>
            <w14:solidFill>
              <w14:schemeClr w14:val="tx1"/>
            </w14:solidFill>
          </w14:textFill>
        </w:rPr>
        <w:t>监理人应按委托人要求提交监理机构监理人员安排及进场计划。未能如期进场的按缺勤处理，</w:t>
      </w:r>
      <w:r>
        <w:rPr>
          <w:rFonts w:hint="eastAsia" w:ascii="宋体" w:hAnsi="宋体" w:eastAsia="宋体" w:cs="宋体"/>
          <w:color w:val="000000" w:themeColor="text1"/>
          <w:sz w:val="21"/>
          <w:szCs w:val="21"/>
          <w:u w:val="none"/>
          <w:lang w:val="en-US" w:eastAsia="zh-CN"/>
          <w14:textFill>
            <w14:solidFill>
              <w14:schemeClr w14:val="tx1"/>
            </w14:solidFill>
          </w14:textFill>
        </w:rPr>
        <w:t>总监理工程师、专业监理工程师、监理员月到位天数不少于22天，实际到位天数每少一天，对总监理工程师按照1000元/人/天扣罚，对专业监理工程师按照500元/人/天扣罚、对监理员按照200元/人/天扣罚，</w:t>
      </w:r>
      <w:r>
        <w:rPr>
          <w:rFonts w:hint="eastAsia" w:ascii="宋体" w:hAnsi="宋体" w:cs="宋体"/>
          <w:color w:val="000000" w:themeColor="text1"/>
          <w:sz w:val="21"/>
          <w:szCs w:val="21"/>
          <w:u w:val="none"/>
          <w:lang w:val="en-US" w:eastAsia="zh-CN"/>
          <w14:textFill>
            <w14:solidFill>
              <w14:schemeClr w14:val="tx1"/>
            </w14:solidFill>
          </w14:textFill>
        </w:rPr>
        <w:t>上限为2万元</w:t>
      </w:r>
      <w:r>
        <w:rPr>
          <w:rFonts w:hint="eastAsia" w:ascii="宋体" w:hAnsi="宋体" w:eastAsia="宋体" w:cs="宋体"/>
          <w:color w:val="000000" w:themeColor="text1"/>
          <w:sz w:val="21"/>
          <w:szCs w:val="21"/>
          <w:u w:val="none"/>
          <w14:textFill>
            <w14:solidFill>
              <w14:schemeClr w14:val="tx1"/>
            </w14:solidFill>
          </w14:textFill>
        </w:rPr>
        <w:t>且委托人有权立即解除合同。</w:t>
      </w:r>
    </w:p>
    <w:p w14:paraId="3D45FF74">
      <w:pPr>
        <w:spacing w:line="400" w:lineRule="exact"/>
        <w:ind w:firstLine="422" w:firstLineChars="200"/>
        <w:rPr>
          <w:rFonts w:hint="eastAsia" w:ascii="宋体" w:hAnsi="宋体" w:eastAsia="宋体" w:cs="宋体"/>
          <w:sz w:val="21"/>
          <w:szCs w:val="21"/>
          <w:u w:val="none"/>
        </w:rPr>
      </w:pPr>
      <w:r>
        <w:rPr>
          <w:rFonts w:hint="eastAsia" w:ascii="宋体" w:hAnsi="宋体" w:eastAsia="宋体" w:cs="宋体"/>
          <w:b/>
          <w:bCs/>
          <w:sz w:val="21"/>
          <w:szCs w:val="21"/>
          <w:u w:val="none"/>
          <w:lang w:val="en-US" w:eastAsia="zh-CN"/>
        </w:rPr>
        <w:t xml:space="preserve">3.2.3 </w:t>
      </w:r>
      <w:r>
        <w:rPr>
          <w:rFonts w:hint="eastAsia" w:ascii="宋体" w:hAnsi="宋体" w:eastAsia="宋体" w:cs="宋体"/>
          <w:sz w:val="21"/>
          <w:szCs w:val="21"/>
          <w:u w:val="none"/>
        </w:rPr>
        <w:t>监理人连同监理机构人员，应同委托人签订阳光协议，对廉洁履职作出企业承诺、个人承诺。监理人员应坚持原则，秉公办事，不以权谋私，自觉抵制不正之风，不得与本工程项目有关的单位发生经营关系，不得从事超越监理合同规定权限外的活动，违反本条款扣罚监理单位5000元/人/次。委托人有权将上述行为报行业主管部门，情节严重的，委托人将直接解除合同并严格追究由此造成的一切不良后果。</w:t>
      </w:r>
    </w:p>
    <w:p w14:paraId="645F1424">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3.3</w:t>
      </w:r>
      <w:r>
        <w:rPr>
          <w:rFonts w:hint="eastAsia" w:ascii="宋体" w:hAnsi="宋体" w:eastAsia="宋体" w:cs="宋体"/>
          <w:b/>
          <w:bCs/>
          <w:sz w:val="21"/>
          <w:szCs w:val="21"/>
        </w:rPr>
        <w:t xml:space="preserve"> 管理工作考核要求</w:t>
      </w:r>
    </w:p>
    <w:p w14:paraId="1299C4F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理项目实行总监理工程师负责制，总监理工程师应当根据监理合同对工程建设严格执行“五大控制”（安全、质量、进度、投资、合同控制）、“两项管理”（信息和资料管理）和“工程协调”方面的工作。</w:t>
      </w:r>
    </w:p>
    <w:p w14:paraId="5313231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（2）监理单位进入现场后，应编制监理规划及编制监理细则，及时向建设方及各参建单位进行汇报和交底。</w:t>
      </w:r>
    </w:p>
    <w:p w14:paraId="2F367FD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项目监理单位按合同约定时间审查施工单位提交的施工组织设计、主要施工技术方案，参与审查施工单位提交的质量保证措施、施工安全措施及年、季、月的施工进度计划、工程联络单等，保证工程顺利进行。</w:t>
      </w:r>
    </w:p>
    <w:p w14:paraId="07DEBE6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（4）监理单位应协助建设单位技术档案资料（包括设计图纸、施工方案、开工报告、施工过程资料、设备材料的开箱资料、检验证明、合格证、专题会纪要、验收报告、运行报告等），保证档案资料完整。</w:t>
      </w:r>
    </w:p>
    <w:p w14:paraId="1AD4ECCA">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3.4</w:t>
      </w:r>
      <w:r>
        <w:rPr>
          <w:rFonts w:hint="eastAsia" w:ascii="宋体" w:hAnsi="宋体" w:eastAsia="宋体" w:cs="宋体"/>
          <w:b/>
          <w:bCs/>
          <w:sz w:val="21"/>
          <w:szCs w:val="21"/>
        </w:rPr>
        <w:t>安全文明施工管理</w:t>
      </w:r>
    </w:p>
    <w:p w14:paraId="3A75DF78">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现场施工</w:t>
      </w:r>
      <w:r>
        <w:rPr>
          <w:rFonts w:hint="eastAsia" w:ascii="宋体" w:hAnsi="宋体" w:eastAsia="宋体" w:cs="宋体"/>
          <w:color w:val="000000" w:themeColor="text1"/>
          <w:sz w:val="21"/>
          <w:szCs w:val="21"/>
          <w14:textFill>
            <w14:solidFill>
              <w14:schemeClr w14:val="tx1"/>
            </w14:solidFill>
          </w14:textFill>
        </w:rPr>
        <w:t>出现安全问题，监理单位要受到相应的连带处罚</w:t>
      </w:r>
      <w:r>
        <w:rPr>
          <w:rFonts w:hint="eastAsia" w:ascii="宋体" w:hAnsi="宋体" w:eastAsia="宋体" w:cs="宋体"/>
          <w:color w:val="000000" w:themeColor="text1"/>
          <w:sz w:val="21"/>
          <w:szCs w:val="21"/>
          <w:lang w:eastAsia="zh-CN"/>
          <w14:textFill>
            <w14:solidFill>
              <w14:schemeClr w14:val="tx1"/>
            </w14:solidFill>
          </w14:textFill>
        </w:rPr>
        <w:t>。</w:t>
      </w:r>
    </w:p>
    <w:p w14:paraId="60F5E4E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若</w:t>
      </w:r>
      <w:r>
        <w:rPr>
          <w:rFonts w:hint="eastAsia" w:ascii="宋体" w:hAnsi="宋体" w:eastAsia="宋体" w:cs="宋体"/>
          <w:sz w:val="21"/>
          <w:szCs w:val="21"/>
        </w:rPr>
        <w:t>由于监理工程师玩忽职守，造成重大安全事故或者其他严重后果的，视情况对监理单位进行考核，情节严重构成犯罪的，依法追究当事人刑事责任。</w:t>
      </w:r>
    </w:p>
    <w:p w14:paraId="59EA307D">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3.5 </w:t>
      </w:r>
      <w:r>
        <w:rPr>
          <w:rFonts w:hint="eastAsia" w:ascii="宋体" w:hAnsi="宋体" w:eastAsia="宋体" w:cs="宋体"/>
          <w:b/>
          <w:bCs/>
          <w:sz w:val="21"/>
          <w:szCs w:val="21"/>
        </w:rPr>
        <w:t>质量管理</w:t>
      </w:r>
    </w:p>
    <w:p w14:paraId="4D5316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（1）监理应对工程质量进行全面的组织和策划，编制全面的质量控制计划并付诸实施。</w:t>
      </w:r>
    </w:p>
    <w:p w14:paraId="360C62D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（2）监理应参加现场设备开箱检验，对施工现场所用的原材料、构件的质量进行检查，对材料检验与试件进行采样见证</w:t>
      </w:r>
      <w:r>
        <w:rPr>
          <w:rFonts w:hint="eastAsia" w:ascii="宋体" w:hAnsi="宋体" w:eastAsia="宋体" w:cs="宋体"/>
          <w:sz w:val="21"/>
          <w:szCs w:val="21"/>
          <w:lang w:eastAsia="zh-CN"/>
        </w:rPr>
        <w:t>，</w:t>
      </w:r>
      <w:r>
        <w:rPr>
          <w:rFonts w:hint="eastAsia" w:ascii="宋体" w:hAnsi="宋体" w:eastAsia="宋体" w:cs="宋体"/>
          <w:sz w:val="21"/>
          <w:szCs w:val="21"/>
        </w:rPr>
        <w:t>委托人将依法追究监理单位法律及赔偿责任。</w:t>
      </w:r>
    </w:p>
    <w:p w14:paraId="21416EE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监理应复核主要材料、构件和设备质量，参加设备的施工现场验收，在现场和设备厂家代表联络并核定其是否满足规范设计要求，因材料质量不合格造成严重后果的，委托人将依法追究监理单位法律及赔偿责任。</w:t>
      </w:r>
    </w:p>
    <w:p w14:paraId="38A678B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（4）监理应对重要的施工项目实施旁站监督，做好旁站记录。</w:t>
      </w:r>
    </w:p>
    <w:p w14:paraId="49E8D9AD">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3.6 </w:t>
      </w:r>
      <w:r>
        <w:rPr>
          <w:rFonts w:hint="eastAsia" w:ascii="宋体" w:hAnsi="宋体" w:eastAsia="宋体" w:cs="宋体"/>
          <w:b/>
          <w:bCs/>
          <w:sz w:val="21"/>
          <w:szCs w:val="21"/>
        </w:rPr>
        <w:t>进度管理</w:t>
      </w:r>
    </w:p>
    <w:p w14:paraId="076B8AE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理单位应按照建设方确定的里程碑工期及网络控制计划，综合考虑设计、供应、施工、验收及调试进度等影响进度的各种因素，编制和组织审核工程一、二级网络进度计划并进行控制，计划编制应确定工程关键路径，制定实现关键路径的保证措施，适时控制各关键工序完成的时间，确保关键路径上的工序按时完成。</w:t>
      </w:r>
    </w:p>
    <w:p w14:paraId="43B2EE2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（2）监理单位应督促施工</w:t>
      </w:r>
      <w:r>
        <w:rPr>
          <w:rFonts w:hint="eastAsia" w:ascii="宋体" w:hAnsi="宋体" w:eastAsia="宋体" w:cs="宋体"/>
          <w:sz w:val="21"/>
          <w:szCs w:val="21"/>
          <w:lang w:val="en-US" w:eastAsia="zh-CN"/>
        </w:rPr>
        <w:t>单位</w:t>
      </w:r>
      <w:r>
        <w:rPr>
          <w:rFonts w:hint="eastAsia" w:ascii="宋体" w:hAnsi="宋体" w:eastAsia="宋体" w:cs="宋体"/>
          <w:sz w:val="21"/>
          <w:szCs w:val="21"/>
        </w:rPr>
        <w:t>依据一、二级网络计划编制三、四级网络进度计划，并进行仔细审核，合理调整，纠正偏差，使其完全符合里程碑工期。</w:t>
      </w:r>
    </w:p>
    <w:p w14:paraId="3FD40CD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监理单位应随时盘点工程进度，对造成工程进度滞后的原因进行分析，提出改进意见与建议。加强对施工单位人力配备、机具的使用监督，对施工组织不力，进度失控的单位，督促其调整资源配置和改进施工组织。</w:t>
      </w:r>
    </w:p>
    <w:p w14:paraId="246C5F8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（4）监理单位应按照施工图交付进度计划，及时组织施工图会审和设计交底，协调现场设计代表到位，使设计工作满足工期要求。</w:t>
      </w:r>
    </w:p>
    <w:p w14:paraId="755C61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3.7 </w:t>
      </w:r>
      <w:r>
        <w:rPr>
          <w:rFonts w:hint="eastAsia" w:ascii="宋体" w:hAnsi="宋体" w:eastAsia="宋体" w:cs="宋体"/>
          <w:b/>
          <w:bCs/>
          <w:sz w:val="21"/>
          <w:szCs w:val="21"/>
        </w:rPr>
        <w:t>监理人出现下列情形，委托人有权单方面立即解除合同</w:t>
      </w:r>
    </w:p>
    <w:p w14:paraId="632AB1CB">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未按合同备案人员派驻监理机构人员</w:t>
      </w:r>
      <w:r>
        <w:rPr>
          <w:rFonts w:hint="eastAsia" w:ascii="宋体" w:hAnsi="宋体" w:eastAsia="宋体" w:cs="宋体"/>
          <w:sz w:val="21"/>
          <w:szCs w:val="21"/>
          <w:lang w:eastAsia="zh-CN"/>
        </w:rPr>
        <w:t>，</w:t>
      </w:r>
      <w:r>
        <w:rPr>
          <w:rFonts w:hint="eastAsia" w:ascii="宋体" w:hAnsi="宋体" w:eastAsia="宋体" w:cs="宋体"/>
          <w:sz w:val="21"/>
          <w:szCs w:val="21"/>
        </w:rPr>
        <w:t>管理混乱、擅自变更主要管理人员、未到岗履职的</w:t>
      </w:r>
      <w:r>
        <w:rPr>
          <w:rFonts w:hint="eastAsia" w:ascii="宋体" w:hAnsi="宋体" w:eastAsia="宋体" w:cs="宋体"/>
          <w:sz w:val="21"/>
          <w:szCs w:val="21"/>
          <w:lang w:eastAsia="zh-CN"/>
        </w:rPr>
        <w:t>；</w:t>
      </w:r>
    </w:p>
    <w:p w14:paraId="11AD943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出现严重工程质量</w:t>
      </w:r>
      <w:r>
        <w:rPr>
          <w:rFonts w:hint="eastAsia" w:ascii="宋体" w:hAnsi="宋体" w:eastAsia="宋体" w:cs="宋体"/>
          <w:sz w:val="21"/>
          <w:szCs w:val="21"/>
          <w:lang w:val="en-US" w:eastAsia="zh-CN"/>
        </w:rPr>
        <w:t>、安全</w:t>
      </w:r>
      <w:r>
        <w:rPr>
          <w:rFonts w:hint="eastAsia" w:ascii="宋体" w:hAnsi="宋体" w:eastAsia="宋体" w:cs="宋体"/>
          <w:sz w:val="21"/>
          <w:szCs w:val="21"/>
        </w:rPr>
        <w:t>事故的；</w:t>
      </w:r>
    </w:p>
    <w:p w14:paraId="52911F52">
      <w:pPr>
        <w:spacing w:line="400" w:lineRule="exact"/>
        <w:ind w:firstLine="422" w:firstLineChars="20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3.8 其他事项</w:t>
      </w:r>
    </w:p>
    <w:p w14:paraId="09668BD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监理人出现上述违约行为或其他违法违规行为而给委托人造成损失的，委托人将在扣除上述违约金的同时，依法追究监理人的违约及赔偿责任。</w:t>
      </w:r>
    </w:p>
    <w:p w14:paraId="03C8E966">
      <w:pPr>
        <w:spacing w:line="360" w:lineRule="auto"/>
        <w:ind w:firstLine="420" w:firstLineChars="200"/>
        <w:rPr>
          <w:rFonts w:ascii="宋体" w:hAnsi="宋体"/>
          <w:sz w:val="21"/>
          <w:szCs w:val="21"/>
          <w:highlight w:val="none"/>
        </w:rPr>
        <w:sectPr>
          <w:pgSz w:w="11910" w:h="16840"/>
          <w:pgMar w:top="1380" w:right="1440" w:bottom="1500" w:left="1580" w:header="877" w:footer="1304" w:gutter="0"/>
          <w:pgNumType w:fmt="decimal"/>
          <w:cols w:space="720" w:num="1"/>
        </w:sectPr>
      </w:pPr>
      <w:r>
        <w:rPr>
          <w:rFonts w:hint="eastAsia" w:ascii="宋体" w:hAnsi="宋体" w:eastAsia="宋体" w:cs="宋体"/>
          <w:color w:val="000000" w:themeColor="text1"/>
          <w:sz w:val="21"/>
          <w:szCs w:val="21"/>
          <w:lang w:val="en-US" w:eastAsia="zh-CN"/>
          <w14:textFill>
            <w14:solidFill>
              <w14:schemeClr w14:val="tx1"/>
            </w14:solidFill>
          </w14:textFill>
        </w:rPr>
        <w:t>非业主原因导致工期超期，委托人对监理单位给于10%以下的监理费用处罚。</w:t>
      </w:r>
    </w:p>
    <w:p w14:paraId="12F23A76">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538"/>
      <w:r>
        <w:rPr>
          <w:rFonts w:hint="eastAsia" w:ascii="宋体" w:hAnsi="宋体"/>
          <w:sz w:val="32"/>
          <w:szCs w:val="32"/>
          <w:highlight w:val="none"/>
        </w:rPr>
        <w:t>响应文件格式</w:t>
      </w:r>
      <w:bookmarkEnd w:id="64"/>
    </w:p>
    <w:p w14:paraId="05D3FF40">
      <w:pPr>
        <w:rPr>
          <w:rFonts w:hint="eastAsia" w:ascii="宋体" w:hAnsi="宋体"/>
          <w:sz w:val="32"/>
          <w:szCs w:val="32"/>
          <w:highlight w:val="none"/>
        </w:rPr>
      </w:pPr>
    </w:p>
    <w:p w14:paraId="3899AE71">
      <w:pPr>
        <w:pStyle w:val="18"/>
        <w:rPr>
          <w:rFonts w:hint="eastAsia" w:ascii="宋体" w:hAnsi="宋体"/>
          <w:sz w:val="32"/>
          <w:szCs w:val="32"/>
          <w:highlight w:val="none"/>
        </w:rPr>
      </w:pPr>
    </w:p>
    <w:p w14:paraId="7AA31617">
      <w:pPr>
        <w:rPr>
          <w:rFonts w:hint="eastAsia" w:ascii="宋体" w:hAnsi="宋体"/>
          <w:sz w:val="32"/>
          <w:szCs w:val="32"/>
          <w:highlight w:val="none"/>
        </w:rPr>
      </w:pPr>
    </w:p>
    <w:p w14:paraId="332C0E17">
      <w:pPr>
        <w:pStyle w:val="18"/>
        <w:rPr>
          <w:rFonts w:hint="eastAsia"/>
          <w:highlight w:val="none"/>
        </w:rPr>
      </w:pPr>
    </w:p>
    <w:p w14:paraId="7773754C">
      <w:pPr>
        <w:jc w:val="center"/>
        <w:rPr>
          <w:rFonts w:ascii="宋体" w:hAnsi="宋体" w:cs="Arial"/>
          <w:sz w:val="28"/>
          <w:szCs w:val="28"/>
          <w:highlight w:val="none"/>
        </w:rPr>
      </w:pPr>
      <w:bookmarkStart w:id="65" w:name="_Toc13756_WPSOffice_Level1"/>
      <w:bookmarkStart w:id="66" w:name="_Toc32338_WPSOffice_Level1"/>
      <w:r>
        <w:rPr>
          <w:rFonts w:hint="eastAsia" w:ascii="宋体" w:hAnsi="宋体"/>
          <w:sz w:val="28"/>
          <w:szCs w:val="28"/>
          <w:highlight w:val="none"/>
          <w:u w:val="single"/>
        </w:rPr>
        <w:t>（项目名称）</w:t>
      </w:r>
      <w:bookmarkEnd w:id="65"/>
      <w:bookmarkEnd w:id="66"/>
    </w:p>
    <w:p w14:paraId="69101153">
      <w:pPr>
        <w:jc w:val="center"/>
        <w:rPr>
          <w:rFonts w:ascii="宋体" w:hAnsi="宋体" w:cs="Arial"/>
          <w:b/>
          <w:sz w:val="28"/>
          <w:szCs w:val="28"/>
          <w:highlight w:val="none"/>
        </w:rPr>
      </w:pPr>
      <w:bookmarkStart w:id="67" w:name="_Hlk450146333"/>
    </w:p>
    <w:p w14:paraId="3F1A5F57">
      <w:pPr>
        <w:jc w:val="center"/>
        <w:rPr>
          <w:rFonts w:ascii="宋体" w:hAnsi="宋体" w:cs="Arial"/>
          <w:sz w:val="28"/>
          <w:szCs w:val="28"/>
          <w:highlight w:val="none"/>
        </w:rPr>
      </w:pPr>
      <w:bookmarkStart w:id="68" w:name="_Toc18887_WPSOffice_Level1"/>
      <w:bookmarkStart w:id="69" w:name="_Toc361_WPSOffice_Level1"/>
      <w:r>
        <w:rPr>
          <w:rFonts w:hint="eastAsia" w:ascii="宋体" w:hAnsi="宋体" w:cs="Arial"/>
          <w:sz w:val="28"/>
          <w:szCs w:val="28"/>
          <w:highlight w:val="none"/>
        </w:rPr>
        <w:t xml:space="preserve">响 应 </w:t>
      </w:r>
      <w:bookmarkEnd w:id="67"/>
      <w:r>
        <w:rPr>
          <w:rFonts w:hint="eastAsia" w:ascii="宋体" w:hAnsi="宋体" w:cs="Arial"/>
          <w:sz w:val="28"/>
          <w:szCs w:val="28"/>
          <w:highlight w:val="none"/>
        </w:rPr>
        <w:t>文 件</w:t>
      </w:r>
      <w:bookmarkEnd w:id="68"/>
      <w:bookmarkEnd w:id="69"/>
    </w:p>
    <w:p w14:paraId="2794F19D">
      <w:pPr>
        <w:rPr>
          <w:rFonts w:ascii="宋体" w:hAnsi="宋体" w:cs="Arial"/>
          <w:sz w:val="28"/>
          <w:szCs w:val="28"/>
          <w:highlight w:val="none"/>
        </w:rPr>
      </w:pPr>
      <w:r>
        <w:rPr>
          <w:rFonts w:hint="eastAsia" w:ascii="宋体" w:hAnsi="宋体" w:cs="Arial"/>
          <w:sz w:val="28"/>
          <w:szCs w:val="28"/>
          <w:highlight w:val="none"/>
        </w:rPr>
        <w:t xml:space="preserve">               </w:t>
      </w:r>
    </w:p>
    <w:p w14:paraId="4890BD47">
      <w:pPr>
        <w:jc w:val="center"/>
        <w:rPr>
          <w:rFonts w:ascii="宋体" w:hAnsi="宋体" w:cs="Arial"/>
          <w:sz w:val="28"/>
          <w:szCs w:val="28"/>
          <w:highlight w:val="none"/>
        </w:rPr>
      </w:pPr>
    </w:p>
    <w:p w14:paraId="0A1227DF">
      <w:pPr>
        <w:pStyle w:val="18"/>
      </w:pPr>
    </w:p>
    <w:p w14:paraId="7CA5D475">
      <w:pPr>
        <w:jc w:val="center"/>
        <w:rPr>
          <w:rFonts w:ascii="宋体" w:hAnsi="宋体" w:cs="Arial"/>
          <w:sz w:val="28"/>
          <w:szCs w:val="28"/>
          <w:highlight w:val="none"/>
        </w:rPr>
      </w:pPr>
    </w:p>
    <w:p w14:paraId="27849730">
      <w:pPr>
        <w:ind w:firstLine="1120" w:firstLineChars="400"/>
        <w:rPr>
          <w:rFonts w:ascii="宋体" w:hAnsi="宋体"/>
          <w:sz w:val="28"/>
          <w:szCs w:val="28"/>
          <w:highlight w:val="none"/>
          <w:u w:val="single"/>
        </w:rPr>
      </w:pPr>
      <w:bookmarkStart w:id="70" w:name="_Toc13389_WPSOffice_Level1"/>
      <w:bookmarkStart w:id="71" w:name="_Toc4204_WPSOffice_Level1"/>
      <w:r>
        <w:rPr>
          <w:rFonts w:hint="eastAsia" w:ascii="宋体" w:hAnsi="宋体" w:cs="Arial"/>
          <w:sz w:val="28"/>
          <w:szCs w:val="28"/>
          <w:highlight w:val="none"/>
        </w:rPr>
        <w:t>采购人：</w:t>
      </w:r>
      <w:bookmarkEnd w:id="70"/>
      <w:bookmarkEnd w:id="71"/>
      <w:r>
        <w:rPr>
          <w:rFonts w:hint="eastAsia" w:ascii="宋体" w:hAnsi="宋体"/>
          <w:sz w:val="28"/>
          <w:szCs w:val="28"/>
          <w:highlight w:val="none"/>
          <w:u w:val="single"/>
        </w:rPr>
        <w:t xml:space="preserve">                               </w:t>
      </w:r>
    </w:p>
    <w:p w14:paraId="0C44069B">
      <w:pPr>
        <w:ind w:firstLine="1540" w:firstLineChars="550"/>
        <w:rPr>
          <w:rFonts w:ascii="宋体" w:hAnsi="宋体" w:cs="Arial"/>
          <w:sz w:val="28"/>
          <w:szCs w:val="28"/>
          <w:highlight w:val="none"/>
        </w:rPr>
      </w:pPr>
    </w:p>
    <w:p w14:paraId="0BE83E51">
      <w:pPr>
        <w:spacing w:line="460" w:lineRule="exact"/>
        <w:ind w:firstLine="1120" w:firstLineChars="400"/>
        <w:rPr>
          <w:rFonts w:ascii="宋体" w:hAnsi="宋体"/>
          <w:sz w:val="28"/>
          <w:szCs w:val="28"/>
          <w:highlight w:val="none"/>
        </w:rPr>
      </w:pPr>
      <w:bookmarkStart w:id="72" w:name="_Toc23736_WPSOffice_Level1"/>
      <w:bookmarkStart w:id="73"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2"/>
      <w:bookmarkEnd w:id="73"/>
    </w:p>
    <w:p w14:paraId="2C35E3C8">
      <w:pPr>
        <w:spacing w:line="460" w:lineRule="exact"/>
        <w:ind w:firstLine="854" w:firstLineChars="305"/>
        <w:rPr>
          <w:rFonts w:ascii="宋体" w:hAnsi="宋体"/>
          <w:sz w:val="28"/>
          <w:szCs w:val="28"/>
          <w:highlight w:val="none"/>
          <w:u w:val="single"/>
        </w:rPr>
      </w:pPr>
    </w:p>
    <w:p w14:paraId="4AC94C5A">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4" w:name="_Toc22449_WPSOffice_Level1"/>
      <w:bookmarkStart w:id="75" w:name="_Toc7448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4"/>
      <w:bookmarkEnd w:id="75"/>
    </w:p>
    <w:p w14:paraId="5B8849CC">
      <w:pPr>
        <w:spacing w:line="460" w:lineRule="exact"/>
        <w:rPr>
          <w:rFonts w:ascii="宋体" w:hAnsi="宋体"/>
          <w:sz w:val="28"/>
          <w:szCs w:val="28"/>
          <w:highlight w:val="none"/>
        </w:rPr>
      </w:pPr>
    </w:p>
    <w:p w14:paraId="47CA1EBC">
      <w:pPr>
        <w:spacing w:line="460" w:lineRule="exact"/>
        <w:ind w:firstLine="435"/>
        <w:rPr>
          <w:rFonts w:ascii="宋体" w:hAnsi="宋体"/>
          <w:sz w:val="28"/>
          <w:szCs w:val="28"/>
          <w:highlight w:val="none"/>
        </w:rPr>
      </w:pPr>
    </w:p>
    <w:p w14:paraId="41247233">
      <w:pPr>
        <w:spacing w:line="460" w:lineRule="exact"/>
        <w:ind w:firstLine="435"/>
        <w:jc w:val="center"/>
        <w:rPr>
          <w:rFonts w:ascii="宋体" w:hAnsi="宋体"/>
          <w:sz w:val="28"/>
          <w:szCs w:val="28"/>
          <w:highlight w:val="none"/>
        </w:rPr>
      </w:pPr>
    </w:p>
    <w:p w14:paraId="0FC5043B">
      <w:pPr>
        <w:spacing w:line="460" w:lineRule="exact"/>
        <w:ind w:firstLine="435"/>
        <w:jc w:val="center"/>
        <w:rPr>
          <w:rFonts w:ascii="宋体" w:hAnsi="宋体"/>
          <w:sz w:val="28"/>
          <w:szCs w:val="28"/>
          <w:highlight w:val="none"/>
        </w:rPr>
      </w:pPr>
    </w:p>
    <w:p w14:paraId="20C4D9C1">
      <w:pPr>
        <w:spacing w:line="460" w:lineRule="exact"/>
        <w:ind w:firstLine="435"/>
        <w:jc w:val="center"/>
        <w:rPr>
          <w:rFonts w:ascii="宋体" w:hAnsi="宋体"/>
          <w:sz w:val="28"/>
          <w:szCs w:val="28"/>
          <w:highlight w:val="none"/>
        </w:rPr>
      </w:pPr>
    </w:p>
    <w:p w14:paraId="74BB06E7">
      <w:pPr>
        <w:spacing w:line="460" w:lineRule="exact"/>
        <w:ind w:firstLine="435"/>
        <w:jc w:val="center"/>
        <w:rPr>
          <w:rFonts w:ascii="宋体" w:hAnsi="宋体"/>
          <w:sz w:val="28"/>
          <w:szCs w:val="28"/>
          <w:highlight w:val="none"/>
        </w:rPr>
      </w:pPr>
      <w:bookmarkStart w:id="76" w:name="_Toc17804_WPSOffice_Level2"/>
      <w:bookmarkStart w:id="77" w:name="_Toc11712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6"/>
      <w:bookmarkEnd w:id="77"/>
    </w:p>
    <w:p w14:paraId="62A5C46C">
      <w:pPr>
        <w:tabs>
          <w:tab w:val="left" w:pos="645"/>
          <w:tab w:val="left" w:pos="1286"/>
          <w:tab w:val="left" w:pos="1929"/>
        </w:tabs>
        <w:spacing w:before="54"/>
        <w:ind w:right="135"/>
        <w:jc w:val="center"/>
        <w:rPr>
          <w:rFonts w:ascii="宋体" w:hAnsi="宋体"/>
          <w:b/>
          <w:sz w:val="28"/>
          <w:szCs w:val="28"/>
          <w:highlight w:val="none"/>
        </w:rPr>
      </w:pPr>
    </w:p>
    <w:p w14:paraId="227B772D">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6C9FAB72">
      <w:pPr>
        <w:jc w:val="center"/>
        <w:outlineLvl w:val="2"/>
        <w:rPr>
          <w:b/>
          <w:sz w:val="28"/>
          <w:szCs w:val="28"/>
          <w:highlight w:val="none"/>
        </w:rPr>
      </w:pPr>
      <w:r>
        <w:rPr>
          <w:b/>
          <w:sz w:val="28"/>
          <w:szCs w:val="28"/>
          <w:highlight w:val="none"/>
        </w:rPr>
        <w:t>一、报价表格式</w:t>
      </w:r>
    </w:p>
    <w:p w14:paraId="66E2957E">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057A6445">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46B0B5E2">
      <w:pPr>
        <w:pStyle w:val="18"/>
        <w:rPr>
          <w:lang w:val="zh-CN"/>
        </w:rPr>
      </w:pPr>
    </w:p>
    <w:tbl>
      <w:tblPr>
        <w:tblStyle w:val="19"/>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CB3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2815C1A9">
            <w:pPr>
              <w:pStyle w:val="27"/>
              <w:spacing w:before="177" w:line="360" w:lineRule="auto"/>
              <w:ind w:left="243" w:right="238"/>
              <w:jc w:val="center"/>
              <w:rPr>
                <w:b/>
                <w:sz w:val="21"/>
                <w:szCs w:val="21"/>
                <w:highlight w:val="none"/>
                <w:lang w:eastAsia="en-US"/>
              </w:rPr>
            </w:pPr>
          </w:p>
          <w:p w14:paraId="058CA401">
            <w:pPr>
              <w:pStyle w:val="27"/>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5D6E36C9">
            <w:pPr>
              <w:pStyle w:val="27"/>
              <w:spacing w:line="360" w:lineRule="auto"/>
              <w:rPr>
                <w:sz w:val="21"/>
                <w:szCs w:val="21"/>
                <w:highlight w:val="none"/>
                <w:lang w:eastAsia="en-US"/>
              </w:rPr>
            </w:pPr>
          </w:p>
        </w:tc>
      </w:tr>
      <w:tr w14:paraId="73396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292FCD27">
            <w:pPr>
              <w:pStyle w:val="27"/>
              <w:spacing w:before="11" w:line="360" w:lineRule="auto"/>
              <w:rPr>
                <w:b/>
                <w:sz w:val="21"/>
                <w:szCs w:val="21"/>
                <w:highlight w:val="none"/>
                <w:lang w:eastAsia="en-US"/>
              </w:rPr>
            </w:pPr>
          </w:p>
          <w:p w14:paraId="688CBF53">
            <w:pPr>
              <w:pStyle w:val="27"/>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3771A6B6">
            <w:pPr>
              <w:pStyle w:val="27"/>
              <w:spacing w:before="11" w:line="360" w:lineRule="auto"/>
              <w:rPr>
                <w:b/>
                <w:sz w:val="21"/>
                <w:szCs w:val="21"/>
                <w:highlight w:val="none"/>
                <w:lang w:eastAsia="en-US"/>
              </w:rPr>
            </w:pPr>
          </w:p>
          <w:p w14:paraId="5A3764D7">
            <w:pPr>
              <w:pStyle w:val="27"/>
              <w:tabs>
                <w:tab w:val="left" w:pos="1547"/>
              </w:tabs>
              <w:spacing w:line="360" w:lineRule="auto"/>
              <w:ind w:left="107"/>
              <w:rPr>
                <w:sz w:val="21"/>
                <w:szCs w:val="21"/>
                <w:highlight w:val="none"/>
                <w:lang w:eastAsia="en-US"/>
              </w:rPr>
            </w:pPr>
            <w:r>
              <w:rPr>
                <w:sz w:val="21"/>
                <w:szCs w:val="21"/>
                <w:highlight w:val="none"/>
                <w:lang w:eastAsia="en-US"/>
              </w:rPr>
              <w:t>全部</w:t>
            </w:r>
          </w:p>
        </w:tc>
      </w:tr>
      <w:tr w14:paraId="7E0D6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02B78FB6">
            <w:pPr>
              <w:pStyle w:val="27"/>
              <w:spacing w:before="7" w:line="360" w:lineRule="auto"/>
              <w:rPr>
                <w:b/>
                <w:sz w:val="21"/>
                <w:szCs w:val="21"/>
                <w:highlight w:val="none"/>
              </w:rPr>
            </w:pPr>
          </w:p>
          <w:p w14:paraId="6D047CC6">
            <w:pPr>
              <w:pStyle w:val="27"/>
              <w:spacing w:line="360" w:lineRule="auto"/>
              <w:ind w:left="245" w:right="235"/>
              <w:jc w:val="center"/>
              <w:rPr>
                <w:b/>
                <w:sz w:val="21"/>
                <w:szCs w:val="21"/>
                <w:highlight w:val="none"/>
              </w:rPr>
            </w:pPr>
            <w:r>
              <w:rPr>
                <w:b/>
                <w:sz w:val="21"/>
                <w:szCs w:val="21"/>
                <w:highlight w:val="none"/>
              </w:rPr>
              <w:t>报价</w:t>
            </w:r>
          </w:p>
          <w:p w14:paraId="3D2268E1">
            <w:pPr>
              <w:pStyle w:val="27"/>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7D6F7956">
            <w:pPr>
              <w:pStyle w:val="27"/>
              <w:spacing w:line="360" w:lineRule="auto"/>
              <w:rPr>
                <w:b/>
                <w:sz w:val="21"/>
                <w:szCs w:val="21"/>
                <w:highlight w:val="none"/>
              </w:rPr>
            </w:pPr>
          </w:p>
          <w:p w14:paraId="65CA3613">
            <w:pPr>
              <w:pStyle w:val="27"/>
              <w:spacing w:before="9" w:line="360" w:lineRule="auto"/>
              <w:rPr>
                <w:b/>
                <w:sz w:val="21"/>
                <w:szCs w:val="21"/>
                <w:highlight w:val="none"/>
              </w:rPr>
            </w:pPr>
          </w:p>
          <w:p w14:paraId="5C52851D">
            <w:pPr>
              <w:pStyle w:val="27"/>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2DDE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47675E35">
            <w:pPr>
              <w:pStyle w:val="27"/>
              <w:spacing w:line="360" w:lineRule="auto"/>
              <w:rPr>
                <w:b/>
                <w:sz w:val="21"/>
                <w:szCs w:val="21"/>
                <w:highlight w:val="none"/>
              </w:rPr>
            </w:pPr>
          </w:p>
          <w:p w14:paraId="5D867E99">
            <w:pPr>
              <w:pStyle w:val="27"/>
              <w:spacing w:line="360" w:lineRule="auto"/>
              <w:rPr>
                <w:b/>
                <w:sz w:val="21"/>
                <w:szCs w:val="21"/>
                <w:highlight w:val="none"/>
              </w:rPr>
            </w:pPr>
          </w:p>
          <w:p w14:paraId="7826434C">
            <w:pPr>
              <w:pStyle w:val="27"/>
              <w:spacing w:line="360" w:lineRule="auto"/>
              <w:rPr>
                <w:b/>
                <w:sz w:val="21"/>
                <w:szCs w:val="21"/>
                <w:highlight w:val="none"/>
              </w:rPr>
            </w:pPr>
          </w:p>
          <w:p w14:paraId="6AB11513">
            <w:pPr>
              <w:pStyle w:val="27"/>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15C6F544">
            <w:pPr>
              <w:pStyle w:val="27"/>
              <w:spacing w:line="360" w:lineRule="auto"/>
              <w:rPr>
                <w:sz w:val="21"/>
                <w:szCs w:val="21"/>
                <w:highlight w:val="none"/>
                <w:lang w:eastAsia="en-US"/>
              </w:rPr>
            </w:pPr>
          </w:p>
        </w:tc>
      </w:tr>
    </w:tbl>
    <w:p w14:paraId="1984AD45">
      <w:pPr>
        <w:pStyle w:val="8"/>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70BC0C0B">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259BC8C4">
      <w:pPr>
        <w:pStyle w:val="8"/>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79E1254A">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7F686480">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2344261A">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499B2F78">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2EC54164">
      <w:pPr>
        <w:bidi w:val="0"/>
        <w:rPr>
          <w:rFonts w:hint="eastAsia"/>
          <w:lang w:val="en-US" w:eastAsia="zh-CN"/>
        </w:rPr>
      </w:pPr>
    </w:p>
    <w:p w14:paraId="26B1002E">
      <w:pPr>
        <w:bidi w:val="0"/>
        <w:rPr>
          <w:rFonts w:hint="eastAsia"/>
          <w:lang w:val="en-US" w:eastAsia="zh-CN"/>
        </w:rPr>
      </w:pPr>
    </w:p>
    <w:p w14:paraId="179ABC04">
      <w:pPr>
        <w:bidi w:val="0"/>
        <w:rPr>
          <w:rFonts w:hint="eastAsia"/>
          <w:lang w:val="en-US" w:eastAsia="zh-CN"/>
        </w:rPr>
      </w:pPr>
    </w:p>
    <w:p w14:paraId="48669A5B">
      <w:pPr>
        <w:rPr>
          <w:rFonts w:hint="eastAsia"/>
          <w:lang w:val="en-US" w:eastAsia="zh-CN"/>
        </w:rPr>
      </w:pPr>
      <w:r>
        <w:rPr>
          <w:rFonts w:hint="eastAsia"/>
          <w:lang w:val="en-US" w:eastAsia="zh-CN"/>
        </w:rPr>
        <w:br w:type="page"/>
      </w:r>
    </w:p>
    <w:p w14:paraId="26C22EF4">
      <w:pPr>
        <w:pStyle w:val="18"/>
        <w:rPr>
          <w:rFonts w:hint="eastAsia"/>
          <w:lang w:val="en-US" w:eastAsia="zh-CN"/>
        </w:rPr>
      </w:pPr>
    </w:p>
    <w:p w14:paraId="402CD6AB">
      <w:pPr>
        <w:bidi w:val="0"/>
        <w:rPr>
          <w:rFonts w:hint="eastAsia"/>
          <w:lang w:val="en-US" w:eastAsia="zh-CN"/>
        </w:rPr>
      </w:pPr>
    </w:p>
    <w:p w14:paraId="03A28706">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443F53D1">
      <w:pPr>
        <w:pStyle w:val="24"/>
        <w:rPr>
          <w:rFonts w:hint="eastAsia"/>
          <w:b/>
          <w:sz w:val="28"/>
          <w:szCs w:val="28"/>
          <w:highlight w:val="none"/>
          <w:lang w:val="en-US" w:eastAsia="zh-CN"/>
        </w:rPr>
      </w:pPr>
    </w:p>
    <w:p w14:paraId="5B372534">
      <w:pPr>
        <w:pStyle w:val="24"/>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31564925">
      <w:pPr>
        <w:pStyle w:val="24"/>
        <w:ind w:firstLine="2319" w:firstLineChars="1100"/>
        <w:jc w:val="both"/>
        <w:rPr>
          <w:rFonts w:hint="default" w:ascii="宋体" w:hAnsi="宋体" w:eastAsia="宋体" w:cs="宋体"/>
          <w:b/>
          <w:kern w:val="0"/>
          <w:sz w:val="21"/>
          <w:szCs w:val="21"/>
          <w:highlight w:val="none"/>
          <w:lang w:val="en-US" w:eastAsia="zh-CN" w:bidi="zh-CN"/>
        </w:rPr>
      </w:pPr>
    </w:p>
    <w:p w14:paraId="67AC5169">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38844095">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9"/>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C85A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3126C3AA">
            <w:pPr>
              <w:pStyle w:val="27"/>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1700FB76">
            <w:pPr>
              <w:pStyle w:val="27"/>
              <w:spacing w:line="360" w:lineRule="auto"/>
              <w:rPr>
                <w:sz w:val="21"/>
                <w:szCs w:val="21"/>
                <w:highlight w:val="none"/>
                <w:lang w:eastAsia="en-US"/>
              </w:rPr>
            </w:pPr>
          </w:p>
        </w:tc>
      </w:tr>
      <w:tr w14:paraId="3791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4A5CB924">
            <w:pPr>
              <w:pStyle w:val="27"/>
              <w:spacing w:before="11" w:line="360" w:lineRule="auto"/>
              <w:rPr>
                <w:b/>
                <w:sz w:val="21"/>
                <w:szCs w:val="21"/>
                <w:highlight w:val="none"/>
                <w:lang w:eastAsia="en-US"/>
              </w:rPr>
            </w:pPr>
          </w:p>
          <w:p w14:paraId="0D34A5B5">
            <w:pPr>
              <w:pStyle w:val="27"/>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1E2AF8E">
            <w:pPr>
              <w:pStyle w:val="27"/>
              <w:spacing w:before="11" w:line="360" w:lineRule="auto"/>
              <w:rPr>
                <w:b/>
                <w:sz w:val="21"/>
                <w:szCs w:val="21"/>
                <w:highlight w:val="none"/>
                <w:lang w:eastAsia="en-US"/>
              </w:rPr>
            </w:pPr>
          </w:p>
          <w:p w14:paraId="5BC3501B">
            <w:pPr>
              <w:pStyle w:val="27"/>
              <w:tabs>
                <w:tab w:val="left" w:pos="1547"/>
              </w:tabs>
              <w:spacing w:line="360" w:lineRule="auto"/>
              <w:ind w:left="107"/>
              <w:rPr>
                <w:sz w:val="21"/>
                <w:szCs w:val="21"/>
                <w:highlight w:val="none"/>
                <w:lang w:eastAsia="en-US"/>
              </w:rPr>
            </w:pPr>
            <w:r>
              <w:rPr>
                <w:sz w:val="21"/>
                <w:szCs w:val="21"/>
                <w:highlight w:val="none"/>
                <w:lang w:eastAsia="en-US"/>
              </w:rPr>
              <w:t>全部</w:t>
            </w:r>
          </w:p>
        </w:tc>
      </w:tr>
      <w:tr w14:paraId="0A48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3549980D">
            <w:pPr>
              <w:pStyle w:val="27"/>
              <w:spacing w:before="7" w:line="360" w:lineRule="auto"/>
              <w:rPr>
                <w:b/>
                <w:sz w:val="21"/>
                <w:szCs w:val="21"/>
                <w:highlight w:val="none"/>
              </w:rPr>
            </w:pPr>
          </w:p>
          <w:p w14:paraId="558F45CD">
            <w:pPr>
              <w:pStyle w:val="27"/>
              <w:spacing w:line="360" w:lineRule="auto"/>
              <w:ind w:left="245" w:right="235"/>
              <w:jc w:val="center"/>
              <w:rPr>
                <w:b/>
                <w:sz w:val="21"/>
                <w:szCs w:val="21"/>
                <w:highlight w:val="none"/>
              </w:rPr>
            </w:pPr>
            <w:r>
              <w:rPr>
                <w:b/>
                <w:sz w:val="21"/>
                <w:szCs w:val="21"/>
                <w:highlight w:val="none"/>
              </w:rPr>
              <w:t>报价</w:t>
            </w:r>
          </w:p>
          <w:p w14:paraId="58D12BC6">
            <w:pPr>
              <w:pStyle w:val="27"/>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6508755E">
            <w:pPr>
              <w:pStyle w:val="27"/>
              <w:spacing w:line="360" w:lineRule="auto"/>
              <w:rPr>
                <w:b/>
                <w:sz w:val="21"/>
                <w:szCs w:val="21"/>
                <w:highlight w:val="none"/>
              </w:rPr>
            </w:pPr>
          </w:p>
          <w:p w14:paraId="40D8266A">
            <w:pPr>
              <w:pStyle w:val="27"/>
              <w:spacing w:before="9" w:line="360" w:lineRule="auto"/>
              <w:rPr>
                <w:b/>
                <w:sz w:val="21"/>
                <w:szCs w:val="21"/>
                <w:highlight w:val="none"/>
              </w:rPr>
            </w:pPr>
          </w:p>
          <w:p w14:paraId="11CA69BB">
            <w:pPr>
              <w:pStyle w:val="27"/>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3D830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3800020F">
            <w:pPr>
              <w:pStyle w:val="27"/>
              <w:spacing w:line="360" w:lineRule="auto"/>
              <w:rPr>
                <w:b/>
                <w:sz w:val="21"/>
                <w:szCs w:val="21"/>
                <w:highlight w:val="none"/>
              </w:rPr>
            </w:pPr>
          </w:p>
          <w:p w14:paraId="160E3ACD">
            <w:pPr>
              <w:pStyle w:val="27"/>
              <w:spacing w:line="360" w:lineRule="auto"/>
              <w:rPr>
                <w:b/>
                <w:sz w:val="21"/>
                <w:szCs w:val="21"/>
                <w:highlight w:val="none"/>
              </w:rPr>
            </w:pPr>
          </w:p>
          <w:p w14:paraId="37194E7E">
            <w:pPr>
              <w:pStyle w:val="27"/>
              <w:spacing w:line="360" w:lineRule="auto"/>
              <w:rPr>
                <w:b/>
                <w:sz w:val="21"/>
                <w:szCs w:val="21"/>
                <w:highlight w:val="none"/>
              </w:rPr>
            </w:pPr>
          </w:p>
          <w:p w14:paraId="0B042A9D">
            <w:pPr>
              <w:pStyle w:val="27"/>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190C6441">
            <w:pPr>
              <w:pStyle w:val="27"/>
              <w:spacing w:line="360" w:lineRule="auto"/>
              <w:rPr>
                <w:sz w:val="21"/>
                <w:szCs w:val="21"/>
                <w:highlight w:val="none"/>
                <w:lang w:eastAsia="en-US"/>
              </w:rPr>
            </w:pPr>
          </w:p>
        </w:tc>
      </w:tr>
    </w:tbl>
    <w:p w14:paraId="5AABA84E">
      <w:pPr>
        <w:pStyle w:val="8"/>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483BE024">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376EDF73">
      <w:pPr>
        <w:pStyle w:val="8"/>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0EBB6245">
      <w:pPr>
        <w:pStyle w:val="8"/>
        <w:tabs>
          <w:tab w:val="left" w:pos="6705"/>
        </w:tabs>
        <w:spacing w:line="360" w:lineRule="auto"/>
        <w:ind w:right="1223" w:firstLine="4620" w:firstLineChars="2200"/>
        <w:rPr>
          <w:rFonts w:hint="eastAsia"/>
          <w:sz w:val="21"/>
          <w:szCs w:val="21"/>
          <w:highlight w:val="none"/>
          <w:u w:val="single"/>
        </w:rPr>
      </w:pPr>
    </w:p>
    <w:p w14:paraId="46AFEA56">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18D69B5E">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03F9845D">
      <w:pPr>
        <w:pStyle w:val="24"/>
        <w:rPr>
          <w:highlight w:val="none"/>
        </w:rPr>
      </w:pPr>
    </w:p>
    <w:p w14:paraId="282C7294">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66382823">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3F0D5251">
      <w:pPr>
        <w:pStyle w:val="8"/>
        <w:spacing w:before="2" w:line="360" w:lineRule="auto"/>
        <w:ind w:left="700"/>
        <w:rPr>
          <w:sz w:val="21"/>
          <w:szCs w:val="21"/>
          <w:highlight w:val="none"/>
        </w:rPr>
      </w:pPr>
      <w:r>
        <w:rPr>
          <w:sz w:val="21"/>
          <w:szCs w:val="21"/>
          <w:highlight w:val="none"/>
        </w:rPr>
        <w:t>根据贵方的竞争性磋商公告，我方兹宣布同意如下：</w:t>
      </w:r>
    </w:p>
    <w:p w14:paraId="54E49B57">
      <w:pPr>
        <w:pStyle w:val="29"/>
        <w:numPr>
          <w:ilvl w:val="2"/>
          <w:numId w:val="22"/>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5290096E">
      <w:pPr>
        <w:pStyle w:val="29"/>
        <w:numPr>
          <w:ilvl w:val="2"/>
          <w:numId w:val="22"/>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6463DAF7">
      <w:pPr>
        <w:pStyle w:val="29"/>
        <w:numPr>
          <w:ilvl w:val="2"/>
          <w:numId w:val="22"/>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52DB84FC">
      <w:pPr>
        <w:pStyle w:val="29"/>
        <w:numPr>
          <w:ilvl w:val="2"/>
          <w:numId w:val="22"/>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05292470">
      <w:pPr>
        <w:pStyle w:val="29"/>
        <w:numPr>
          <w:ilvl w:val="2"/>
          <w:numId w:val="22"/>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6850A327">
      <w:pPr>
        <w:pStyle w:val="29"/>
        <w:numPr>
          <w:ilvl w:val="2"/>
          <w:numId w:val="22"/>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2535AC59">
      <w:pPr>
        <w:pStyle w:val="29"/>
        <w:numPr>
          <w:ilvl w:val="2"/>
          <w:numId w:val="22"/>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02EA3192">
      <w:pPr>
        <w:pStyle w:val="29"/>
        <w:numPr>
          <w:ilvl w:val="2"/>
          <w:numId w:val="22"/>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3EE2B6D7">
      <w:pPr>
        <w:pStyle w:val="29"/>
        <w:numPr>
          <w:ilvl w:val="2"/>
          <w:numId w:val="22"/>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58C92CED">
      <w:pPr>
        <w:pStyle w:val="29"/>
        <w:numPr>
          <w:ilvl w:val="2"/>
          <w:numId w:val="22"/>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2886ADAD">
      <w:pPr>
        <w:pStyle w:val="29"/>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4D05CF29">
      <w:pPr>
        <w:pStyle w:val="29"/>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0B0F0F62">
      <w:pPr>
        <w:pStyle w:val="8"/>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264C4522">
      <w:pPr>
        <w:pStyle w:val="8"/>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0C7A8E2A">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7843C48C">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4E0366B2">
      <w:pPr>
        <w:spacing w:line="360" w:lineRule="auto"/>
        <w:jc w:val="left"/>
        <w:rPr>
          <w:rFonts w:ascii="宋体" w:hAnsi="宋体" w:cs="黑体"/>
          <w:highlight w:val="none"/>
        </w:rPr>
      </w:pPr>
    </w:p>
    <w:p w14:paraId="50A1F97D">
      <w:pPr>
        <w:spacing w:line="360" w:lineRule="auto"/>
        <w:jc w:val="center"/>
        <w:rPr>
          <w:rFonts w:ascii="宋体" w:hAnsi="宋体" w:cs="黑体"/>
          <w:highlight w:val="none"/>
        </w:rPr>
      </w:pPr>
      <w:r>
        <w:rPr>
          <w:rFonts w:hint="eastAsia" w:ascii="宋体" w:hAnsi="宋体" w:cs="黑体"/>
          <w:highlight w:val="none"/>
        </w:rPr>
        <w:t>供应商诚信承诺书</w:t>
      </w:r>
    </w:p>
    <w:p w14:paraId="426CC940">
      <w:pPr>
        <w:pStyle w:val="31"/>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17C31AE4">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70B0784B">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632A2866">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791A88A8">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07A77E2E">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50BD8E28">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0225ED62">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7469B767">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48ECEFF7">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6AC26910">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46385995">
      <w:pPr>
        <w:spacing w:line="360" w:lineRule="auto"/>
        <w:ind w:firstLine="420" w:firstLineChars="200"/>
        <w:rPr>
          <w:rFonts w:ascii="宋体" w:hAnsi="宋体" w:cs="华文仿宋"/>
          <w:kern w:val="0"/>
          <w:highlight w:val="none"/>
        </w:rPr>
      </w:pPr>
    </w:p>
    <w:p w14:paraId="23509FB5">
      <w:pPr>
        <w:pStyle w:val="31"/>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1B7C6578">
      <w:pPr>
        <w:pStyle w:val="31"/>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58022399">
      <w:pPr>
        <w:pStyle w:val="31"/>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15C18A58">
      <w:pPr>
        <w:widowControl/>
        <w:jc w:val="center"/>
        <w:rPr>
          <w:rFonts w:ascii="宋体" w:hAnsi="宋体"/>
          <w:b/>
          <w:bCs/>
          <w:highlight w:val="none"/>
        </w:rPr>
      </w:pPr>
      <w:r>
        <w:rPr>
          <w:rFonts w:ascii="宋体" w:hAnsi="宋体" w:cs="宋体"/>
          <w:highlight w:val="none"/>
        </w:rPr>
        <w:br w:type="page"/>
      </w:r>
    </w:p>
    <w:p w14:paraId="454ABE27">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4C12DE80">
      <w:pPr>
        <w:pStyle w:val="8"/>
        <w:spacing w:line="360" w:lineRule="auto"/>
        <w:rPr>
          <w:b/>
          <w:sz w:val="21"/>
          <w:szCs w:val="21"/>
          <w:highlight w:val="none"/>
        </w:rPr>
      </w:pPr>
    </w:p>
    <w:p w14:paraId="7860FF12">
      <w:pPr>
        <w:pStyle w:val="8"/>
        <w:spacing w:before="11" w:line="360" w:lineRule="auto"/>
        <w:rPr>
          <w:b/>
          <w:sz w:val="21"/>
          <w:szCs w:val="21"/>
          <w:highlight w:val="none"/>
        </w:rPr>
      </w:pPr>
    </w:p>
    <w:p w14:paraId="75F77B05">
      <w:pPr>
        <w:pStyle w:val="8"/>
        <w:spacing w:line="360" w:lineRule="auto"/>
        <w:rPr>
          <w:b/>
          <w:sz w:val="21"/>
          <w:szCs w:val="21"/>
          <w:highlight w:val="none"/>
          <w:lang w:val="en-US"/>
        </w:rPr>
      </w:pPr>
    </w:p>
    <w:p w14:paraId="760C3209">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0CE5FC62">
      <w:pPr>
        <w:spacing w:line="360" w:lineRule="auto"/>
        <w:ind w:firstLine="645"/>
        <w:rPr>
          <w:rFonts w:ascii="宋体" w:hAnsi="宋体"/>
          <w:highlight w:val="none"/>
        </w:rPr>
      </w:pPr>
      <w:r>
        <w:rPr>
          <w:rFonts w:hint="eastAsia" w:ascii="宋体" w:hAnsi="宋体"/>
          <w:highlight w:val="none"/>
        </w:rPr>
        <w:t>本授权书自出具之日起生效。</w:t>
      </w:r>
    </w:p>
    <w:p w14:paraId="129F191B">
      <w:pPr>
        <w:spacing w:line="360" w:lineRule="auto"/>
        <w:ind w:firstLine="645"/>
        <w:rPr>
          <w:rFonts w:ascii="宋体" w:hAnsi="宋体"/>
          <w:highlight w:val="none"/>
        </w:rPr>
      </w:pPr>
      <w:r>
        <w:rPr>
          <w:rFonts w:hint="eastAsia" w:ascii="宋体" w:hAnsi="宋体"/>
          <w:highlight w:val="none"/>
        </w:rPr>
        <w:t>特此声明。</w:t>
      </w:r>
    </w:p>
    <w:p w14:paraId="367AE1AF">
      <w:pPr>
        <w:spacing w:line="360" w:lineRule="auto"/>
        <w:ind w:firstLine="645"/>
        <w:rPr>
          <w:rFonts w:ascii="宋体" w:hAnsi="宋体"/>
          <w:highlight w:val="none"/>
        </w:rPr>
      </w:pPr>
    </w:p>
    <w:p w14:paraId="48889D79">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0B23AF6E">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63C521CA">
      <w:pPr>
        <w:spacing w:line="360" w:lineRule="auto"/>
        <w:ind w:firstLine="645"/>
        <w:rPr>
          <w:rFonts w:ascii="宋体" w:hAnsi="宋体"/>
          <w:highlight w:val="none"/>
        </w:rPr>
      </w:pPr>
    </w:p>
    <w:p w14:paraId="4FA231E3">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34B401A3">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57C4A6D4">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52AF1412">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520D9927">
      <w:pPr>
        <w:spacing w:line="360" w:lineRule="auto"/>
        <w:rPr>
          <w:rFonts w:ascii="宋体" w:hAnsi="宋体" w:cs="Arial"/>
          <w:b/>
          <w:highlight w:val="none"/>
        </w:rPr>
      </w:pPr>
    </w:p>
    <w:p w14:paraId="0C0F214E">
      <w:pPr>
        <w:pStyle w:val="8"/>
        <w:spacing w:before="66" w:line="360" w:lineRule="auto"/>
        <w:rPr>
          <w:sz w:val="21"/>
          <w:szCs w:val="21"/>
          <w:highlight w:val="none"/>
        </w:rPr>
      </w:pPr>
      <w:r>
        <w:rPr>
          <w:sz w:val="21"/>
          <w:szCs w:val="21"/>
          <w:highlight w:val="none"/>
        </w:rPr>
        <w:t>注：</w:t>
      </w:r>
    </w:p>
    <w:p w14:paraId="1D18F47F">
      <w:pPr>
        <w:pStyle w:val="29"/>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609BAA52">
      <w:pPr>
        <w:pStyle w:val="29"/>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2618A9EB">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5938692D">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1462DE7D">
      <w:pPr>
        <w:pStyle w:val="8"/>
        <w:spacing w:line="360" w:lineRule="auto"/>
        <w:rPr>
          <w:b/>
          <w:sz w:val="21"/>
          <w:szCs w:val="21"/>
          <w:highlight w:val="none"/>
        </w:rPr>
      </w:pPr>
    </w:p>
    <w:p w14:paraId="40B725CB">
      <w:pPr>
        <w:pStyle w:val="8"/>
        <w:spacing w:before="11" w:line="360" w:lineRule="auto"/>
        <w:rPr>
          <w:b/>
          <w:sz w:val="21"/>
          <w:szCs w:val="21"/>
          <w:highlight w:val="none"/>
        </w:rPr>
      </w:pPr>
    </w:p>
    <w:tbl>
      <w:tblPr>
        <w:tblStyle w:val="19"/>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57E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3293E832">
            <w:pPr>
              <w:pStyle w:val="27"/>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2A5A6868">
            <w:pPr>
              <w:pStyle w:val="27"/>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03562CDA">
            <w:pPr>
              <w:pStyle w:val="27"/>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05D67627">
            <w:pPr>
              <w:pStyle w:val="27"/>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3D806688">
            <w:pPr>
              <w:pStyle w:val="27"/>
              <w:spacing w:line="360" w:lineRule="auto"/>
              <w:ind w:left="161"/>
              <w:rPr>
                <w:b/>
                <w:sz w:val="21"/>
                <w:szCs w:val="21"/>
                <w:highlight w:val="none"/>
                <w:lang w:eastAsia="en-US"/>
              </w:rPr>
            </w:pPr>
            <w:r>
              <w:rPr>
                <w:b/>
                <w:sz w:val="21"/>
                <w:szCs w:val="21"/>
                <w:highlight w:val="none"/>
                <w:lang w:eastAsia="en-US"/>
              </w:rPr>
              <w:t>偏离</w:t>
            </w:r>
          </w:p>
          <w:p w14:paraId="546427E3">
            <w:pPr>
              <w:pStyle w:val="27"/>
              <w:spacing w:before="4" w:line="360" w:lineRule="auto"/>
              <w:ind w:left="161"/>
              <w:rPr>
                <w:b/>
                <w:sz w:val="21"/>
                <w:szCs w:val="21"/>
                <w:highlight w:val="none"/>
                <w:lang w:eastAsia="en-US"/>
              </w:rPr>
            </w:pPr>
            <w:r>
              <w:rPr>
                <w:b/>
                <w:sz w:val="21"/>
                <w:szCs w:val="21"/>
                <w:highlight w:val="none"/>
                <w:lang w:eastAsia="en-US"/>
              </w:rPr>
              <w:t>说明</w:t>
            </w:r>
          </w:p>
        </w:tc>
      </w:tr>
      <w:tr w14:paraId="10E7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40193CA">
            <w:pPr>
              <w:pStyle w:val="27"/>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3903D70D">
            <w:pPr>
              <w:pStyle w:val="27"/>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1D5AD74A">
            <w:pPr>
              <w:pStyle w:val="27"/>
              <w:spacing w:line="360" w:lineRule="auto"/>
              <w:rPr>
                <w:sz w:val="21"/>
                <w:szCs w:val="21"/>
                <w:highlight w:val="none"/>
                <w:lang w:eastAsia="en-US"/>
              </w:rPr>
            </w:pPr>
          </w:p>
        </w:tc>
        <w:tc>
          <w:tcPr>
            <w:tcW w:w="2576" w:type="dxa"/>
            <w:shd w:val="clear" w:color="auto" w:fill="auto"/>
          </w:tcPr>
          <w:p w14:paraId="58C588C9">
            <w:pPr>
              <w:pStyle w:val="27"/>
              <w:spacing w:line="360" w:lineRule="auto"/>
              <w:rPr>
                <w:sz w:val="21"/>
                <w:szCs w:val="21"/>
                <w:highlight w:val="none"/>
                <w:lang w:eastAsia="en-US"/>
              </w:rPr>
            </w:pPr>
          </w:p>
        </w:tc>
        <w:tc>
          <w:tcPr>
            <w:tcW w:w="811" w:type="dxa"/>
            <w:shd w:val="clear" w:color="auto" w:fill="auto"/>
          </w:tcPr>
          <w:p w14:paraId="434B67F1">
            <w:pPr>
              <w:pStyle w:val="27"/>
              <w:spacing w:line="360" w:lineRule="auto"/>
              <w:rPr>
                <w:sz w:val="21"/>
                <w:szCs w:val="21"/>
                <w:highlight w:val="none"/>
                <w:lang w:eastAsia="en-US"/>
              </w:rPr>
            </w:pPr>
          </w:p>
        </w:tc>
      </w:tr>
      <w:tr w14:paraId="56CD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22750CAA">
            <w:pPr>
              <w:pStyle w:val="27"/>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4050D13B">
            <w:pPr>
              <w:pStyle w:val="27"/>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35319211">
            <w:pPr>
              <w:pStyle w:val="27"/>
              <w:spacing w:line="360" w:lineRule="auto"/>
              <w:rPr>
                <w:sz w:val="21"/>
                <w:szCs w:val="21"/>
                <w:highlight w:val="none"/>
                <w:lang w:eastAsia="en-US"/>
              </w:rPr>
            </w:pPr>
          </w:p>
        </w:tc>
        <w:tc>
          <w:tcPr>
            <w:tcW w:w="2576" w:type="dxa"/>
            <w:shd w:val="clear" w:color="auto" w:fill="auto"/>
          </w:tcPr>
          <w:p w14:paraId="2A15CA28">
            <w:pPr>
              <w:pStyle w:val="27"/>
              <w:spacing w:line="360" w:lineRule="auto"/>
              <w:rPr>
                <w:sz w:val="21"/>
                <w:szCs w:val="21"/>
                <w:highlight w:val="none"/>
                <w:lang w:eastAsia="en-US"/>
              </w:rPr>
            </w:pPr>
          </w:p>
        </w:tc>
        <w:tc>
          <w:tcPr>
            <w:tcW w:w="811" w:type="dxa"/>
            <w:shd w:val="clear" w:color="auto" w:fill="auto"/>
          </w:tcPr>
          <w:p w14:paraId="2C2065D2">
            <w:pPr>
              <w:pStyle w:val="27"/>
              <w:spacing w:line="360" w:lineRule="auto"/>
              <w:rPr>
                <w:sz w:val="21"/>
                <w:szCs w:val="21"/>
                <w:highlight w:val="none"/>
                <w:lang w:eastAsia="en-US"/>
              </w:rPr>
            </w:pPr>
          </w:p>
        </w:tc>
      </w:tr>
      <w:tr w14:paraId="7207A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76C380B6">
            <w:pPr>
              <w:pStyle w:val="27"/>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5604EFC0">
            <w:pPr>
              <w:pStyle w:val="27"/>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3CAD8442">
            <w:pPr>
              <w:pStyle w:val="27"/>
              <w:spacing w:line="360" w:lineRule="auto"/>
              <w:rPr>
                <w:sz w:val="21"/>
                <w:szCs w:val="21"/>
                <w:highlight w:val="none"/>
                <w:lang w:eastAsia="en-US"/>
              </w:rPr>
            </w:pPr>
          </w:p>
        </w:tc>
        <w:tc>
          <w:tcPr>
            <w:tcW w:w="2576" w:type="dxa"/>
            <w:shd w:val="clear" w:color="auto" w:fill="auto"/>
          </w:tcPr>
          <w:p w14:paraId="2B2080FA">
            <w:pPr>
              <w:pStyle w:val="27"/>
              <w:spacing w:line="360" w:lineRule="auto"/>
              <w:rPr>
                <w:sz w:val="21"/>
                <w:szCs w:val="21"/>
                <w:highlight w:val="none"/>
                <w:lang w:eastAsia="en-US"/>
              </w:rPr>
            </w:pPr>
          </w:p>
        </w:tc>
        <w:tc>
          <w:tcPr>
            <w:tcW w:w="811" w:type="dxa"/>
            <w:shd w:val="clear" w:color="auto" w:fill="auto"/>
          </w:tcPr>
          <w:p w14:paraId="36176C43">
            <w:pPr>
              <w:pStyle w:val="27"/>
              <w:spacing w:line="360" w:lineRule="auto"/>
              <w:rPr>
                <w:sz w:val="21"/>
                <w:szCs w:val="21"/>
                <w:highlight w:val="none"/>
                <w:lang w:eastAsia="en-US"/>
              </w:rPr>
            </w:pPr>
          </w:p>
        </w:tc>
      </w:tr>
      <w:tr w14:paraId="7BCE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52D2E414">
            <w:pPr>
              <w:pStyle w:val="27"/>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0056B818">
            <w:pPr>
              <w:pStyle w:val="27"/>
              <w:spacing w:line="360" w:lineRule="auto"/>
              <w:rPr>
                <w:sz w:val="21"/>
                <w:szCs w:val="21"/>
                <w:highlight w:val="none"/>
                <w:lang w:eastAsia="en-US"/>
              </w:rPr>
            </w:pPr>
          </w:p>
        </w:tc>
        <w:tc>
          <w:tcPr>
            <w:tcW w:w="2497" w:type="dxa"/>
            <w:shd w:val="clear" w:color="auto" w:fill="auto"/>
          </w:tcPr>
          <w:p w14:paraId="04522740">
            <w:pPr>
              <w:pStyle w:val="27"/>
              <w:spacing w:line="360" w:lineRule="auto"/>
              <w:rPr>
                <w:sz w:val="21"/>
                <w:szCs w:val="21"/>
                <w:highlight w:val="none"/>
                <w:lang w:eastAsia="en-US"/>
              </w:rPr>
            </w:pPr>
          </w:p>
        </w:tc>
        <w:tc>
          <w:tcPr>
            <w:tcW w:w="2576" w:type="dxa"/>
            <w:shd w:val="clear" w:color="auto" w:fill="auto"/>
          </w:tcPr>
          <w:p w14:paraId="313C8FA8">
            <w:pPr>
              <w:pStyle w:val="27"/>
              <w:spacing w:line="360" w:lineRule="auto"/>
              <w:rPr>
                <w:sz w:val="21"/>
                <w:szCs w:val="21"/>
                <w:highlight w:val="none"/>
                <w:lang w:eastAsia="en-US"/>
              </w:rPr>
            </w:pPr>
          </w:p>
        </w:tc>
        <w:tc>
          <w:tcPr>
            <w:tcW w:w="811" w:type="dxa"/>
            <w:shd w:val="clear" w:color="auto" w:fill="auto"/>
          </w:tcPr>
          <w:p w14:paraId="65748F7D">
            <w:pPr>
              <w:pStyle w:val="27"/>
              <w:spacing w:line="360" w:lineRule="auto"/>
              <w:rPr>
                <w:sz w:val="21"/>
                <w:szCs w:val="21"/>
                <w:highlight w:val="none"/>
                <w:lang w:eastAsia="en-US"/>
              </w:rPr>
            </w:pPr>
          </w:p>
        </w:tc>
      </w:tr>
    </w:tbl>
    <w:p w14:paraId="5FD71720">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355428C9">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6CF14A68">
      <w:pPr>
        <w:rPr>
          <w:rFonts w:ascii="宋体" w:hAnsi="宋体"/>
          <w:b/>
          <w:highlight w:val="none"/>
        </w:rPr>
      </w:pPr>
    </w:p>
    <w:p w14:paraId="0E39E2C5">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1E32BAB5">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17B3B8C7">
      <w:pPr>
        <w:rPr>
          <w:rFonts w:hint="eastAsia"/>
          <w:b/>
          <w:sz w:val="28"/>
          <w:szCs w:val="28"/>
          <w:highlight w:val="none"/>
          <w:lang w:val="en-US" w:eastAsia="zh-CN"/>
        </w:rPr>
      </w:pPr>
      <w:r>
        <w:rPr>
          <w:rFonts w:hint="eastAsia"/>
          <w:b/>
          <w:sz w:val="28"/>
          <w:szCs w:val="28"/>
          <w:highlight w:val="none"/>
          <w:lang w:val="en-US" w:eastAsia="zh-CN"/>
        </w:rPr>
        <w:br w:type="page"/>
      </w:r>
    </w:p>
    <w:p w14:paraId="2790464E">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06FF780D">
      <w:pPr>
        <w:pStyle w:val="8"/>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535E098D">
      <w:pPr>
        <w:pStyle w:val="8"/>
        <w:spacing w:line="360" w:lineRule="auto"/>
        <w:rPr>
          <w:sz w:val="21"/>
          <w:szCs w:val="21"/>
          <w:highlight w:val="none"/>
        </w:rPr>
      </w:pPr>
    </w:p>
    <w:p w14:paraId="07B07BBE">
      <w:pPr>
        <w:pStyle w:val="8"/>
        <w:spacing w:line="360" w:lineRule="auto"/>
        <w:rPr>
          <w:sz w:val="21"/>
          <w:szCs w:val="21"/>
          <w:highlight w:val="none"/>
        </w:rPr>
      </w:pPr>
    </w:p>
    <w:p w14:paraId="4660EBC9">
      <w:pPr>
        <w:pStyle w:val="8"/>
        <w:spacing w:before="2" w:line="360" w:lineRule="auto"/>
        <w:rPr>
          <w:b/>
          <w:sz w:val="28"/>
          <w:szCs w:val="28"/>
          <w:highlight w:val="none"/>
        </w:rPr>
      </w:pPr>
    </w:p>
    <w:p w14:paraId="56AFC3F1">
      <w:pPr>
        <w:spacing w:line="360" w:lineRule="auto"/>
        <w:rPr>
          <w:rFonts w:ascii="宋体" w:hAnsi="宋体"/>
          <w:highlight w:val="none"/>
        </w:rPr>
      </w:pPr>
    </w:p>
    <w:p w14:paraId="550AA587">
      <w:pPr>
        <w:widowControl/>
        <w:spacing w:line="360" w:lineRule="auto"/>
        <w:jc w:val="left"/>
        <w:rPr>
          <w:highlight w:val="none"/>
        </w:rPr>
      </w:pPr>
    </w:p>
    <w:p w14:paraId="46355567">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F5C4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73976">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5F4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CC5F4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40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7B95A">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A7B95A">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CA7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2"/>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6">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7">
    <w:nsid w:val="56E831CC"/>
    <w:multiLevelType w:val="singleLevel"/>
    <w:tmpl w:val="56E831CC"/>
    <w:lvl w:ilvl="0" w:tentative="0">
      <w:start w:val="1"/>
      <w:numFmt w:val="chineseCounting"/>
      <w:suff w:val="nothing"/>
      <w:lvlText w:val="%1、"/>
      <w:lvlJc w:val="left"/>
      <w:rPr>
        <w:rFonts w:hint="eastAsia"/>
      </w:rPr>
    </w:lvl>
  </w:abstractNum>
  <w:abstractNum w:abstractNumId="18">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9">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0">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1">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num w:numId="1">
    <w:abstractNumId w:val="2"/>
  </w:num>
  <w:num w:numId="2">
    <w:abstractNumId w:val="0"/>
  </w:num>
  <w:num w:numId="3">
    <w:abstractNumId w:val="3"/>
  </w:num>
  <w:num w:numId="4">
    <w:abstractNumId w:val="13"/>
  </w:num>
  <w:num w:numId="5">
    <w:abstractNumId w:val="9"/>
  </w:num>
  <w:num w:numId="6">
    <w:abstractNumId w:val="6"/>
  </w:num>
  <w:num w:numId="7">
    <w:abstractNumId w:val="5"/>
  </w:num>
  <w:num w:numId="8">
    <w:abstractNumId w:val="10"/>
  </w:num>
  <w:num w:numId="9">
    <w:abstractNumId w:val="7"/>
  </w:num>
  <w:num w:numId="10">
    <w:abstractNumId w:val="11"/>
  </w:num>
  <w:num w:numId="11">
    <w:abstractNumId w:val="14"/>
  </w:num>
  <w:num w:numId="12">
    <w:abstractNumId w:val="4"/>
  </w:num>
  <w:num w:numId="13">
    <w:abstractNumId w:val="18"/>
  </w:num>
  <w:num w:numId="14">
    <w:abstractNumId w:val="8"/>
  </w:num>
  <w:num w:numId="15">
    <w:abstractNumId w:val="16"/>
  </w:num>
  <w:num w:numId="16">
    <w:abstractNumId w:val="21"/>
  </w:num>
  <w:num w:numId="17">
    <w:abstractNumId w:val="1"/>
  </w:num>
  <w:num w:numId="18">
    <w:abstractNumId w:val="17"/>
  </w:num>
  <w:num w:numId="19">
    <w:abstractNumId w:val="20"/>
  </w:num>
  <w:num w:numId="20">
    <w:abstractNumId w:val="15"/>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25D6B3C"/>
    <w:rsid w:val="0276496F"/>
    <w:rsid w:val="02E42DB9"/>
    <w:rsid w:val="03012D45"/>
    <w:rsid w:val="043321E9"/>
    <w:rsid w:val="0469150F"/>
    <w:rsid w:val="04D330E5"/>
    <w:rsid w:val="05976809"/>
    <w:rsid w:val="067C2738"/>
    <w:rsid w:val="068E3768"/>
    <w:rsid w:val="06E81DAF"/>
    <w:rsid w:val="074F4D80"/>
    <w:rsid w:val="08AE49E9"/>
    <w:rsid w:val="08C629D1"/>
    <w:rsid w:val="09376339"/>
    <w:rsid w:val="0A5B5FFE"/>
    <w:rsid w:val="0C944B69"/>
    <w:rsid w:val="0D576FA9"/>
    <w:rsid w:val="0D662A42"/>
    <w:rsid w:val="0DFC602A"/>
    <w:rsid w:val="0E2F72E6"/>
    <w:rsid w:val="0EA80A39"/>
    <w:rsid w:val="0F162D44"/>
    <w:rsid w:val="0FE97C61"/>
    <w:rsid w:val="1099299D"/>
    <w:rsid w:val="10F1501F"/>
    <w:rsid w:val="117A158E"/>
    <w:rsid w:val="11A9713E"/>
    <w:rsid w:val="11EA2697"/>
    <w:rsid w:val="13070B2A"/>
    <w:rsid w:val="131B354D"/>
    <w:rsid w:val="132E1B52"/>
    <w:rsid w:val="138A3509"/>
    <w:rsid w:val="161B48EC"/>
    <w:rsid w:val="1741301E"/>
    <w:rsid w:val="17C74D2B"/>
    <w:rsid w:val="17DD62FD"/>
    <w:rsid w:val="193747F9"/>
    <w:rsid w:val="19DE2002"/>
    <w:rsid w:val="1A1B310D"/>
    <w:rsid w:val="1ADE3FFC"/>
    <w:rsid w:val="1BA15893"/>
    <w:rsid w:val="1CBD494F"/>
    <w:rsid w:val="1E067975"/>
    <w:rsid w:val="1E380731"/>
    <w:rsid w:val="1FFE32B4"/>
    <w:rsid w:val="202F0D9F"/>
    <w:rsid w:val="21C86989"/>
    <w:rsid w:val="220F79FB"/>
    <w:rsid w:val="22896053"/>
    <w:rsid w:val="236E24FF"/>
    <w:rsid w:val="242A6CBE"/>
    <w:rsid w:val="243E4B47"/>
    <w:rsid w:val="246E56EB"/>
    <w:rsid w:val="24C1549C"/>
    <w:rsid w:val="25506360"/>
    <w:rsid w:val="25507BE4"/>
    <w:rsid w:val="265E036F"/>
    <w:rsid w:val="26D20FF7"/>
    <w:rsid w:val="26FB67A0"/>
    <w:rsid w:val="2715673F"/>
    <w:rsid w:val="271B23F5"/>
    <w:rsid w:val="27B71CC8"/>
    <w:rsid w:val="28621A71"/>
    <w:rsid w:val="289742A6"/>
    <w:rsid w:val="28D15422"/>
    <w:rsid w:val="2973086F"/>
    <w:rsid w:val="298B45DC"/>
    <w:rsid w:val="298F31CF"/>
    <w:rsid w:val="29E76825"/>
    <w:rsid w:val="2A192E47"/>
    <w:rsid w:val="2ADB491E"/>
    <w:rsid w:val="2C8763E0"/>
    <w:rsid w:val="2CD0356E"/>
    <w:rsid w:val="2D23435A"/>
    <w:rsid w:val="2D8C6181"/>
    <w:rsid w:val="2E751C04"/>
    <w:rsid w:val="2E86296F"/>
    <w:rsid w:val="2E9215C0"/>
    <w:rsid w:val="2F3D1696"/>
    <w:rsid w:val="2F675387"/>
    <w:rsid w:val="30756A97"/>
    <w:rsid w:val="308244B4"/>
    <w:rsid w:val="30D10C94"/>
    <w:rsid w:val="32D467F7"/>
    <w:rsid w:val="332A7338"/>
    <w:rsid w:val="33D62126"/>
    <w:rsid w:val="34CF49F0"/>
    <w:rsid w:val="34D66156"/>
    <w:rsid w:val="365E1201"/>
    <w:rsid w:val="36767BF1"/>
    <w:rsid w:val="371B42F4"/>
    <w:rsid w:val="37210AC3"/>
    <w:rsid w:val="372E5248"/>
    <w:rsid w:val="374F3F3E"/>
    <w:rsid w:val="38A86960"/>
    <w:rsid w:val="39134179"/>
    <w:rsid w:val="39314B9E"/>
    <w:rsid w:val="39B67D68"/>
    <w:rsid w:val="3A307494"/>
    <w:rsid w:val="3A63511A"/>
    <w:rsid w:val="3AAB1E22"/>
    <w:rsid w:val="3B6A1821"/>
    <w:rsid w:val="3B6C3370"/>
    <w:rsid w:val="3B9B253A"/>
    <w:rsid w:val="3BA3537A"/>
    <w:rsid w:val="3C233CBA"/>
    <w:rsid w:val="3C2F0211"/>
    <w:rsid w:val="3FF77AF5"/>
    <w:rsid w:val="40CF0629"/>
    <w:rsid w:val="41421566"/>
    <w:rsid w:val="42E278AA"/>
    <w:rsid w:val="445C07A4"/>
    <w:rsid w:val="4486067B"/>
    <w:rsid w:val="457B2B2E"/>
    <w:rsid w:val="45F12797"/>
    <w:rsid w:val="466218E4"/>
    <w:rsid w:val="46D33D94"/>
    <w:rsid w:val="46E85A26"/>
    <w:rsid w:val="47270B14"/>
    <w:rsid w:val="473660FA"/>
    <w:rsid w:val="474071AC"/>
    <w:rsid w:val="48D8703E"/>
    <w:rsid w:val="48F41775"/>
    <w:rsid w:val="490177EE"/>
    <w:rsid w:val="490B4434"/>
    <w:rsid w:val="49343FE0"/>
    <w:rsid w:val="4A2B0A27"/>
    <w:rsid w:val="4A800BE6"/>
    <w:rsid w:val="4ABE3E45"/>
    <w:rsid w:val="4B6E7D0A"/>
    <w:rsid w:val="4BAF3531"/>
    <w:rsid w:val="4C4023DB"/>
    <w:rsid w:val="4C70197B"/>
    <w:rsid w:val="4CF56B0E"/>
    <w:rsid w:val="4D986247"/>
    <w:rsid w:val="4E1F4272"/>
    <w:rsid w:val="4E2640CB"/>
    <w:rsid w:val="4E2F05AE"/>
    <w:rsid w:val="4E5E4D9B"/>
    <w:rsid w:val="4F304D62"/>
    <w:rsid w:val="4FCD5732"/>
    <w:rsid w:val="50091D29"/>
    <w:rsid w:val="508153F5"/>
    <w:rsid w:val="50FD6AED"/>
    <w:rsid w:val="512C5D4A"/>
    <w:rsid w:val="51EC64A8"/>
    <w:rsid w:val="520738F3"/>
    <w:rsid w:val="526306BA"/>
    <w:rsid w:val="5295513C"/>
    <w:rsid w:val="52DA377C"/>
    <w:rsid w:val="53395DD6"/>
    <w:rsid w:val="533E38B1"/>
    <w:rsid w:val="538A2065"/>
    <w:rsid w:val="549F0A26"/>
    <w:rsid w:val="55C73B6D"/>
    <w:rsid w:val="56372A10"/>
    <w:rsid w:val="57572788"/>
    <w:rsid w:val="577D0987"/>
    <w:rsid w:val="57A32CC4"/>
    <w:rsid w:val="57B95A98"/>
    <w:rsid w:val="58022C3B"/>
    <w:rsid w:val="59113D03"/>
    <w:rsid w:val="59407EBE"/>
    <w:rsid w:val="5A1465EF"/>
    <w:rsid w:val="5A6425AA"/>
    <w:rsid w:val="5BA50A9D"/>
    <w:rsid w:val="5CB00EB7"/>
    <w:rsid w:val="5D103D2F"/>
    <w:rsid w:val="5D1077E9"/>
    <w:rsid w:val="5DD341C0"/>
    <w:rsid w:val="5E431130"/>
    <w:rsid w:val="5E477032"/>
    <w:rsid w:val="5E6B6DF5"/>
    <w:rsid w:val="5F8F0AB9"/>
    <w:rsid w:val="5FB15995"/>
    <w:rsid w:val="5FB92779"/>
    <w:rsid w:val="5FBC44DB"/>
    <w:rsid w:val="5FBD301C"/>
    <w:rsid w:val="5FBE066A"/>
    <w:rsid w:val="600969EF"/>
    <w:rsid w:val="604011A2"/>
    <w:rsid w:val="613B1F88"/>
    <w:rsid w:val="618072BE"/>
    <w:rsid w:val="61864E71"/>
    <w:rsid w:val="61F01D56"/>
    <w:rsid w:val="62EA2ECC"/>
    <w:rsid w:val="631E5DD8"/>
    <w:rsid w:val="6329414F"/>
    <w:rsid w:val="634C6E0C"/>
    <w:rsid w:val="63566D1A"/>
    <w:rsid w:val="63E34D49"/>
    <w:rsid w:val="67CA66A5"/>
    <w:rsid w:val="68DB3760"/>
    <w:rsid w:val="68DF778D"/>
    <w:rsid w:val="692E7D33"/>
    <w:rsid w:val="69A71894"/>
    <w:rsid w:val="69D75DFF"/>
    <w:rsid w:val="6A960736"/>
    <w:rsid w:val="6AFF1F99"/>
    <w:rsid w:val="6BB107A8"/>
    <w:rsid w:val="6C207B44"/>
    <w:rsid w:val="6C467142"/>
    <w:rsid w:val="6C700663"/>
    <w:rsid w:val="6CA67DBF"/>
    <w:rsid w:val="6DE009A9"/>
    <w:rsid w:val="6EEA46FD"/>
    <w:rsid w:val="6F2474E3"/>
    <w:rsid w:val="6F603815"/>
    <w:rsid w:val="6FD95B7F"/>
    <w:rsid w:val="704378B7"/>
    <w:rsid w:val="71E60D12"/>
    <w:rsid w:val="71EE5B2E"/>
    <w:rsid w:val="71FE5255"/>
    <w:rsid w:val="72DB127A"/>
    <w:rsid w:val="731145AE"/>
    <w:rsid w:val="735942C3"/>
    <w:rsid w:val="73D96AEE"/>
    <w:rsid w:val="74A0760B"/>
    <w:rsid w:val="75644A88"/>
    <w:rsid w:val="763C5F18"/>
    <w:rsid w:val="76592288"/>
    <w:rsid w:val="776502A1"/>
    <w:rsid w:val="780879A1"/>
    <w:rsid w:val="785D6A7A"/>
    <w:rsid w:val="78B2664B"/>
    <w:rsid w:val="78CF1727"/>
    <w:rsid w:val="79476380"/>
    <w:rsid w:val="79562D54"/>
    <w:rsid w:val="797F3C93"/>
    <w:rsid w:val="79F80310"/>
    <w:rsid w:val="7A823A40"/>
    <w:rsid w:val="7AEE6A56"/>
    <w:rsid w:val="7B1F572E"/>
    <w:rsid w:val="7B93628D"/>
    <w:rsid w:val="7C6F042B"/>
    <w:rsid w:val="7C8E252E"/>
    <w:rsid w:val="7D67680C"/>
    <w:rsid w:val="7E4436FD"/>
    <w:rsid w:val="7EC860DC"/>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szCs w:val="21"/>
    </w:rPr>
  </w:style>
  <w:style w:type="paragraph" w:styleId="7">
    <w:name w:val="annotation text"/>
    <w:basedOn w:val="1"/>
    <w:next w:val="1"/>
    <w:semiHidden/>
    <w:unhideWhenUsed/>
    <w:qFormat/>
    <w:uiPriority w:val="99"/>
    <w:pPr>
      <w:jc w:val="left"/>
    </w:pPr>
    <w:rPr>
      <w:kern w:val="0"/>
      <w:sz w:val="20"/>
    </w:rPr>
  </w:style>
  <w:style w:type="paragraph" w:styleId="8">
    <w:name w:val="Body Text"/>
    <w:basedOn w:val="1"/>
    <w:next w:val="9"/>
    <w:qFormat/>
    <w:uiPriority w:val="1"/>
    <w:pPr>
      <w:autoSpaceDE w:val="0"/>
      <w:autoSpaceDN w:val="0"/>
      <w:jc w:val="left"/>
    </w:pPr>
    <w:rPr>
      <w:rFonts w:ascii="宋体" w:hAnsi="宋体" w:cs="宋体"/>
      <w:kern w:val="0"/>
      <w:sz w:val="24"/>
      <w:szCs w:val="24"/>
      <w:lang w:val="zh-CN" w:bidi="zh-CN"/>
    </w:rPr>
  </w:style>
  <w:style w:type="paragraph" w:styleId="9">
    <w:name w:val="Body Text First Indent"/>
    <w:basedOn w:val="8"/>
    <w:next w:val="1"/>
    <w:unhideWhenUsed/>
    <w:qFormat/>
    <w:uiPriority w:val="0"/>
    <w:pPr>
      <w:spacing w:line="312" w:lineRule="auto"/>
      <w:ind w:firstLine="420"/>
    </w:pPr>
    <w:rPr>
      <w:rFonts w:ascii="Calibri" w:hAnsi="Calibri"/>
      <w:kern w:val="0"/>
      <w:sz w:val="20"/>
      <w:szCs w:val="24"/>
    </w:rPr>
  </w:style>
  <w:style w:type="paragraph" w:styleId="10">
    <w:name w:val="Body Text Indent"/>
    <w:basedOn w:val="1"/>
    <w:qFormat/>
    <w:uiPriority w:val="0"/>
    <w:pPr>
      <w:ind w:firstLine="600"/>
    </w:pPr>
    <w:rPr>
      <w:rFonts w:ascii="Arial" w:hAnsi="Arial" w:eastAsia="仿宋_GB2312"/>
      <w:sz w:val="28"/>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99"/>
    <w:pPr>
      <w:snapToGrid w:val="0"/>
    </w:pPr>
    <w:rPr>
      <w:rFonts w:ascii="Arial" w:hAnsi="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semiHidden/>
    <w:unhideWhenUsed/>
    <w:qFormat/>
    <w:uiPriority w:val="39"/>
  </w:style>
  <w:style w:type="paragraph" w:styleId="16">
    <w:name w:val="List"/>
    <w:basedOn w:val="1"/>
    <w:qFormat/>
    <w:uiPriority w:val="0"/>
    <w:pPr>
      <w:ind w:left="420" w:hanging="420"/>
    </w:pPr>
    <w:rPr>
      <w:rFonts w:ascii="Times New Roman" w:hAnsi="Times New Roman" w:eastAsia="宋体" w:cs="Times New Roman"/>
      <w:szCs w:val="21"/>
      <w14:ligatures w14:val="none"/>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0"/>
    <w:next w:val="1"/>
    <w:qFormat/>
    <w:uiPriority w:val="99"/>
    <w:pPr>
      <w:tabs>
        <w:tab w:val="left" w:pos="0"/>
        <w:tab w:val="left" w:pos="993"/>
        <w:tab w:val="left" w:pos="1134"/>
      </w:tabs>
      <w:ind w:firstLine="420" w:firstLineChars="200"/>
    </w:pPr>
  </w:style>
  <w:style w:type="character" w:styleId="21">
    <w:name w:val="Hyperlink"/>
    <w:qFormat/>
    <w:uiPriority w:val="0"/>
    <w:rPr>
      <w:rFonts w:cs="Times New Roman"/>
      <w:color w:val="0000FF"/>
      <w:u w:val="single"/>
    </w:rPr>
  </w:style>
  <w:style w:type="paragraph" w:customStyle="1" w:styleId="22">
    <w:name w:val="Char"/>
    <w:basedOn w:val="1"/>
    <w:next w:val="1"/>
    <w:qFormat/>
    <w:uiPriority w:val="0"/>
    <w:pPr>
      <w:numPr>
        <w:ilvl w:val="0"/>
        <w:numId w:val="1"/>
      </w:numPr>
    </w:pPr>
    <w:rPr>
      <w:sz w:val="24"/>
      <w:szCs w:val="24"/>
    </w:rPr>
  </w:style>
  <w:style w:type="paragraph" w:customStyle="1" w:styleId="23">
    <w:name w:val="无间隔1"/>
    <w:basedOn w:val="1"/>
    <w:qFormat/>
    <w:uiPriority w:val="99"/>
    <w:pPr>
      <w:spacing w:line="400" w:lineRule="exact"/>
    </w:pPr>
    <w:rPr>
      <w:sz w:val="24"/>
    </w:rPr>
  </w:style>
  <w:style w:type="paragraph" w:customStyle="1" w:styleId="24">
    <w:name w:val="BodyText1I2"/>
    <w:basedOn w:val="25"/>
    <w:qFormat/>
    <w:uiPriority w:val="0"/>
    <w:pPr>
      <w:ind w:left="420" w:firstLine="420" w:firstLineChars="200"/>
      <w:jc w:val="both"/>
      <w:textAlignment w:val="baseline"/>
    </w:pPr>
  </w:style>
  <w:style w:type="paragraph" w:customStyle="1" w:styleId="25">
    <w:name w:val="BodyTextIndent"/>
    <w:basedOn w:val="1"/>
    <w:next w:val="26"/>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6">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8">
    <w:name w:val="List Paragraph"/>
    <w:basedOn w:val="1"/>
    <w:qFormat/>
    <w:uiPriority w:val="34"/>
    <w:pPr>
      <w:ind w:firstLine="420" w:firstLineChars="200"/>
    </w:pPr>
  </w:style>
  <w:style w:type="paragraph" w:customStyle="1" w:styleId="29">
    <w:name w:val="_Style 18"/>
    <w:basedOn w:val="1"/>
    <w:next w:val="28"/>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30">
    <w:name w:val="正文new"/>
    <w:basedOn w:val="1"/>
    <w:qFormat/>
    <w:uiPriority w:val="0"/>
    <w:pPr>
      <w:adjustRightInd w:val="0"/>
      <w:snapToGrid w:val="0"/>
      <w:ind w:firstLine="480" w:firstLineChars="200"/>
    </w:pPr>
  </w:style>
  <w:style w:type="paragraph" w:customStyle="1" w:styleId="31">
    <w:name w:val="p15"/>
    <w:basedOn w:val="1"/>
    <w:next w:val="7"/>
    <w:qFormat/>
    <w:uiPriority w:val="99"/>
    <w:pPr>
      <w:widowControl/>
    </w:pPr>
    <w:rPr>
      <w:kern w:val="0"/>
    </w:rPr>
  </w:style>
  <w:style w:type="paragraph" w:customStyle="1" w:styleId="32">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10257</Words>
  <Characters>10678</Characters>
  <Lines>0</Lines>
  <Paragraphs>0</Paragraphs>
  <TotalTime>14</TotalTime>
  <ScaleCrop>false</ScaleCrop>
  <LinksUpToDate>false</LinksUpToDate>
  <CharactersWithSpaces>10882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暴走的樱桃</cp:lastModifiedBy>
  <cp:lastPrinted>2025-04-30T07:44:00Z</cp:lastPrinted>
  <dcterms:modified xsi:type="dcterms:W3CDTF">2026-07-21T00:49:10Z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08853A9395434FA4A5155A150A56DBF1_13</vt:lpwstr>
  </property>
  <property fmtid="{D5CDD505-2E9C-101B-9397-08002B2CF9AE}" pid="4" name="KSOTemplateDocerSaveRecord">
    <vt:lpwstr>eyJoZGlkIjoiMDc4NGE5OGViNGFlOWQ5NGU3NDkyZDMzMzE0MGEzMDIiLCJ1c2VySWQiOiI0ODg0NzIyMjMifQ==</vt:lpwstr>
  </property>
</Properties>
</file>