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AC409">
      <w:pPr>
        <w:spacing w:line="360" w:lineRule="auto"/>
        <w:jc w:val="both"/>
        <w:rPr>
          <w:rFonts w:ascii="宋体" w:hAnsi="宋体"/>
          <w:b/>
          <w:bCs/>
          <w:sz w:val="32"/>
          <w:szCs w:val="32"/>
          <w:highlight w:val="none"/>
          <w:u w:val="single"/>
        </w:rPr>
      </w:pPr>
    </w:p>
    <w:p w14:paraId="4FF9FCFA">
      <w:pPr>
        <w:pStyle w:val="8"/>
        <w:jc w:val="center"/>
        <w:rPr>
          <w:rFonts w:hint="eastAsia" w:cs="Times New Roman"/>
          <w:b/>
          <w:kern w:val="2"/>
          <w:sz w:val="52"/>
          <w:szCs w:val="52"/>
          <w:highlight w:val="none"/>
          <w:lang w:val="en-US" w:eastAsia="zh-CN" w:bidi="ar-SA"/>
        </w:rPr>
      </w:pPr>
      <w:r>
        <w:rPr>
          <w:rFonts w:hint="eastAsia" w:cs="Times New Roman"/>
          <w:b/>
          <w:kern w:val="2"/>
          <w:sz w:val="48"/>
          <w:szCs w:val="48"/>
          <w:highlight w:val="none"/>
          <w:lang w:val="en-US" w:eastAsia="zh-CN" w:bidi="ar-SA"/>
        </w:rPr>
        <w:t>界首市高新区消防救援站项目全过程咨询项目</w:t>
      </w:r>
    </w:p>
    <w:p w14:paraId="00FD8AE9">
      <w:pPr>
        <w:pStyle w:val="16"/>
        <w:rPr>
          <w:rFonts w:hint="eastAsia" w:ascii="宋体" w:hAnsi="宋体"/>
          <w:b/>
          <w:bCs/>
          <w:sz w:val="32"/>
          <w:szCs w:val="32"/>
          <w:highlight w:val="none"/>
          <w:u w:val="single"/>
          <w:lang w:eastAsia="zh-CN"/>
        </w:rPr>
      </w:pPr>
    </w:p>
    <w:p w14:paraId="1F2BB426">
      <w:pPr>
        <w:rPr>
          <w:rFonts w:hint="eastAsia"/>
          <w:highlight w:val="none"/>
          <w:lang w:eastAsia="zh-CN"/>
        </w:rPr>
      </w:pPr>
    </w:p>
    <w:p w14:paraId="586292C0">
      <w:pPr>
        <w:jc w:val="center"/>
        <w:rPr>
          <w:rFonts w:ascii="宋体" w:hAnsi="宋体"/>
          <w:sz w:val="32"/>
          <w:szCs w:val="32"/>
          <w:highlight w:val="none"/>
        </w:rPr>
      </w:pPr>
      <w:r>
        <w:rPr>
          <w:rFonts w:hint="eastAsia" w:ascii="宋体" w:hAnsi="宋体"/>
          <w:b/>
          <w:bCs/>
          <w:sz w:val="72"/>
          <w:szCs w:val="72"/>
          <w:highlight w:val="none"/>
        </w:rPr>
        <w:t>竞争性</w:t>
      </w:r>
      <w:r>
        <w:rPr>
          <w:rFonts w:hint="eastAsia" w:ascii="宋体" w:hAnsi="宋体"/>
          <w:b/>
          <w:bCs/>
          <w:sz w:val="72"/>
          <w:szCs w:val="72"/>
          <w:highlight w:val="none"/>
          <w:lang w:eastAsia="zh-CN"/>
        </w:rPr>
        <w:t>谈判</w:t>
      </w:r>
      <w:r>
        <w:rPr>
          <w:rFonts w:hint="eastAsia" w:ascii="宋体" w:hAnsi="宋体"/>
          <w:b/>
          <w:bCs/>
          <w:sz w:val="72"/>
          <w:szCs w:val="72"/>
          <w:highlight w:val="none"/>
        </w:rPr>
        <w:t>文件</w:t>
      </w:r>
    </w:p>
    <w:p w14:paraId="5050AF8C">
      <w:pPr>
        <w:jc w:val="center"/>
        <w:rPr>
          <w:rFonts w:hint="eastAsia" w:ascii="宋体" w:hAnsi="宋体"/>
          <w:b/>
          <w:sz w:val="32"/>
          <w:szCs w:val="32"/>
          <w:highlight w:val="none"/>
          <w:lang w:eastAsia="zh-CN"/>
        </w:rPr>
      </w:pPr>
    </w:p>
    <w:p w14:paraId="3BB82751">
      <w:pPr>
        <w:jc w:val="center"/>
        <w:rPr>
          <w:rFonts w:hint="default" w:ascii="宋体" w:hAnsi="宋体"/>
          <w:sz w:val="32"/>
          <w:szCs w:val="32"/>
          <w:highlight w:val="none"/>
          <w:lang w:val="en-US"/>
        </w:rPr>
      </w:pPr>
      <w:r>
        <w:rPr>
          <w:rFonts w:hint="eastAsia" w:ascii="宋体" w:hAnsi="宋体"/>
          <w:b/>
          <w:sz w:val="32"/>
          <w:szCs w:val="32"/>
          <w:highlight w:val="none"/>
          <w:lang w:eastAsia="zh-CN"/>
        </w:rPr>
        <w:t>（</w:t>
      </w:r>
      <w:r>
        <w:rPr>
          <w:rFonts w:hint="eastAsia" w:ascii="宋体" w:hAnsi="宋体"/>
          <w:b/>
          <w:sz w:val="32"/>
          <w:szCs w:val="32"/>
          <w:highlight w:val="none"/>
        </w:rPr>
        <w:t>项目编号：</w:t>
      </w:r>
      <w:r>
        <w:rPr>
          <w:rFonts w:hint="eastAsia" w:ascii="宋体" w:hAnsi="宋体" w:cs="宋体"/>
          <w:b/>
          <w:spacing w:val="20"/>
          <w:sz w:val="32"/>
          <w:szCs w:val="32"/>
          <w:highlight w:val="none"/>
          <w:lang w:val="en-US" w:eastAsia="zh-CN"/>
        </w:rPr>
        <w:t>ZZY-20260721）</w:t>
      </w:r>
    </w:p>
    <w:p w14:paraId="4FB597DC">
      <w:pPr>
        <w:rPr>
          <w:rFonts w:ascii="宋体" w:hAnsi="宋体"/>
          <w:sz w:val="32"/>
          <w:szCs w:val="32"/>
          <w:highlight w:val="none"/>
        </w:rPr>
      </w:pPr>
    </w:p>
    <w:p w14:paraId="5BF9EA91">
      <w:pPr>
        <w:rPr>
          <w:rFonts w:ascii="宋体" w:hAnsi="宋体"/>
          <w:sz w:val="32"/>
          <w:szCs w:val="32"/>
          <w:highlight w:val="none"/>
        </w:rPr>
      </w:pPr>
    </w:p>
    <w:p w14:paraId="4B4BB570">
      <w:pPr>
        <w:rPr>
          <w:rFonts w:ascii="宋体" w:hAnsi="宋体"/>
          <w:sz w:val="32"/>
          <w:szCs w:val="32"/>
          <w:highlight w:val="none"/>
        </w:rPr>
      </w:pPr>
    </w:p>
    <w:p w14:paraId="66436143">
      <w:pPr>
        <w:rPr>
          <w:rFonts w:ascii="宋体" w:hAnsi="宋体"/>
          <w:sz w:val="32"/>
          <w:szCs w:val="32"/>
          <w:highlight w:val="none"/>
        </w:rPr>
      </w:pPr>
    </w:p>
    <w:p w14:paraId="7819235E">
      <w:pPr>
        <w:rPr>
          <w:rFonts w:ascii="宋体" w:hAnsi="宋体"/>
          <w:sz w:val="32"/>
          <w:szCs w:val="32"/>
          <w:highlight w:val="none"/>
        </w:rPr>
      </w:pPr>
    </w:p>
    <w:p w14:paraId="576D1DE0">
      <w:pPr>
        <w:rPr>
          <w:rFonts w:ascii="宋体" w:hAnsi="宋体"/>
          <w:sz w:val="32"/>
          <w:szCs w:val="32"/>
          <w:highlight w:val="none"/>
        </w:rPr>
      </w:pPr>
    </w:p>
    <w:p w14:paraId="6CBACBF6">
      <w:pPr>
        <w:rPr>
          <w:rFonts w:ascii="宋体" w:hAnsi="宋体"/>
          <w:sz w:val="32"/>
          <w:szCs w:val="32"/>
          <w:highlight w:val="none"/>
        </w:rPr>
      </w:pPr>
    </w:p>
    <w:p w14:paraId="5B0471FB">
      <w:pPr>
        <w:rPr>
          <w:rFonts w:ascii="宋体" w:hAnsi="宋体"/>
          <w:sz w:val="32"/>
          <w:szCs w:val="32"/>
          <w:highlight w:val="none"/>
        </w:rPr>
      </w:pPr>
    </w:p>
    <w:p w14:paraId="5CA5F017">
      <w:pPr>
        <w:rPr>
          <w:rFonts w:ascii="宋体" w:hAnsi="宋体"/>
          <w:sz w:val="32"/>
          <w:szCs w:val="32"/>
          <w:highlight w:val="none"/>
        </w:rPr>
      </w:pPr>
    </w:p>
    <w:p w14:paraId="637752A0">
      <w:pPr>
        <w:spacing w:line="360" w:lineRule="auto"/>
        <w:ind w:firstLine="964" w:firstLineChars="300"/>
        <w:jc w:val="both"/>
        <w:rPr>
          <w:rFonts w:hint="eastAsia" w:ascii="宋体" w:hAnsi="宋体"/>
          <w:b/>
          <w:sz w:val="32"/>
          <w:szCs w:val="32"/>
          <w:highlight w:val="none"/>
          <w:u w:val="single"/>
          <w:lang w:eastAsia="zh-CN"/>
        </w:rPr>
      </w:pPr>
      <w:r>
        <w:rPr>
          <w:rFonts w:hint="eastAsia" w:ascii="宋体" w:hAnsi="宋体"/>
          <w:b/>
          <w:sz w:val="32"/>
          <w:szCs w:val="32"/>
          <w:highlight w:val="none"/>
        </w:rPr>
        <w:t xml:space="preserve">采 </w:t>
      </w:r>
      <w:r>
        <w:rPr>
          <w:rFonts w:hint="eastAsia" w:ascii="宋体" w:hAnsi="宋体"/>
          <w:b/>
          <w:sz w:val="32"/>
          <w:szCs w:val="32"/>
          <w:highlight w:val="none"/>
          <w:lang w:val="en-US" w:eastAsia="zh-CN"/>
        </w:rPr>
        <w:t xml:space="preserve">  </w:t>
      </w:r>
      <w:r>
        <w:rPr>
          <w:rFonts w:hint="eastAsia" w:ascii="宋体" w:hAnsi="宋体"/>
          <w:b/>
          <w:sz w:val="32"/>
          <w:szCs w:val="32"/>
          <w:highlight w:val="none"/>
        </w:rPr>
        <w:t xml:space="preserve">购 </w:t>
      </w:r>
      <w:r>
        <w:rPr>
          <w:rFonts w:hint="eastAsia" w:ascii="宋体" w:hAnsi="宋体"/>
          <w:b/>
          <w:sz w:val="32"/>
          <w:szCs w:val="32"/>
          <w:highlight w:val="none"/>
          <w:lang w:val="en-US" w:eastAsia="zh-CN"/>
        </w:rPr>
        <w:t xml:space="preserve">  </w:t>
      </w:r>
      <w:r>
        <w:rPr>
          <w:rFonts w:hint="eastAsia" w:ascii="宋体" w:hAnsi="宋体"/>
          <w:b/>
          <w:sz w:val="32"/>
          <w:szCs w:val="32"/>
          <w:highlight w:val="none"/>
        </w:rPr>
        <w:t>人：</w:t>
      </w:r>
      <w:r>
        <w:rPr>
          <w:rFonts w:hint="eastAsia" w:ascii="宋体" w:hAnsi="宋体"/>
          <w:b/>
          <w:sz w:val="32"/>
          <w:szCs w:val="32"/>
          <w:highlight w:val="none"/>
          <w:u w:val="single"/>
          <w:lang w:eastAsia="zh-CN"/>
        </w:rPr>
        <w:t>界首市高新技术产业投资有限公司</w:t>
      </w:r>
    </w:p>
    <w:p w14:paraId="7039954B">
      <w:pPr>
        <w:spacing w:line="360" w:lineRule="auto"/>
        <w:ind w:firstLine="3213" w:firstLineChars="1000"/>
        <w:jc w:val="both"/>
        <w:rPr>
          <w:rFonts w:hint="eastAsia" w:ascii="宋体" w:hAnsi="宋体"/>
          <w:b/>
          <w:sz w:val="32"/>
          <w:szCs w:val="32"/>
          <w:highlight w:val="none"/>
          <w:u w:val="single"/>
          <w:lang w:eastAsia="zh-CN"/>
        </w:rPr>
      </w:pPr>
      <w:r>
        <w:rPr>
          <w:rFonts w:hint="eastAsia" w:ascii="宋体" w:hAnsi="宋体"/>
          <w:b/>
          <w:sz w:val="32"/>
          <w:szCs w:val="32"/>
          <w:highlight w:val="none"/>
          <w:u w:val="single"/>
          <w:lang w:eastAsia="zh-CN"/>
        </w:rPr>
        <w:t>界首市消防救援局</w:t>
      </w:r>
    </w:p>
    <w:p w14:paraId="44C7DC5D">
      <w:pPr>
        <w:pStyle w:val="16"/>
        <w:rPr>
          <w:rFonts w:hint="eastAsia"/>
          <w:highlight w:val="none"/>
        </w:rPr>
      </w:pPr>
    </w:p>
    <w:p w14:paraId="6680E58B">
      <w:pPr>
        <w:ind w:firstLine="964" w:firstLineChars="300"/>
        <w:jc w:val="both"/>
        <w:rPr>
          <w:rFonts w:ascii="宋体" w:hAnsi="宋体"/>
          <w:b/>
          <w:sz w:val="32"/>
          <w:szCs w:val="32"/>
          <w:highlight w:val="none"/>
        </w:rPr>
      </w:pPr>
      <w:r>
        <w:rPr>
          <w:rFonts w:hint="eastAsia" w:ascii="宋体" w:hAnsi="宋体"/>
          <w:b/>
          <w:sz w:val="32"/>
          <w:szCs w:val="32"/>
          <w:highlight w:val="none"/>
        </w:rPr>
        <w:t>招标代理机构：</w:t>
      </w:r>
      <w:r>
        <w:rPr>
          <w:rFonts w:hint="eastAsia" w:ascii="宋体" w:hAnsi="宋体"/>
          <w:b/>
          <w:sz w:val="32"/>
          <w:szCs w:val="32"/>
          <w:highlight w:val="none"/>
          <w:u w:val="single"/>
          <w:lang w:eastAsia="zh-CN"/>
        </w:rPr>
        <w:t>中致远工程管理咨询有限公司</w:t>
      </w:r>
    </w:p>
    <w:p w14:paraId="5465251B">
      <w:pPr>
        <w:rPr>
          <w:rFonts w:ascii="宋体" w:hAnsi="宋体"/>
          <w:b/>
          <w:sz w:val="32"/>
          <w:szCs w:val="32"/>
          <w:highlight w:val="none"/>
          <w:u w:val="single"/>
        </w:rPr>
      </w:pPr>
    </w:p>
    <w:p w14:paraId="3F8F9302">
      <w:pPr>
        <w:spacing w:line="440" w:lineRule="exact"/>
        <w:ind w:right="42" w:rightChars="20"/>
        <w:jc w:val="center"/>
        <w:rPr>
          <w:rFonts w:ascii="宋体" w:hAnsi="宋体" w:cs="Arial"/>
          <w:b/>
          <w:sz w:val="32"/>
          <w:szCs w:val="32"/>
          <w:highlight w:val="none"/>
        </w:rPr>
      </w:pPr>
    </w:p>
    <w:p w14:paraId="59B0E038">
      <w:pPr>
        <w:spacing w:line="440" w:lineRule="exact"/>
        <w:ind w:right="42" w:rightChars="20"/>
        <w:jc w:val="center"/>
        <w:rPr>
          <w:rFonts w:ascii="宋体" w:hAnsi="宋体" w:cs="Arial"/>
          <w:b/>
          <w:sz w:val="32"/>
          <w:szCs w:val="32"/>
          <w:highlight w:val="none"/>
        </w:rPr>
      </w:pPr>
    </w:p>
    <w:p w14:paraId="7858AF70">
      <w:pPr>
        <w:spacing w:line="440" w:lineRule="exact"/>
        <w:ind w:right="42" w:rightChars="20"/>
        <w:jc w:val="center"/>
        <w:rPr>
          <w:rFonts w:ascii="宋体" w:hAnsi="宋体" w:cs="Arial"/>
          <w:b/>
          <w:sz w:val="32"/>
          <w:szCs w:val="32"/>
          <w:highlight w:val="none"/>
        </w:rPr>
      </w:pPr>
      <w:r>
        <w:rPr>
          <w:rFonts w:ascii="宋体" w:hAnsi="宋体" w:cs="Arial"/>
          <w:b/>
          <w:sz w:val="32"/>
          <w:szCs w:val="32"/>
          <w:highlight w:val="none"/>
        </w:rPr>
        <w:t>20</w:t>
      </w:r>
      <w:r>
        <w:rPr>
          <w:rFonts w:hint="eastAsia" w:ascii="宋体" w:hAnsi="宋体" w:cs="Arial"/>
          <w:b/>
          <w:sz w:val="32"/>
          <w:szCs w:val="32"/>
          <w:highlight w:val="none"/>
        </w:rPr>
        <w:t>2</w:t>
      </w:r>
      <w:r>
        <w:rPr>
          <w:rFonts w:hint="eastAsia" w:ascii="宋体" w:hAnsi="宋体" w:cs="Arial"/>
          <w:b/>
          <w:sz w:val="32"/>
          <w:szCs w:val="32"/>
          <w:highlight w:val="none"/>
          <w:lang w:val="en-US" w:eastAsia="zh-CN"/>
        </w:rPr>
        <w:t>6</w:t>
      </w:r>
      <w:r>
        <w:rPr>
          <w:rFonts w:hint="eastAsia" w:ascii="宋体" w:hAnsi="宋体" w:cs="Arial"/>
          <w:b/>
          <w:sz w:val="32"/>
          <w:szCs w:val="32"/>
          <w:highlight w:val="none"/>
        </w:rPr>
        <w:t>年</w:t>
      </w:r>
      <w:r>
        <w:rPr>
          <w:rFonts w:hint="eastAsia" w:ascii="宋体" w:hAnsi="宋体" w:cs="Arial"/>
          <w:b/>
          <w:sz w:val="32"/>
          <w:szCs w:val="32"/>
          <w:highlight w:val="none"/>
          <w:u w:val="none"/>
          <w:lang w:val="en-US" w:eastAsia="zh-CN"/>
        </w:rPr>
        <w:t>7</w:t>
      </w:r>
      <w:r>
        <w:rPr>
          <w:rFonts w:hint="eastAsia" w:ascii="宋体" w:hAnsi="宋体" w:cs="Arial"/>
          <w:b/>
          <w:sz w:val="32"/>
          <w:szCs w:val="32"/>
          <w:highlight w:val="none"/>
        </w:rPr>
        <w:t>月</w:t>
      </w:r>
      <w:r>
        <w:rPr>
          <w:rFonts w:ascii="宋体" w:hAnsi="宋体" w:cs="Arial"/>
          <w:b/>
          <w:sz w:val="32"/>
          <w:szCs w:val="32"/>
          <w:highlight w:val="none"/>
        </w:rPr>
        <w:t xml:space="preserve"> </w:t>
      </w:r>
    </w:p>
    <w:p w14:paraId="2ADBE248">
      <w:pPr>
        <w:widowControl/>
        <w:jc w:val="left"/>
        <w:rPr>
          <w:rFonts w:ascii="宋体" w:hAnsi="宋体"/>
          <w:sz w:val="32"/>
          <w:szCs w:val="32"/>
          <w:highlight w:val="none"/>
        </w:rPr>
      </w:pPr>
      <w:r>
        <w:rPr>
          <w:rFonts w:ascii="宋体" w:hAnsi="宋体"/>
          <w:sz w:val="32"/>
          <w:szCs w:val="32"/>
          <w:highlight w:val="none"/>
        </w:rPr>
        <w:br w:type="page"/>
      </w:r>
    </w:p>
    <w:p w14:paraId="45DD2A0E">
      <w:pPr>
        <w:tabs>
          <w:tab w:val="left" w:pos="563"/>
        </w:tabs>
        <w:spacing w:before="54"/>
        <w:ind w:right="133"/>
        <w:jc w:val="center"/>
        <w:rPr>
          <w:rFonts w:ascii="宋体" w:hAnsi="宋体"/>
          <w:b/>
          <w:sz w:val="32"/>
          <w:highlight w:val="none"/>
        </w:rPr>
      </w:pPr>
      <w:r>
        <w:rPr>
          <w:rFonts w:ascii="宋体" w:hAnsi="宋体"/>
          <w:b/>
          <w:sz w:val="32"/>
          <w:highlight w:val="none"/>
        </w:rPr>
        <w:t>目</w:t>
      </w:r>
      <w:r>
        <w:rPr>
          <w:rFonts w:ascii="宋体" w:hAnsi="宋体"/>
          <w:b/>
          <w:sz w:val="32"/>
          <w:highlight w:val="none"/>
        </w:rPr>
        <w:tab/>
      </w:r>
      <w:r>
        <w:rPr>
          <w:rFonts w:ascii="宋体" w:hAnsi="宋体"/>
          <w:b/>
          <w:sz w:val="32"/>
          <w:highlight w:val="none"/>
        </w:rPr>
        <w:t>录</w:t>
      </w:r>
    </w:p>
    <w:p w14:paraId="43E2485E">
      <w:pPr>
        <w:pStyle w:val="21"/>
        <w:rPr>
          <w:rFonts w:ascii="宋体" w:hAnsi="宋体"/>
          <w:b/>
          <w:sz w:val="32"/>
          <w:highlight w:val="none"/>
        </w:rPr>
      </w:pPr>
    </w:p>
    <w:p w14:paraId="6BE61598">
      <w:pPr>
        <w:pStyle w:val="14"/>
        <w:tabs>
          <w:tab w:val="right" w:leader="dot" w:pos="8890"/>
        </w:tabs>
        <w:spacing w:line="480" w:lineRule="auto"/>
        <w:rPr>
          <w:b/>
          <w:bCs/>
          <w:highlight w:val="none"/>
        </w:rPr>
      </w:pPr>
      <w:r>
        <w:rPr>
          <w:b/>
          <w:bCs/>
          <w:highlight w:val="none"/>
        </w:rPr>
        <w:fldChar w:fldCharType="begin"/>
      </w:r>
      <w:r>
        <w:rPr>
          <w:b/>
          <w:bCs/>
          <w:highlight w:val="none"/>
        </w:rPr>
        <w:instrText xml:space="preserve">TOC \o "1-1" \h \u </w:instrText>
      </w:r>
      <w:r>
        <w:rPr>
          <w:b/>
          <w:bCs/>
          <w:highlight w:val="none"/>
        </w:rPr>
        <w:fldChar w:fldCharType="separate"/>
      </w:r>
      <w:r>
        <w:rPr>
          <w:b/>
          <w:bCs/>
          <w:highlight w:val="none"/>
        </w:rPr>
        <w:fldChar w:fldCharType="begin"/>
      </w:r>
      <w:r>
        <w:rPr>
          <w:b/>
          <w:bCs/>
          <w:highlight w:val="none"/>
        </w:rPr>
        <w:instrText xml:space="preserve"> HYPERLINK \l _Toc24676 </w:instrText>
      </w:r>
      <w:r>
        <w:rPr>
          <w:b/>
          <w:bCs/>
          <w:highlight w:val="none"/>
        </w:rPr>
        <w:fldChar w:fldCharType="separate"/>
      </w:r>
      <w:r>
        <w:rPr>
          <w:rFonts w:hint="eastAsia" w:ascii="宋体" w:hAnsi="宋体"/>
          <w:b/>
          <w:bCs/>
          <w:szCs w:val="32"/>
          <w:highlight w:val="none"/>
        </w:rPr>
        <w:t>第一章 竞争性</w:t>
      </w:r>
      <w:r>
        <w:rPr>
          <w:rFonts w:hint="eastAsia" w:ascii="宋体" w:hAnsi="宋体"/>
          <w:b/>
          <w:bCs/>
          <w:szCs w:val="32"/>
          <w:highlight w:val="none"/>
          <w:lang w:eastAsia="zh-CN"/>
        </w:rPr>
        <w:t>谈判</w:t>
      </w:r>
      <w:r>
        <w:rPr>
          <w:rFonts w:hint="eastAsia" w:ascii="宋体" w:hAnsi="宋体"/>
          <w:b/>
          <w:bCs/>
          <w:szCs w:val="32"/>
          <w:highlight w:val="none"/>
        </w:rPr>
        <w:t>公告</w:t>
      </w:r>
      <w:r>
        <w:rPr>
          <w:b/>
          <w:bCs/>
          <w:highlight w:val="none"/>
        </w:rPr>
        <w:tab/>
      </w:r>
      <w:r>
        <w:rPr>
          <w:b/>
          <w:bCs/>
          <w:highlight w:val="none"/>
        </w:rPr>
        <w:fldChar w:fldCharType="begin"/>
      </w:r>
      <w:r>
        <w:rPr>
          <w:b/>
          <w:bCs/>
          <w:highlight w:val="none"/>
        </w:rPr>
        <w:instrText xml:space="preserve"> PAGEREF _Toc24676 \h </w:instrText>
      </w:r>
      <w:r>
        <w:rPr>
          <w:b/>
          <w:bCs/>
          <w:highlight w:val="none"/>
        </w:rPr>
        <w:fldChar w:fldCharType="separate"/>
      </w:r>
      <w:r>
        <w:rPr>
          <w:b/>
          <w:bCs/>
          <w:highlight w:val="none"/>
        </w:rPr>
        <w:t>1</w:t>
      </w:r>
      <w:r>
        <w:rPr>
          <w:b/>
          <w:bCs/>
          <w:highlight w:val="none"/>
        </w:rPr>
        <w:fldChar w:fldCharType="end"/>
      </w:r>
      <w:r>
        <w:rPr>
          <w:b/>
          <w:bCs/>
          <w:highlight w:val="none"/>
        </w:rPr>
        <w:fldChar w:fldCharType="end"/>
      </w:r>
    </w:p>
    <w:p w14:paraId="468B3F0D">
      <w:pPr>
        <w:pStyle w:val="14"/>
        <w:tabs>
          <w:tab w:val="right" w:leader="dot" w:pos="8890"/>
        </w:tabs>
        <w:spacing w:line="480" w:lineRule="auto"/>
        <w:rPr>
          <w:b/>
          <w:bCs/>
          <w:highlight w:val="none"/>
        </w:rPr>
      </w:pPr>
      <w:r>
        <w:rPr>
          <w:b/>
          <w:bCs/>
          <w:highlight w:val="none"/>
        </w:rPr>
        <w:fldChar w:fldCharType="begin"/>
      </w:r>
      <w:r>
        <w:rPr>
          <w:b/>
          <w:bCs/>
          <w:highlight w:val="none"/>
        </w:rPr>
        <w:instrText xml:space="preserve"> HYPERLINK \l _Toc17991 </w:instrText>
      </w:r>
      <w:r>
        <w:rPr>
          <w:b/>
          <w:bCs/>
          <w:highlight w:val="none"/>
        </w:rPr>
        <w:fldChar w:fldCharType="separate"/>
      </w:r>
      <w:r>
        <w:rPr>
          <w:rFonts w:hint="eastAsia" w:ascii="宋体" w:hAnsi="宋体"/>
          <w:b/>
          <w:bCs/>
          <w:szCs w:val="32"/>
          <w:highlight w:val="none"/>
        </w:rPr>
        <w:t>第二章 供应商须知</w:t>
      </w:r>
      <w:r>
        <w:rPr>
          <w:b/>
          <w:bCs/>
          <w:highlight w:val="none"/>
        </w:rPr>
        <w:tab/>
      </w:r>
      <w:r>
        <w:rPr>
          <w:rFonts w:hint="eastAsia"/>
          <w:b/>
          <w:bCs/>
          <w:highlight w:val="none"/>
          <w:lang w:val="en-US" w:eastAsia="zh-CN"/>
        </w:rPr>
        <w:t>4</w:t>
      </w:r>
      <w:r>
        <w:rPr>
          <w:b/>
          <w:bCs/>
          <w:highlight w:val="none"/>
        </w:rPr>
        <w:fldChar w:fldCharType="end"/>
      </w:r>
    </w:p>
    <w:p w14:paraId="3E3B8ABA">
      <w:pPr>
        <w:pStyle w:val="14"/>
        <w:tabs>
          <w:tab w:val="right" w:leader="dot" w:pos="8890"/>
        </w:tabs>
        <w:spacing w:line="480" w:lineRule="auto"/>
        <w:rPr>
          <w:rFonts w:hint="eastAsia" w:eastAsia="宋体"/>
          <w:b/>
          <w:bCs/>
          <w:highlight w:val="none"/>
          <w:lang w:val="en-US" w:eastAsia="zh-CN"/>
        </w:rPr>
      </w:pPr>
      <w:r>
        <w:rPr>
          <w:b/>
          <w:bCs/>
          <w:highlight w:val="none"/>
        </w:rPr>
        <w:fldChar w:fldCharType="begin"/>
      </w:r>
      <w:r>
        <w:rPr>
          <w:b/>
          <w:bCs/>
          <w:highlight w:val="none"/>
        </w:rPr>
        <w:instrText xml:space="preserve"> HYPERLINK \l _Toc14598 </w:instrText>
      </w:r>
      <w:r>
        <w:rPr>
          <w:b/>
          <w:bCs/>
          <w:highlight w:val="none"/>
        </w:rPr>
        <w:fldChar w:fldCharType="separate"/>
      </w:r>
      <w:r>
        <w:rPr>
          <w:rFonts w:hint="eastAsia" w:ascii="宋体" w:hAnsi="宋体"/>
          <w:b/>
          <w:bCs/>
          <w:szCs w:val="32"/>
          <w:highlight w:val="none"/>
        </w:rPr>
        <w:t>第三章 采购需求</w:t>
      </w:r>
      <w:r>
        <w:rPr>
          <w:b/>
          <w:bCs/>
          <w:highlight w:val="none"/>
        </w:rPr>
        <w:tab/>
      </w:r>
      <w:r>
        <w:rPr>
          <w:rFonts w:hint="eastAsia"/>
          <w:b/>
          <w:bCs/>
          <w:highlight w:val="none"/>
          <w:lang w:val="en-US" w:eastAsia="zh-CN"/>
        </w:rPr>
        <w:t>2</w:t>
      </w:r>
      <w:r>
        <w:rPr>
          <w:b/>
          <w:bCs/>
          <w:highlight w:val="none"/>
        </w:rPr>
        <w:fldChar w:fldCharType="end"/>
      </w:r>
      <w:r>
        <w:rPr>
          <w:rFonts w:hint="eastAsia"/>
          <w:b/>
          <w:bCs/>
          <w:highlight w:val="none"/>
          <w:lang w:val="en-US" w:eastAsia="zh-CN"/>
        </w:rPr>
        <w:t>5</w:t>
      </w:r>
    </w:p>
    <w:p w14:paraId="487E2305">
      <w:pPr>
        <w:pStyle w:val="14"/>
        <w:tabs>
          <w:tab w:val="right" w:leader="dot" w:pos="8890"/>
        </w:tabs>
        <w:spacing w:line="480" w:lineRule="auto"/>
        <w:rPr>
          <w:rFonts w:hint="eastAsia" w:eastAsia="宋体"/>
          <w:b/>
          <w:bCs/>
          <w:highlight w:val="none"/>
          <w:lang w:val="en-US" w:eastAsia="zh-CN"/>
        </w:rPr>
      </w:pPr>
      <w:r>
        <w:rPr>
          <w:b/>
          <w:bCs/>
          <w:highlight w:val="none"/>
        </w:rPr>
        <w:fldChar w:fldCharType="begin"/>
      </w:r>
      <w:r>
        <w:rPr>
          <w:b/>
          <w:bCs/>
          <w:highlight w:val="none"/>
        </w:rPr>
        <w:instrText xml:space="preserve"> HYPERLINK \l _Toc24605 </w:instrText>
      </w:r>
      <w:r>
        <w:rPr>
          <w:b/>
          <w:bCs/>
          <w:highlight w:val="none"/>
        </w:rPr>
        <w:fldChar w:fldCharType="separate"/>
      </w:r>
      <w:r>
        <w:rPr>
          <w:rFonts w:hint="eastAsia" w:ascii="宋体" w:hAnsi="宋体"/>
          <w:b/>
          <w:bCs/>
          <w:szCs w:val="32"/>
          <w:highlight w:val="none"/>
        </w:rPr>
        <w:t>第四章 评审方法和标准</w:t>
      </w:r>
      <w:r>
        <w:rPr>
          <w:b/>
          <w:bCs/>
          <w:highlight w:val="none"/>
        </w:rPr>
        <w:tab/>
      </w:r>
      <w:r>
        <w:rPr>
          <w:rFonts w:hint="eastAsia"/>
          <w:b/>
          <w:bCs/>
          <w:highlight w:val="none"/>
          <w:lang w:val="en-US" w:eastAsia="zh-CN"/>
        </w:rPr>
        <w:t>3</w:t>
      </w:r>
      <w:r>
        <w:rPr>
          <w:b/>
          <w:bCs/>
          <w:highlight w:val="none"/>
        </w:rPr>
        <w:fldChar w:fldCharType="end"/>
      </w:r>
      <w:r>
        <w:rPr>
          <w:rFonts w:hint="eastAsia"/>
          <w:b/>
          <w:bCs/>
          <w:highlight w:val="none"/>
          <w:lang w:val="en-US" w:eastAsia="zh-CN"/>
        </w:rPr>
        <w:t>1</w:t>
      </w:r>
    </w:p>
    <w:p w14:paraId="7ECD3C80">
      <w:pPr>
        <w:pStyle w:val="14"/>
        <w:tabs>
          <w:tab w:val="right" w:leader="dot" w:pos="8890"/>
        </w:tabs>
        <w:spacing w:line="480" w:lineRule="auto"/>
        <w:rPr>
          <w:rFonts w:hint="eastAsia" w:eastAsia="宋体"/>
          <w:b/>
          <w:bCs/>
          <w:highlight w:val="none"/>
          <w:lang w:val="en-US" w:eastAsia="zh-CN"/>
        </w:rPr>
      </w:pPr>
      <w:r>
        <w:rPr>
          <w:b/>
          <w:bCs/>
          <w:highlight w:val="none"/>
        </w:rPr>
        <w:fldChar w:fldCharType="begin"/>
      </w:r>
      <w:r>
        <w:rPr>
          <w:b/>
          <w:bCs/>
          <w:highlight w:val="none"/>
        </w:rPr>
        <w:instrText xml:space="preserve"> HYPERLINK \l _Toc30352 </w:instrText>
      </w:r>
      <w:r>
        <w:rPr>
          <w:b/>
          <w:bCs/>
          <w:highlight w:val="none"/>
        </w:rPr>
        <w:fldChar w:fldCharType="separate"/>
      </w:r>
      <w:r>
        <w:rPr>
          <w:rFonts w:hint="eastAsia" w:ascii="宋体" w:hAnsi="宋体"/>
          <w:b/>
          <w:bCs/>
          <w:szCs w:val="32"/>
          <w:highlight w:val="none"/>
        </w:rPr>
        <w:t>第五章 采购合同</w:t>
      </w:r>
      <w:r>
        <w:rPr>
          <w:b/>
          <w:bCs/>
          <w:highlight w:val="none"/>
        </w:rPr>
        <w:tab/>
      </w:r>
      <w:r>
        <w:rPr>
          <w:rFonts w:hint="eastAsia"/>
          <w:b/>
          <w:bCs/>
          <w:highlight w:val="none"/>
          <w:lang w:val="en-US" w:eastAsia="zh-CN"/>
        </w:rPr>
        <w:t>3</w:t>
      </w:r>
      <w:r>
        <w:rPr>
          <w:b/>
          <w:bCs/>
          <w:highlight w:val="none"/>
        </w:rPr>
        <w:fldChar w:fldCharType="end"/>
      </w:r>
      <w:r>
        <w:rPr>
          <w:rFonts w:hint="eastAsia"/>
          <w:b/>
          <w:bCs/>
          <w:highlight w:val="none"/>
          <w:lang w:val="en-US" w:eastAsia="zh-CN"/>
        </w:rPr>
        <w:t>5</w:t>
      </w:r>
    </w:p>
    <w:p w14:paraId="60ABE377">
      <w:pPr>
        <w:pStyle w:val="14"/>
        <w:tabs>
          <w:tab w:val="right" w:leader="dot" w:pos="8890"/>
        </w:tabs>
        <w:spacing w:line="480" w:lineRule="auto"/>
        <w:rPr>
          <w:rFonts w:hint="eastAsia" w:eastAsia="宋体"/>
          <w:highlight w:val="none"/>
          <w:lang w:val="en-US" w:eastAsia="zh-CN"/>
        </w:rPr>
      </w:pPr>
      <w:r>
        <w:rPr>
          <w:b/>
          <w:bCs/>
          <w:highlight w:val="none"/>
        </w:rPr>
        <w:fldChar w:fldCharType="begin"/>
      </w:r>
      <w:r>
        <w:rPr>
          <w:b/>
          <w:bCs/>
          <w:highlight w:val="none"/>
        </w:rPr>
        <w:instrText xml:space="preserve"> HYPERLINK \l _Toc19729 </w:instrText>
      </w:r>
      <w:r>
        <w:rPr>
          <w:b/>
          <w:bCs/>
          <w:highlight w:val="none"/>
        </w:rPr>
        <w:fldChar w:fldCharType="separate"/>
      </w:r>
      <w:r>
        <w:rPr>
          <w:rFonts w:hint="eastAsia" w:ascii="宋体" w:hAnsi="宋体"/>
          <w:b/>
          <w:bCs/>
          <w:szCs w:val="32"/>
          <w:highlight w:val="none"/>
        </w:rPr>
        <w:t>第六章 响应文件格式</w:t>
      </w:r>
      <w:r>
        <w:rPr>
          <w:b/>
          <w:bCs/>
          <w:highlight w:val="none"/>
        </w:rPr>
        <w:tab/>
      </w:r>
      <w:r>
        <w:rPr>
          <w:rFonts w:hint="eastAsia"/>
          <w:b/>
          <w:bCs/>
          <w:highlight w:val="none"/>
          <w:lang w:val="en-US" w:eastAsia="zh-CN"/>
        </w:rPr>
        <w:t>4</w:t>
      </w:r>
      <w:r>
        <w:rPr>
          <w:b/>
          <w:bCs/>
          <w:highlight w:val="none"/>
        </w:rPr>
        <w:fldChar w:fldCharType="end"/>
      </w:r>
      <w:r>
        <w:rPr>
          <w:rFonts w:hint="eastAsia"/>
          <w:b/>
          <w:bCs/>
          <w:highlight w:val="none"/>
          <w:lang w:val="en-US" w:eastAsia="zh-CN"/>
        </w:rPr>
        <w:t>4</w:t>
      </w:r>
    </w:p>
    <w:p w14:paraId="63B1DBF7">
      <w:pPr>
        <w:spacing w:line="480" w:lineRule="auto"/>
        <w:rPr>
          <w:b/>
          <w:bCs/>
          <w:highlight w:val="none"/>
        </w:rPr>
      </w:pPr>
      <w:r>
        <w:rPr>
          <w:bCs/>
          <w:highlight w:val="none"/>
        </w:rPr>
        <w:fldChar w:fldCharType="end"/>
      </w:r>
    </w:p>
    <w:p w14:paraId="06C8FAB3">
      <w:pPr>
        <w:widowControl/>
        <w:jc w:val="left"/>
        <w:rPr>
          <w:rFonts w:ascii="宋体" w:hAnsi="宋体"/>
          <w:highlight w:val="none"/>
        </w:rPr>
      </w:pPr>
    </w:p>
    <w:p w14:paraId="6BA01BB0">
      <w:pPr>
        <w:bidi w:val="0"/>
        <w:rPr>
          <w:rFonts w:ascii="Times New Roman" w:hAnsi="Times New Roman" w:eastAsia="宋体" w:cs="Times New Roman"/>
          <w:kern w:val="2"/>
          <w:sz w:val="21"/>
          <w:szCs w:val="21"/>
          <w:lang w:val="en-US" w:eastAsia="zh-CN" w:bidi="ar-SA"/>
        </w:rPr>
      </w:pPr>
    </w:p>
    <w:p w14:paraId="40B57FE9">
      <w:pPr>
        <w:bidi w:val="0"/>
        <w:rPr>
          <w:lang w:val="en-US" w:eastAsia="zh-CN"/>
        </w:rPr>
      </w:pPr>
    </w:p>
    <w:p w14:paraId="13B9B007">
      <w:pPr>
        <w:bidi w:val="0"/>
        <w:rPr>
          <w:lang w:val="en-US" w:eastAsia="zh-CN"/>
        </w:rPr>
      </w:pPr>
    </w:p>
    <w:p w14:paraId="60B334AE">
      <w:pPr>
        <w:tabs>
          <w:tab w:val="left" w:pos="7825"/>
        </w:tabs>
        <w:bidi w:val="0"/>
        <w:jc w:val="left"/>
        <w:rPr>
          <w:lang w:val="en-US" w:eastAsia="zh-CN"/>
        </w:rPr>
        <w:sectPr>
          <w:pgSz w:w="11910" w:h="16840"/>
          <w:pgMar w:top="1380" w:right="1440" w:bottom="1500" w:left="1580" w:header="877" w:footer="1304" w:gutter="0"/>
          <w:cols w:space="720" w:num="1"/>
        </w:sectPr>
      </w:pPr>
      <w:r>
        <w:rPr>
          <w:rFonts w:hint="eastAsia"/>
          <w:lang w:val="en-US" w:eastAsia="zh-CN"/>
        </w:rPr>
        <w:tab/>
      </w:r>
    </w:p>
    <w:p w14:paraId="07EF26EC">
      <w:pPr>
        <w:pStyle w:val="8"/>
        <w:rPr>
          <w:highlight w:val="none"/>
        </w:rPr>
      </w:pPr>
    </w:p>
    <w:p w14:paraId="06D60CDE">
      <w:pPr>
        <w:pStyle w:val="2"/>
        <w:numPr>
          <w:ilvl w:val="0"/>
          <w:numId w:val="0"/>
        </w:numPr>
        <w:tabs>
          <w:tab w:val="left" w:pos="0"/>
        </w:tabs>
        <w:autoSpaceDE w:val="0"/>
        <w:autoSpaceDN w:val="0"/>
        <w:adjustRightInd w:val="0"/>
        <w:spacing w:before="0" w:after="0" w:line="360" w:lineRule="auto"/>
        <w:jc w:val="center"/>
        <w:rPr>
          <w:rFonts w:hint="eastAsia" w:ascii="宋体" w:hAnsi="宋体"/>
          <w:sz w:val="32"/>
          <w:szCs w:val="32"/>
          <w:highlight w:val="none"/>
        </w:rPr>
      </w:pPr>
      <w:bookmarkStart w:id="0" w:name="_Toc24676"/>
      <w:bookmarkStart w:id="1" w:name="OLE_LINK1"/>
      <w:r>
        <w:rPr>
          <w:rFonts w:hint="eastAsia" w:ascii="宋体" w:hAnsi="宋体" w:eastAsia="宋体" w:cs="Times New Roman"/>
          <w:b/>
          <w:bCs/>
          <w:kern w:val="44"/>
          <w:sz w:val="32"/>
          <w:szCs w:val="32"/>
          <w:lang w:val="en-US" w:eastAsia="zh-CN" w:bidi="ar-SA"/>
        </w:rPr>
        <w:t>第一章</w:t>
      </w:r>
      <w:r>
        <w:rPr>
          <w:rFonts w:hint="eastAsia" w:ascii="宋体" w:hAnsi="宋体" w:cs="Times New Roman"/>
          <w:b/>
          <w:bCs/>
          <w:kern w:val="44"/>
          <w:sz w:val="32"/>
          <w:szCs w:val="32"/>
          <w:lang w:val="en-US" w:eastAsia="zh-CN" w:bidi="ar-SA"/>
        </w:rPr>
        <w:t xml:space="preserve">  </w:t>
      </w:r>
      <w:r>
        <w:rPr>
          <w:rFonts w:hint="eastAsia" w:ascii="宋体" w:hAnsi="宋体"/>
          <w:sz w:val="32"/>
          <w:szCs w:val="32"/>
          <w:highlight w:val="none"/>
        </w:rPr>
        <w:t>竞争性</w:t>
      </w:r>
      <w:r>
        <w:rPr>
          <w:rFonts w:hint="eastAsia" w:ascii="宋体" w:hAnsi="宋体"/>
          <w:sz w:val="32"/>
          <w:szCs w:val="32"/>
          <w:highlight w:val="none"/>
          <w:lang w:eastAsia="zh-CN"/>
        </w:rPr>
        <w:t>谈判</w:t>
      </w:r>
      <w:r>
        <w:rPr>
          <w:rFonts w:hint="eastAsia" w:ascii="宋体" w:hAnsi="宋体"/>
          <w:sz w:val="32"/>
          <w:szCs w:val="32"/>
          <w:highlight w:val="none"/>
        </w:rPr>
        <w:t>公告</w:t>
      </w:r>
      <w:bookmarkEnd w:id="0"/>
    </w:p>
    <w:bookmarkEnd w:id="1"/>
    <w:p w14:paraId="58375FC0">
      <w:pPr>
        <w:pStyle w:val="3"/>
        <w:keepNext/>
        <w:keepLines/>
        <w:autoSpaceDE/>
        <w:autoSpaceDN/>
        <w:spacing w:before="260" w:after="260" w:line="360" w:lineRule="auto"/>
        <w:ind w:left="0" w:right="0"/>
        <w:jc w:val="both"/>
        <w:rPr>
          <w:rFonts w:hint="eastAsia" w:ascii="宋体" w:hAnsi="宋体" w:eastAsia="宋体"/>
          <w:b/>
          <w:i w:val="0"/>
          <w:kern w:val="2"/>
          <w:sz w:val="21"/>
          <w:szCs w:val="21"/>
          <w:highlight w:val="none"/>
          <w:lang w:val="en-US" w:bidi="ar-SA"/>
        </w:rPr>
      </w:pPr>
      <w:bookmarkStart w:id="2" w:name="_Toc3037"/>
      <w:bookmarkStart w:id="3" w:name="_Toc35393798"/>
      <w:bookmarkStart w:id="4" w:name="_Toc7080"/>
      <w:bookmarkStart w:id="5" w:name="_Toc28359012"/>
      <w:bookmarkStart w:id="6" w:name="_Toc28359089"/>
      <w:bookmarkStart w:id="7" w:name="_Toc3172"/>
      <w:bookmarkStart w:id="8" w:name="_Toc23481"/>
      <w:bookmarkStart w:id="9" w:name="_Toc35393629"/>
      <w:r>
        <w:rPr>
          <w:rFonts w:hint="eastAsia" w:ascii="宋体" w:hAnsi="宋体" w:eastAsia="宋体"/>
          <w:b/>
          <w:i w:val="0"/>
          <w:kern w:val="2"/>
          <w:sz w:val="21"/>
          <w:szCs w:val="21"/>
          <w:highlight w:val="none"/>
          <w:lang w:val="en-US" w:bidi="ar-SA"/>
        </w:rPr>
        <w:t>项目概况</w:t>
      </w:r>
      <w:bookmarkEnd w:id="2"/>
    </w:p>
    <w:p w14:paraId="73B6CCF1">
      <w:pPr>
        <w:pStyle w:val="3"/>
        <w:keepNext/>
        <w:keepLines/>
        <w:autoSpaceDE/>
        <w:autoSpaceDN/>
        <w:spacing w:before="260" w:after="260" w:line="360" w:lineRule="auto"/>
        <w:ind w:left="0" w:right="0" w:firstLine="420" w:firstLineChars="200"/>
        <w:jc w:val="both"/>
        <w:rPr>
          <w:rFonts w:hint="eastAsia" w:ascii="宋体" w:hAnsi="宋体" w:eastAsia="宋体" w:cs="Times New Roman"/>
          <w:b w:val="0"/>
          <w:bCs w:val="0"/>
          <w:kern w:val="2"/>
          <w:sz w:val="21"/>
          <w:szCs w:val="21"/>
          <w:highlight w:val="none"/>
          <w:lang w:val="en-US" w:eastAsia="zh-CN" w:bidi="ar-SA"/>
        </w:rPr>
      </w:pPr>
      <w:bookmarkStart w:id="10" w:name="_Toc3593"/>
      <w:r>
        <w:rPr>
          <w:rFonts w:hint="eastAsia" w:ascii="宋体" w:hAnsi="宋体" w:eastAsia="宋体" w:cs="Times New Roman"/>
          <w:b w:val="0"/>
          <w:bCs w:val="0"/>
          <w:kern w:val="2"/>
          <w:sz w:val="21"/>
          <w:szCs w:val="21"/>
          <w:highlight w:val="none"/>
          <w:lang w:val="en-US" w:eastAsia="zh-CN" w:bidi="ar-SA"/>
        </w:rPr>
        <w:t>受</w:t>
      </w:r>
      <w:r>
        <w:rPr>
          <w:rFonts w:hint="eastAsia" w:ascii="宋体" w:hAnsi="宋体" w:eastAsia="宋体" w:cs="Times New Roman"/>
          <w:b w:val="0"/>
          <w:bCs w:val="0"/>
          <w:kern w:val="2"/>
          <w:sz w:val="21"/>
          <w:szCs w:val="21"/>
          <w:highlight w:val="none"/>
          <w:u w:val="single"/>
          <w:lang w:val="en-US" w:eastAsia="zh-CN" w:bidi="ar-SA"/>
        </w:rPr>
        <w:t>界首市高新技术产业投资有限公司、界首市消防救援局</w:t>
      </w:r>
      <w:r>
        <w:rPr>
          <w:rFonts w:hint="eastAsia" w:ascii="宋体" w:hAnsi="宋体" w:eastAsia="宋体" w:cs="Times New Roman"/>
          <w:b w:val="0"/>
          <w:bCs w:val="0"/>
          <w:kern w:val="2"/>
          <w:sz w:val="21"/>
          <w:szCs w:val="21"/>
          <w:highlight w:val="none"/>
          <w:lang w:val="en-US" w:eastAsia="zh-CN" w:bidi="ar-SA"/>
        </w:rPr>
        <w:t>委托,我公司现就</w:t>
      </w:r>
      <w:r>
        <w:rPr>
          <w:rFonts w:hint="eastAsia" w:ascii="宋体" w:hAnsi="宋体" w:eastAsia="宋体" w:cs="Times New Roman"/>
          <w:b w:val="0"/>
          <w:bCs w:val="0"/>
          <w:kern w:val="2"/>
          <w:sz w:val="21"/>
          <w:szCs w:val="21"/>
          <w:highlight w:val="none"/>
          <w:u w:val="single"/>
          <w:lang w:val="en-US" w:eastAsia="zh-CN" w:bidi="ar-SA"/>
        </w:rPr>
        <w:t>界首市高新区消防救援站项目全过程咨询项目</w:t>
      </w:r>
      <w:r>
        <w:rPr>
          <w:rFonts w:hint="eastAsia" w:ascii="宋体" w:hAnsi="宋体" w:eastAsia="宋体" w:cs="Times New Roman"/>
          <w:b w:val="0"/>
          <w:bCs w:val="0"/>
          <w:kern w:val="2"/>
          <w:sz w:val="21"/>
          <w:szCs w:val="21"/>
          <w:highlight w:val="none"/>
          <w:lang w:val="en-US" w:eastAsia="zh-CN" w:bidi="ar-SA"/>
        </w:rPr>
        <w:t>进行竞争性谈判采购，请符合条件并能提供优质服务的供应商参加响应。</w:t>
      </w:r>
    </w:p>
    <w:p w14:paraId="795F2D4D">
      <w:pPr>
        <w:pStyle w:val="3"/>
        <w:keepNext/>
        <w:keepLines/>
        <w:autoSpaceDE/>
        <w:autoSpaceDN/>
        <w:spacing w:before="260" w:after="260" w:line="360" w:lineRule="auto"/>
        <w:ind w:left="0" w:right="0"/>
        <w:jc w:val="both"/>
        <w:rPr>
          <w:rFonts w:ascii="宋体" w:hAnsi="宋体" w:eastAsia="宋体"/>
          <w:b/>
          <w:i w:val="0"/>
          <w:kern w:val="2"/>
          <w:sz w:val="21"/>
          <w:szCs w:val="21"/>
          <w:highlight w:val="none"/>
          <w:lang w:val="en-US" w:bidi="ar-SA"/>
        </w:rPr>
      </w:pPr>
      <w:r>
        <w:rPr>
          <w:rFonts w:hint="eastAsia" w:ascii="宋体" w:hAnsi="宋体" w:eastAsia="宋体"/>
          <w:b/>
          <w:i w:val="0"/>
          <w:kern w:val="2"/>
          <w:sz w:val="21"/>
          <w:szCs w:val="21"/>
          <w:highlight w:val="none"/>
          <w:lang w:val="en-US" w:bidi="ar-SA"/>
        </w:rPr>
        <w:t>一、项目基本情况</w:t>
      </w:r>
      <w:bookmarkEnd w:id="3"/>
      <w:bookmarkEnd w:id="4"/>
      <w:bookmarkEnd w:id="5"/>
      <w:bookmarkEnd w:id="6"/>
      <w:bookmarkEnd w:id="7"/>
      <w:bookmarkEnd w:id="8"/>
      <w:bookmarkEnd w:id="9"/>
      <w:bookmarkEnd w:id="10"/>
    </w:p>
    <w:p w14:paraId="62CE419A">
      <w:pPr>
        <w:spacing w:line="360" w:lineRule="auto"/>
        <w:ind w:firstLine="420" w:firstLineChars="200"/>
        <w:jc w:val="left"/>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项目名称：</w:t>
      </w:r>
      <w:r>
        <w:rPr>
          <w:rFonts w:hint="eastAsia" w:ascii="宋体" w:hAnsi="宋体" w:cs="Times New Roman"/>
          <w:sz w:val="21"/>
          <w:szCs w:val="21"/>
          <w:highlight w:val="none"/>
          <w:lang w:val="en-US" w:eastAsia="zh-CN"/>
        </w:rPr>
        <w:t>界首市高新区消防救援站项目全过程咨询项目</w:t>
      </w:r>
    </w:p>
    <w:p w14:paraId="5554EA8A">
      <w:pPr>
        <w:spacing w:line="360" w:lineRule="auto"/>
        <w:ind w:firstLine="420" w:firstLineChars="200"/>
        <w:jc w:val="left"/>
        <w:rPr>
          <w:rFonts w:hint="default" w:ascii="宋体" w:hAnsi="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项目编号：</w:t>
      </w:r>
      <w:r>
        <w:rPr>
          <w:rFonts w:hint="eastAsia" w:ascii="宋体" w:hAnsi="宋体" w:cs="Times New Roman"/>
          <w:sz w:val="21"/>
          <w:szCs w:val="21"/>
          <w:highlight w:val="none"/>
          <w:lang w:val="en-US" w:eastAsia="zh-CN"/>
        </w:rPr>
        <w:t>ZZY-20260721</w:t>
      </w:r>
    </w:p>
    <w:p w14:paraId="75378C1D">
      <w:pPr>
        <w:spacing w:line="360" w:lineRule="auto"/>
        <w:ind w:firstLine="420" w:firstLineChars="200"/>
        <w:jc w:val="left"/>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采购方式：竞争性谈判</w:t>
      </w:r>
    </w:p>
    <w:p w14:paraId="183689EB">
      <w:pPr>
        <w:spacing w:line="360" w:lineRule="auto"/>
        <w:ind w:firstLine="420" w:firstLineChars="200"/>
        <w:jc w:val="left"/>
        <w:rPr>
          <w:rFonts w:hint="eastAsia" w:ascii="宋体" w:hAnsi="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工程概况：该项目位于界首市东城科技园</w:t>
      </w:r>
      <w:r>
        <w:rPr>
          <w:rFonts w:hint="eastAsia" w:ascii="宋体" w:hAnsi="宋体" w:cs="Times New Roman"/>
          <w:sz w:val="21"/>
          <w:szCs w:val="21"/>
          <w:highlight w:val="none"/>
          <w:lang w:val="en-US" w:eastAsia="zh-CN"/>
        </w:rPr>
        <w:t>顺河东路南侧，此项目包含多个子项目包含但不限于零星维修、电梯安装、变压器安装、自来水安装、天然气安装等。</w:t>
      </w:r>
    </w:p>
    <w:p w14:paraId="2D158335">
      <w:pPr>
        <w:spacing w:line="360" w:lineRule="auto"/>
        <w:ind w:firstLine="420" w:firstLineChars="200"/>
        <w:jc w:val="left"/>
        <w:rPr>
          <w:rFonts w:hint="default"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工程投资规模：约200万元</w:t>
      </w:r>
    </w:p>
    <w:p w14:paraId="2E70D757">
      <w:pPr>
        <w:spacing w:line="360" w:lineRule="auto"/>
        <w:ind w:firstLine="420" w:firstLineChars="200"/>
        <w:jc w:val="left"/>
        <w:rPr>
          <w:rFonts w:hint="default"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最高投标限价：</w:t>
      </w:r>
      <w:r>
        <w:rPr>
          <w:rFonts w:hint="eastAsia" w:ascii="宋体" w:hAnsi="宋体" w:cs="Times New Roman"/>
          <w:sz w:val="21"/>
          <w:szCs w:val="21"/>
          <w:highlight w:val="none"/>
          <w:lang w:val="en-US" w:eastAsia="zh-CN"/>
        </w:rPr>
        <w:t>3.0万元</w:t>
      </w:r>
    </w:p>
    <w:p w14:paraId="13A65352">
      <w:pPr>
        <w:spacing w:line="360" w:lineRule="auto"/>
        <w:ind w:firstLine="420" w:firstLineChars="200"/>
        <w:jc w:val="left"/>
        <w:rPr>
          <w:rFonts w:hint="default" w:ascii="宋体" w:hAnsi="宋体" w:eastAsia="宋体" w:cs="Times New Roman"/>
          <w:sz w:val="21"/>
          <w:szCs w:val="21"/>
          <w:highlight w:val="none"/>
          <w:lang w:val="en-US" w:eastAsia="zh-CN"/>
        </w:rPr>
      </w:pPr>
      <w:r>
        <w:rPr>
          <w:rFonts w:hint="eastAsia" w:ascii="宋体" w:hAnsi="宋体" w:cs="Times New Roman"/>
          <w:sz w:val="21"/>
          <w:szCs w:val="21"/>
          <w:highlight w:val="none"/>
          <w:lang w:val="en-US" w:eastAsia="zh-CN"/>
        </w:rPr>
        <w:t>服务期限</w:t>
      </w:r>
      <w:r>
        <w:rPr>
          <w:rFonts w:hint="eastAsia" w:ascii="宋体" w:hAnsi="宋体" w:eastAsia="宋体" w:cs="Times New Roman"/>
          <w:sz w:val="21"/>
          <w:szCs w:val="21"/>
          <w:highlight w:val="none"/>
          <w:lang w:val="en-US" w:eastAsia="zh-CN"/>
        </w:rPr>
        <w:t>：</w:t>
      </w:r>
      <w:r>
        <w:rPr>
          <w:rFonts w:hint="eastAsia" w:ascii="宋体" w:hAnsi="宋体" w:cs="Times New Roman"/>
          <w:sz w:val="21"/>
          <w:szCs w:val="21"/>
          <w:highlight w:val="none"/>
          <w:lang w:val="en-US" w:eastAsia="zh-CN"/>
        </w:rPr>
        <w:t xml:space="preserve">自合同签订之日起，至工程缺陷责任期满之日止。 </w:t>
      </w:r>
      <w:r>
        <w:rPr>
          <w:rFonts w:hint="eastAsia" w:ascii="宋体" w:hAnsi="宋体" w:eastAsia="宋体" w:cs="Times New Roman"/>
          <w:sz w:val="21"/>
          <w:szCs w:val="21"/>
          <w:highlight w:val="none"/>
          <w:lang w:val="en-US" w:eastAsia="zh-CN"/>
        </w:rPr>
        <w:t xml:space="preserve"> </w:t>
      </w:r>
    </w:p>
    <w:p w14:paraId="61AB020B">
      <w:pPr>
        <w:spacing w:line="360" w:lineRule="auto"/>
        <w:ind w:firstLine="420" w:firstLineChars="200"/>
        <w:jc w:val="left"/>
        <w:rPr>
          <w:rFonts w:hint="eastAsia" w:ascii="宋体" w:hAnsi="宋体" w:eastAsia="宋体"/>
          <w:sz w:val="21"/>
          <w:szCs w:val="21"/>
          <w:highlight w:val="none"/>
        </w:rPr>
      </w:pPr>
      <w:r>
        <w:rPr>
          <w:rFonts w:hint="eastAsia" w:ascii="宋体" w:hAnsi="宋体" w:eastAsia="宋体"/>
          <w:sz w:val="21"/>
          <w:szCs w:val="21"/>
          <w:highlight w:val="none"/>
        </w:rPr>
        <w:t>采购</w:t>
      </w:r>
      <w:r>
        <w:rPr>
          <w:rFonts w:hint="eastAsia" w:ascii="宋体" w:hAnsi="宋体" w:eastAsia="宋体"/>
          <w:sz w:val="21"/>
          <w:szCs w:val="21"/>
          <w:highlight w:val="none"/>
          <w:lang w:val="en-US" w:eastAsia="zh-CN"/>
        </w:rPr>
        <w:t>范围</w:t>
      </w:r>
      <w:r>
        <w:rPr>
          <w:rFonts w:hint="eastAsia" w:ascii="宋体" w:hAnsi="宋体" w:eastAsia="宋体"/>
          <w:sz w:val="21"/>
          <w:szCs w:val="21"/>
          <w:highlight w:val="none"/>
        </w:rPr>
        <w:t>：</w:t>
      </w:r>
      <w:r>
        <w:rPr>
          <w:rFonts w:hint="eastAsia" w:ascii="宋体" w:hAnsi="宋体" w:eastAsia="宋体"/>
          <w:sz w:val="21"/>
          <w:szCs w:val="21"/>
          <w:highlight w:val="none"/>
          <w:lang w:eastAsia="zh-CN"/>
        </w:rPr>
        <w:t>包括但不限于各个</w:t>
      </w:r>
      <w:r>
        <w:rPr>
          <w:rFonts w:hint="eastAsia" w:ascii="宋体" w:hAnsi="宋体"/>
          <w:sz w:val="21"/>
          <w:szCs w:val="21"/>
          <w:highlight w:val="none"/>
          <w:lang w:val="en-US" w:eastAsia="zh-CN"/>
        </w:rPr>
        <w:t>子</w:t>
      </w:r>
      <w:r>
        <w:rPr>
          <w:rFonts w:hint="eastAsia" w:ascii="宋体" w:hAnsi="宋体" w:eastAsia="宋体"/>
          <w:sz w:val="21"/>
          <w:szCs w:val="21"/>
          <w:highlight w:val="none"/>
          <w:lang w:eastAsia="zh-CN"/>
        </w:rPr>
        <w:t>项目施工、安装全过程监理服务、造价咨询服务，具体服务内容以采购人指令为准，具体详见第四章采购需求；</w:t>
      </w:r>
    </w:p>
    <w:p w14:paraId="0EA63F5C">
      <w:pPr>
        <w:spacing w:line="360" w:lineRule="auto"/>
        <w:ind w:firstLine="420" w:firstLineChars="200"/>
        <w:jc w:val="left"/>
        <w:rPr>
          <w:rFonts w:hint="eastAsia" w:ascii="Times New Roman" w:hAnsi="Times New Roman" w:eastAsia="宋体" w:cs="Times New Roman"/>
          <w:sz w:val="21"/>
          <w:szCs w:val="21"/>
          <w:lang w:val="en-US" w:eastAsia="zh-CN"/>
        </w:rPr>
      </w:pPr>
      <w:r>
        <w:rPr>
          <w:rFonts w:hint="eastAsia" w:ascii="宋体" w:hAnsi="宋体" w:eastAsia="宋体" w:cs="Times New Roman"/>
          <w:sz w:val="21"/>
          <w:szCs w:val="21"/>
          <w:highlight w:val="none"/>
          <w:lang w:val="en-US" w:eastAsia="zh-CN"/>
        </w:rPr>
        <w:t>质量</w:t>
      </w:r>
      <w:r>
        <w:rPr>
          <w:rFonts w:hint="eastAsia" w:ascii="宋体" w:hAnsi="宋体" w:cs="Times New Roman"/>
          <w:sz w:val="21"/>
          <w:szCs w:val="21"/>
          <w:highlight w:val="none"/>
          <w:lang w:val="en-US" w:eastAsia="zh-CN"/>
        </w:rPr>
        <w:t>要求</w:t>
      </w:r>
      <w:r>
        <w:rPr>
          <w:rFonts w:hint="eastAsia" w:ascii="宋体" w:hAnsi="宋体" w:eastAsia="宋体" w:cs="Times New Roman"/>
          <w:sz w:val="21"/>
          <w:szCs w:val="21"/>
          <w:highlight w:val="none"/>
          <w:lang w:val="en-US" w:eastAsia="zh-CN"/>
        </w:rPr>
        <w:t>：</w:t>
      </w:r>
      <w:r>
        <w:rPr>
          <w:rFonts w:hint="eastAsia" w:ascii="宋体" w:hAnsi="宋体" w:cs="Times New Roman"/>
          <w:sz w:val="21"/>
          <w:szCs w:val="21"/>
          <w:highlight w:val="none"/>
          <w:lang w:val="en-US" w:eastAsia="zh-CN"/>
        </w:rPr>
        <w:t>合格且</w:t>
      </w:r>
      <w:r>
        <w:rPr>
          <w:rFonts w:hint="eastAsia" w:ascii="Times New Roman" w:hAnsi="Times New Roman" w:cs="Times New Roman"/>
          <w:sz w:val="21"/>
          <w:szCs w:val="21"/>
          <w:lang w:val="en-US"/>
        </w:rPr>
        <w:t>成果</w:t>
      </w:r>
      <w:r>
        <w:rPr>
          <w:rFonts w:hint="eastAsia" w:cs="Times New Roman"/>
          <w:sz w:val="21"/>
          <w:szCs w:val="21"/>
          <w:lang w:val="en-US" w:eastAsia="zh-CN"/>
        </w:rPr>
        <w:t>文件</w:t>
      </w:r>
      <w:r>
        <w:rPr>
          <w:rFonts w:hint="eastAsia" w:ascii="Times New Roman" w:hAnsi="Times New Roman" w:cs="Times New Roman"/>
          <w:sz w:val="21"/>
          <w:szCs w:val="21"/>
          <w:lang w:val="en-US"/>
        </w:rPr>
        <w:t>满足采购人及国家、省、阜阳市现行有关文件要求</w:t>
      </w:r>
      <w:r>
        <w:rPr>
          <w:rFonts w:hint="eastAsia" w:cs="Times New Roman"/>
          <w:sz w:val="21"/>
          <w:szCs w:val="21"/>
          <w:lang w:val="en-US" w:eastAsia="zh-CN"/>
        </w:rPr>
        <w:t>。</w:t>
      </w:r>
    </w:p>
    <w:p w14:paraId="5B71F741">
      <w:pPr>
        <w:spacing w:line="360" w:lineRule="auto"/>
        <w:ind w:firstLine="420" w:firstLineChars="200"/>
        <w:jc w:val="left"/>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本项目</w:t>
      </w:r>
      <w:r>
        <w:rPr>
          <w:rFonts w:hint="eastAsia" w:ascii="宋体" w:hAnsi="宋体" w:eastAsia="宋体" w:cs="Times New Roman"/>
          <w:sz w:val="21"/>
          <w:szCs w:val="21"/>
          <w:highlight w:val="none"/>
          <w:lang w:val="en-US" w:eastAsia="zh-CN"/>
        </w:rPr>
        <w:t>不接</w:t>
      </w:r>
      <w:r>
        <w:rPr>
          <w:rFonts w:hint="eastAsia" w:ascii="宋体" w:hAnsi="宋体" w:eastAsia="宋体" w:cs="Times New Roman"/>
          <w:sz w:val="21"/>
          <w:szCs w:val="21"/>
          <w:highlight w:val="none"/>
        </w:rPr>
        <w:t>受联合体。</w:t>
      </w:r>
    </w:p>
    <w:p w14:paraId="093D77E1">
      <w:pPr>
        <w:pStyle w:val="3"/>
        <w:keepNext/>
        <w:keepLines/>
        <w:autoSpaceDE/>
        <w:autoSpaceDN/>
        <w:spacing w:before="260" w:after="260" w:line="360" w:lineRule="auto"/>
        <w:ind w:left="0" w:right="0"/>
        <w:jc w:val="both"/>
        <w:rPr>
          <w:rFonts w:ascii="宋体" w:hAnsi="宋体" w:eastAsia="宋体"/>
          <w:b/>
          <w:i w:val="0"/>
          <w:kern w:val="2"/>
          <w:sz w:val="21"/>
          <w:szCs w:val="21"/>
          <w:highlight w:val="none"/>
          <w:lang w:val="en-US" w:bidi="ar-SA"/>
        </w:rPr>
      </w:pPr>
      <w:bookmarkStart w:id="11" w:name="_Toc20475"/>
      <w:bookmarkStart w:id="12" w:name="_Toc35393799"/>
      <w:bookmarkStart w:id="13" w:name="_Toc27951"/>
      <w:bookmarkStart w:id="14" w:name="_Toc3808"/>
      <w:bookmarkStart w:id="15" w:name="_Toc35393630"/>
      <w:bookmarkStart w:id="16" w:name="_Toc12596"/>
      <w:bookmarkStart w:id="17" w:name="_Toc28359013"/>
      <w:bookmarkStart w:id="18" w:name="_Toc28359090"/>
      <w:r>
        <w:rPr>
          <w:rFonts w:hint="eastAsia" w:ascii="宋体" w:hAnsi="宋体" w:eastAsia="宋体"/>
          <w:b/>
          <w:i w:val="0"/>
          <w:kern w:val="2"/>
          <w:sz w:val="21"/>
          <w:szCs w:val="21"/>
          <w:highlight w:val="none"/>
          <w:lang w:val="en-US" w:bidi="ar-SA"/>
        </w:rPr>
        <w:t>二、申请人的资格要求</w:t>
      </w:r>
      <w:bookmarkEnd w:id="11"/>
      <w:bookmarkEnd w:id="12"/>
      <w:bookmarkEnd w:id="13"/>
      <w:bookmarkEnd w:id="14"/>
      <w:bookmarkEnd w:id="15"/>
      <w:bookmarkEnd w:id="16"/>
      <w:bookmarkEnd w:id="17"/>
      <w:bookmarkEnd w:id="18"/>
    </w:p>
    <w:p w14:paraId="30ACE121">
      <w:pPr>
        <w:spacing w:line="360" w:lineRule="auto"/>
        <w:ind w:firstLine="420" w:firstLineChars="200"/>
        <w:jc w:val="left"/>
        <w:rPr>
          <w:rFonts w:hint="eastAsia" w:ascii="宋体" w:hAnsi="宋体" w:eastAsia="宋体" w:cs="Times New Roman"/>
          <w:sz w:val="21"/>
          <w:szCs w:val="21"/>
          <w:highlight w:val="none"/>
          <w:lang w:val="en-US" w:eastAsia="zh-CN"/>
        </w:rPr>
      </w:pPr>
      <w:bookmarkStart w:id="19" w:name="_Toc28359091"/>
      <w:bookmarkStart w:id="20" w:name="_Toc35393631"/>
      <w:bookmarkStart w:id="21" w:name="_Toc28359014"/>
      <w:bookmarkStart w:id="22" w:name="_Toc35393800"/>
      <w:r>
        <w:rPr>
          <w:rFonts w:hint="eastAsia" w:ascii="宋体" w:hAnsi="宋体" w:eastAsia="宋体" w:cs="Times New Roman"/>
          <w:sz w:val="21"/>
          <w:szCs w:val="21"/>
          <w:highlight w:val="none"/>
          <w:lang w:val="en-US" w:eastAsia="zh-CN"/>
        </w:rPr>
        <w:t>1.满足《中华人民共和国政府采购法》第二十二条规定；</w:t>
      </w:r>
    </w:p>
    <w:p w14:paraId="4EBF5C11">
      <w:pPr>
        <w:spacing w:line="360" w:lineRule="auto"/>
        <w:ind w:firstLine="420" w:firstLineChars="200"/>
        <w:jc w:val="left"/>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2.落实政府采购政策需满足的资格要求：按照财政部、工业和信息化部制定的《政府采购促进中 小企业发展管理办法》，本项目专门面向中小企业采购。</w:t>
      </w:r>
    </w:p>
    <w:p w14:paraId="338C7965">
      <w:pPr>
        <w:spacing w:line="360" w:lineRule="auto"/>
        <w:ind w:firstLine="420" w:firstLineChars="200"/>
        <w:jc w:val="left"/>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 xml:space="preserve">3.本项目的特定资格要求： </w:t>
      </w:r>
    </w:p>
    <w:p w14:paraId="1583A871">
      <w:pPr>
        <w:spacing w:line="360" w:lineRule="auto"/>
        <w:ind w:firstLine="420" w:firstLineChars="200"/>
        <w:jc w:val="left"/>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 xml:space="preserve">（1）供应商应具有工程监理综合资质或房屋建筑工程专业监理乙级及以上资质。 </w:t>
      </w:r>
    </w:p>
    <w:p w14:paraId="6A68B54B">
      <w:pPr>
        <w:spacing w:line="360" w:lineRule="auto"/>
        <w:ind w:firstLine="420" w:firstLineChars="200"/>
        <w:jc w:val="left"/>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 xml:space="preserve">（2）总监理工程师的资格要求：具有中华人民共和国注册监理工程师执业证书（房屋建筑工程专业）。 </w:t>
      </w:r>
    </w:p>
    <w:p w14:paraId="43DDB55E">
      <w:pPr>
        <w:numPr>
          <w:ilvl w:val="0"/>
          <w:numId w:val="1"/>
        </w:numPr>
        <w:spacing w:line="360" w:lineRule="auto"/>
        <w:ind w:firstLine="420" w:firstLineChars="200"/>
        <w:jc w:val="left"/>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 xml:space="preserve">造价师资格要求：具有一级造价工程师（土木建筑工程专业）或国家级注册造价工程师（土木建筑工程专业）执业资格。 </w:t>
      </w:r>
    </w:p>
    <w:p w14:paraId="3A5723A1">
      <w:pPr>
        <w:pStyle w:val="8"/>
        <w:ind w:firstLine="422" w:firstLineChars="200"/>
        <w:rPr>
          <w:rFonts w:hint="default"/>
          <w:lang w:val="en-US" w:eastAsia="zh-CN"/>
        </w:rPr>
      </w:pPr>
      <w:r>
        <w:rPr>
          <w:rFonts w:hint="eastAsia" w:ascii="宋体" w:hAnsi="宋体" w:eastAsia="宋体" w:cs="Times New Roman"/>
          <w:b/>
          <w:bCs/>
          <w:sz w:val="21"/>
          <w:szCs w:val="21"/>
          <w:highlight w:val="none"/>
          <w:lang w:val="en-US" w:eastAsia="zh-CN"/>
        </w:rPr>
        <w:t>注：总监理工程师与造价师不可兼任。</w:t>
      </w:r>
    </w:p>
    <w:p w14:paraId="521B6EEF">
      <w:pPr>
        <w:numPr>
          <w:ilvl w:val="0"/>
          <w:numId w:val="0"/>
        </w:numPr>
        <w:spacing w:line="360" w:lineRule="auto"/>
        <w:jc w:val="left"/>
        <w:rPr>
          <w:rFonts w:hint="eastAsia" w:ascii="宋体" w:hAnsi="宋体" w:eastAsia="宋体"/>
          <w:b/>
          <w:i w:val="0"/>
          <w:kern w:val="2"/>
          <w:sz w:val="21"/>
          <w:szCs w:val="21"/>
          <w:highlight w:val="none"/>
          <w:lang w:val="en-US" w:bidi="ar-SA"/>
        </w:rPr>
      </w:pPr>
      <w:r>
        <w:rPr>
          <w:rFonts w:hint="eastAsia" w:ascii="宋体" w:hAnsi="宋体" w:eastAsia="宋体" w:cs="Times New Roman"/>
          <w:sz w:val="21"/>
          <w:szCs w:val="21"/>
          <w:highlight w:val="none"/>
          <w:lang w:val="en-US" w:eastAsia="zh-CN"/>
        </w:rPr>
        <w:t>三</w:t>
      </w:r>
      <w:r>
        <w:rPr>
          <w:rFonts w:hint="eastAsia" w:ascii="宋体" w:hAnsi="宋体" w:eastAsia="宋体"/>
          <w:b/>
          <w:i w:val="0"/>
          <w:kern w:val="2"/>
          <w:sz w:val="21"/>
          <w:szCs w:val="21"/>
          <w:highlight w:val="none"/>
          <w:lang w:val="en-US" w:bidi="ar-SA"/>
        </w:rPr>
        <w:t>、获取采购文件</w:t>
      </w:r>
      <w:bookmarkEnd w:id="19"/>
      <w:bookmarkEnd w:id="20"/>
      <w:bookmarkEnd w:id="21"/>
      <w:bookmarkEnd w:id="22"/>
    </w:p>
    <w:p w14:paraId="28075ECF">
      <w:pPr>
        <w:spacing w:line="360" w:lineRule="auto"/>
        <w:ind w:firstLine="420" w:firstLineChars="200"/>
        <w:jc w:val="left"/>
        <w:rPr>
          <w:rFonts w:hint="eastAsia" w:ascii="宋体" w:hAnsi="宋体" w:eastAsia="宋体" w:cs="Times New Roman"/>
          <w:sz w:val="21"/>
          <w:szCs w:val="21"/>
          <w:highlight w:val="none"/>
          <w:lang w:val="en-US" w:eastAsia="zh-CN"/>
        </w:rPr>
      </w:pPr>
      <w:bookmarkStart w:id="23" w:name="_Toc28359092"/>
      <w:bookmarkStart w:id="24" w:name="_Toc35393801"/>
      <w:bookmarkStart w:id="25" w:name="_Toc28359015"/>
      <w:bookmarkStart w:id="26" w:name="_Toc35393632"/>
      <w:r>
        <w:rPr>
          <w:rFonts w:hint="eastAsia" w:ascii="宋体" w:hAnsi="宋体" w:eastAsia="宋体" w:cs="Times New Roman"/>
          <w:sz w:val="21"/>
          <w:szCs w:val="21"/>
          <w:highlight w:val="none"/>
          <w:lang w:val="en-US" w:eastAsia="zh-CN"/>
        </w:rPr>
        <w:t>1、自采购公告发布之日起，凡有意参加的供应商，可在安徽融城高新集团网站(www.ahrcgxjt.com)获取竞争性</w:t>
      </w:r>
      <w:r>
        <w:rPr>
          <w:rFonts w:hint="eastAsia" w:ascii="宋体" w:hAnsi="宋体" w:cs="Times New Roman"/>
          <w:sz w:val="21"/>
          <w:szCs w:val="21"/>
          <w:highlight w:val="none"/>
          <w:lang w:val="en-US" w:eastAsia="zh-CN"/>
        </w:rPr>
        <w:t>谈判</w:t>
      </w:r>
      <w:r>
        <w:rPr>
          <w:rFonts w:hint="eastAsia" w:ascii="宋体" w:hAnsi="宋体" w:eastAsia="宋体" w:cs="Times New Roman"/>
          <w:sz w:val="21"/>
          <w:szCs w:val="21"/>
          <w:highlight w:val="none"/>
          <w:lang w:val="en-US" w:eastAsia="zh-CN"/>
        </w:rPr>
        <w:t>文件。</w:t>
      </w:r>
    </w:p>
    <w:p w14:paraId="3DB2C904">
      <w:pPr>
        <w:spacing w:line="360" w:lineRule="auto"/>
        <w:ind w:firstLine="420" w:firstLineChars="200"/>
        <w:jc w:val="left"/>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2、</w:t>
      </w:r>
      <w:r>
        <w:rPr>
          <w:rFonts w:hint="eastAsia" w:ascii="宋体" w:hAnsi="宋体" w:cs="Times New Roman"/>
          <w:sz w:val="21"/>
          <w:szCs w:val="21"/>
          <w:highlight w:val="none"/>
          <w:lang w:val="en-US" w:eastAsia="zh-CN"/>
        </w:rPr>
        <w:t>谈判</w:t>
      </w:r>
      <w:r>
        <w:rPr>
          <w:rFonts w:hint="eastAsia" w:ascii="宋体" w:hAnsi="宋体" w:eastAsia="宋体" w:cs="Times New Roman"/>
          <w:sz w:val="21"/>
          <w:szCs w:val="21"/>
          <w:highlight w:val="none"/>
          <w:lang w:val="en-US" w:eastAsia="zh-CN"/>
        </w:rPr>
        <w:t>文件发售费用500元/每份，售后不退。</w:t>
      </w:r>
    </w:p>
    <w:p w14:paraId="222E8E08">
      <w:pPr>
        <w:spacing w:line="360" w:lineRule="auto"/>
        <w:ind w:firstLine="420" w:firstLineChars="200"/>
        <w:jc w:val="left"/>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3、开标时未缴纳</w:t>
      </w:r>
      <w:r>
        <w:rPr>
          <w:rFonts w:hint="eastAsia" w:ascii="宋体" w:hAnsi="宋体" w:cs="Times New Roman"/>
          <w:sz w:val="21"/>
          <w:szCs w:val="21"/>
          <w:highlight w:val="none"/>
          <w:lang w:val="en-US" w:eastAsia="zh-CN"/>
        </w:rPr>
        <w:t>谈判</w:t>
      </w:r>
      <w:r>
        <w:rPr>
          <w:rFonts w:hint="eastAsia" w:ascii="宋体" w:hAnsi="宋体" w:eastAsia="宋体" w:cs="Times New Roman"/>
          <w:sz w:val="21"/>
          <w:szCs w:val="21"/>
          <w:highlight w:val="none"/>
          <w:lang w:val="en-US" w:eastAsia="zh-CN"/>
        </w:rPr>
        <w:t>文件发售费、逾期送达的或者未送达指定地点的、未按竞争性</w:t>
      </w:r>
      <w:r>
        <w:rPr>
          <w:rFonts w:hint="eastAsia" w:ascii="宋体" w:hAnsi="宋体" w:cs="Times New Roman"/>
          <w:sz w:val="21"/>
          <w:szCs w:val="21"/>
          <w:highlight w:val="none"/>
          <w:lang w:val="en-US" w:eastAsia="zh-CN"/>
        </w:rPr>
        <w:t>谈判</w:t>
      </w:r>
      <w:r>
        <w:rPr>
          <w:rFonts w:hint="eastAsia" w:ascii="宋体" w:hAnsi="宋体" w:eastAsia="宋体" w:cs="Times New Roman"/>
          <w:sz w:val="21"/>
          <w:szCs w:val="21"/>
          <w:highlight w:val="none"/>
          <w:lang w:val="en-US" w:eastAsia="zh-CN"/>
        </w:rPr>
        <w:t>文件要求密封的响应文件，采购人或招标代理机构将拒绝接收。</w:t>
      </w:r>
    </w:p>
    <w:p w14:paraId="0E059EB6">
      <w:pPr>
        <w:pStyle w:val="3"/>
        <w:keepNext/>
        <w:keepLines/>
        <w:autoSpaceDE/>
        <w:autoSpaceDN/>
        <w:spacing w:before="260" w:after="260" w:line="360" w:lineRule="auto"/>
        <w:ind w:left="0" w:right="0"/>
        <w:jc w:val="both"/>
        <w:rPr>
          <w:rFonts w:hint="eastAsia" w:ascii="宋体" w:hAnsi="宋体" w:eastAsia="宋体"/>
          <w:b/>
          <w:i w:val="0"/>
          <w:kern w:val="2"/>
          <w:sz w:val="21"/>
          <w:szCs w:val="21"/>
          <w:highlight w:val="none"/>
          <w:lang w:val="en-US" w:bidi="ar-SA"/>
        </w:rPr>
      </w:pPr>
      <w:r>
        <w:rPr>
          <w:rFonts w:hint="eastAsia" w:ascii="宋体" w:hAnsi="宋体" w:eastAsia="宋体"/>
          <w:b/>
          <w:i w:val="0"/>
          <w:kern w:val="2"/>
          <w:sz w:val="21"/>
          <w:szCs w:val="21"/>
          <w:highlight w:val="none"/>
          <w:lang w:val="en-US" w:bidi="ar-SA"/>
        </w:rPr>
        <w:t>四、响应文件提交</w:t>
      </w:r>
      <w:bookmarkEnd w:id="23"/>
      <w:bookmarkEnd w:id="24"/>
      <w:bookmarkEnd w:id="25"/>
      <w:bookmarkEnd w:id="26"/>
    </w:p>
    <w:p w14:paraId="664711C7">
      <w:pPr>
        <w:spacing w:line="360" w:lineRule="auto"/>
        <w:ind w:firstLine="420" w:firstLineChars="200"/>
        <w:rPr>
          <w:rFonts w:hint="eastAsia" w:ascii="宋体" w:hAnsi="宋体" w:eastAsia="宋体"/>
          <w:sz w:val="21"/>
          <w:szCs w:val="21"/>
          <w:highlight w:val="none"/>
          <w:u w:val="single"/>
        </w:rPr>
      </w:pPr>
      <w:r>
        <w:rPr>
          <w:rFonts w:hint="eastAsia" w:ascii="宋体" w:hAnsi="宋体" w:eastAsia="宋体"/>
          <w:sz w:val="21"/>
          <w:szCs w:val="21"/>
          <w:highlight w:val="none"/>
        </w:rPr>
        <w:t>1、截止时间：</w:t>
      </w:r>
      <w:r>
        <w:rPr>
          <w:rFonts w:hint="eastAsia" w:ascii="宋体" w:hAnsi="宋体"/>
          <w:sz w:val="21"/>
          <w:szCs w:val="21"/>
          <w:highlight w:val="none"/>
          <w:u w:val="single"/>
          <w:lang w:eastAsia="zh-CN"/>
        </w:rPr>
        <w:t>202</w:t>
      </w:r>
      <w:r>
        <w:rPr>
          <w:rFonts w:hint="eastAsia" w:ascii="宋体" w:hAnsi="宋体"/>
          <w:sz w:val="21"/>
          <w:szCs w:val="21"/>
          <w:highlight w:val="none"/>
          <w:u w:val="single"/>
          <w:lang w:val="en-US" w:eastAsia="zh-CN"/>
        </w:rPr>
        <w:t>6</w:t>
      </w:r>
      <w:r>
        <w:rPr>
          <w:rFonts w:hint="eastAsia" w:ascii="宋体" w:hAnsi="宋体"/>
          <w:sz w:val="21"/>
          <w:szCs w:val="21"/>
          <w:highlight w:val="none"/>
          <w:u w:val="single"/>
          <w:lang w:eastAsia="zh-CN"/>
        </w:rPr>
        <w:t>年</w:t>
      </w:r>
      <w:r>
        <w:rPr>
          <w:rFonts w:hint="eastAsia" w:ascii="宋体" w:hAnsi="宋体"/>
          <w:sz w:val="21"/>
          <w:szCs w:val="21"/>
          <w:highlight w:val="none"/>
          <w:u w:val="single"/>
          <w:lang w:val="en-US" w:eastAsia="zh-CN"/>
        </w:rPr>
        <w:t>7</w:t>
      </w:r>
      <w:r>
        <w:rPr>
          <w:rFonts w:hint="eastAsia" w:ascii="宋体" w:hAnsi="宋体"/>
          <w:sz w:val="21"/>
          <w:szCs w:val="21"/>
          <w:highlight w:val="none"/>
          <w:u w:val="single"/>
          <w:lang w:eastAsia="zh-CN"/>
        </w:rPr>
        <w:t>月</w:t>
      </w:r>
      <w:r>
        <w:rPr>
          <w:rFonts w:hint="eastAsia" w:ascii="宋体" w:hAnsi="宋体"/>
          <w:sz w:val="21"/>
          <w:szCs w:val="21"/>
          <w:highlight w:val="none"/>
          <w:u w:val="single"/>
          <w:lang w:val="en-US" w:eastAsia="zh-CN"/>
        </w:rPr>
        <w:t>24</w:t>
      </w:r>
      <w:r>
        <w:rPr>
          <w:rFonts w:hint="eastAsia" w:ascii="宋体" w:hAnsi="宋体"/>
          <w:sz w:val="21"/>
          <w:szCs w:val="21"/>
          <w:highlight w:val="none"/>
          <w:u w:val="single"/>
          <w:lang w:eastAsia="zh-CN"/>
        </w:rPr>
        <w:t>日</w:t>
      </w:r>
      <w:r>
        <w:rPr>
          <w:rFonts w:hint="eastAsia" w:ascii="宋体" w:hAnsi="宋体"/>
          <w:sz w:val="21"/>
          <w:szCs w:val="21"/>
          <w:highlight w:val="none"/>
          <w:u w:val="single"/>
          <w:lang w:val="en-US" w:eastAsia="zh-CN"/>
        </w:rPr>
        <w:t>9</w:t>
      </w:r>
      <w:r>
        <w:rPr>
          <w:rFonts w:hint="eastAsia" w:ascii="宋体" w:hAnsi="宋体"/>
          <w:sz w:val="21"/>
          <w:szCs w:val="21"/>
          <w:highlight w:val="none"/>
          <w:u w:val="single"/>
          <w:lang w:eastAsia="zh-CN"/>
        </w:rPr>
        <w:t>点</w:t>
      </w:r>
      <w:r>
        <w:rPr>
          <w:rFonts w:hint="eastAsia" w:ascii="宋体" w:hAnsi="宋体"/>
          <w:sz w:val="21"/>
          <w:szCs w:val="21"/>
          <w:highlight w:val="none"/>
          <w:u w:val="single"/>
          <w:lang w:val="en-US" w:eastAsia="zh-CN"/>
        </w:rPr>
        <w:t>3</w:t>
      </w:r>
      <w:r>
        <w:rPr>
          <w:rFonts w:hint="eastAsia" w:ascii="宋体" w:hAnsi="宋体"/>
          <w:sz w:val="21"/>
          <w:szCs w:val="21"/>
          <w:highlight w:val="none"/>
          <w:u w:val="single"/>
          <w:lang w:eastAsia="zh-CN"/>
        </w:rPr>
        <w:t>0分</w:t>
      </w:r>
      <w:r>
        <w:rPr>
          <w:rFonts w:hint="eastAsia" w:ascii="宋体" w:hAnsi="宋体" w:eastAsia="宋体"/>
          <w:sz w:val="21"/>
          <w:szCs w:val="21"/>
          <w:highlight w:val="none"/>
          <w:u w:val="single"/>
        </w:rPr>
        <w:t>（北京时间），迟于截止时间递交的响应文件，将不予接收。</w:t>
      </w:r>
    </w:p>
    <w:p w14:paraId="0B309505">
      <w:pPr>
        <w:spacing w:line="360" w:lineRule="auto"/>
        <w:ind w:firstLine="420" w:firstLineChars="200"/>
        <w:rPr>
          <w:rFonts w:ascii="宋体" w:hAnsi="宋体" w:eastAsia="宋体"/>
          <w:bCs/>
          <w:sz w:val="21"/>
          <w:szCs w:val="21"/>
          <w:highlight w:val="none"/>
          <w:u w:val="single"/>
        </w:rPr>
      </w:pPr>
      <w:r>
        <w:rPr>
          <w:rFonts w:hint="eastAsia" w:ascii="宋体" w:hAnsi="宋体" w:eastAsia="宋体"/>
          <w:sz w:val="21"/>
          <w:szCs w:val="21"/>
          <w:highlight w:val="none"/>
        </w:rPr>
        <w:t>2、地点</w:t>
      </w:r>
      <w:r>
        <w:rPr>
          <w:rFonts w:hint="eastAsia" w:ascii="宋体" w:hAnsi="宋体" w:eastAsia="宋体"/>
          <w:sz w:val="21"/>
          <w:szCs w:val="21"/>
          <w:highlight w:val="none"/>
          <w:lang w:eastAsia="zh-CN"/>
        </w:rPr>
        <w:t>：</w:t>
      </w:r>
      <w:r>
        <w:rPr>
          <w:rFonts w:hint="eastAsia" w:ascii="宋体" w:hAnsi="宋体"/>
          <w:sz w:val="21"/>
          <w:szCs w:val="21"/>
          <w:highlight w:val="none"/>
          <w:u w:val="single"/>
          <w:lang w:eastAsia="zh-CN"/>
        </w:rPr>
        <w:t>界首市东城开发区创业广场6号楼（企业孵化器）301室</w:t>
      </w:r>
    </w:p>
    <w:p w14:paraId="44CFAF15">
      <w:pPr>
        <w:pStyle w:val="3"/>
        <w:keepNext/>
        <w:keepLines/>
        <w:autoSpaceDE/>
        <w:autoSpaceDN/>
        <w:spacing w:before="260" w:after="260" w:line="360" w:lineRule="auto"/>
        <w:ind w:left="0" w:right="0"/>
        <w:jc w:val="both"/>
        <w:rPr>
          <w:rFonts w:ascii="宋体" w:hAnsi="宋体" w:eastAsia="宋体"/>
          <w:b/>
          <w:i w:val="0"/>
          <w:kern w:val="2"/>
          <w:sz w:val="21"/>
          <w:szCs w:val="21"/>
          <w:highlight w:val="none"/>
          <w:lang w:val="en-US" w:bidi="ar-SA"/>
        </w:rPr>
      </w:pPr>
      <w:bookmarkStart w:id="27" w:name="_Toc35393633"/>
      <w:bookmarkStart w:id="28" w:name="_Toc3942"/>
      <w:bookmarkStart w:id="29" w:name="_Toc28359016"/>
      <w:bookmarkStart w:id="30" w:name="_Toc27315"/>
      <w:bookmarkStart w:id="31" w:name="_Toc28359093"/>
      <w:bookmarkStart w:id="32" w:name="_Toc19480"/>
      <w:bookmarkStart w:id="33" w:name="_Toc6958"/>
      <w:bookmarkStart w:id="34" w:name="_Toc35393802"/>
      <w:r>
        <w:rPr>
          <w:rFonts w:hint="eastAsia" w:ascii="宋体" w:hAnsi="宋体" w:eastAsia="宋体"/>
          <w:b/>
          <w:i w:val="0"/>
          <w:kern w:val="2"/>
          <w:sz w:val="21"/>
          <w:szCs w:val="21"/>
          <w:highlight w:val="none"/>
          <w:lang w:val="en-US" w:bidi="ar-SA"/>
        </w:rPr>
        <w:t>五、开启</w:t>
      </w:r>
      <w:bookmarkEnd w:id="27"/>
      <w:bookmarkEnd w:id="28"/>
      <w:bookmarkEnd w:id="29"/>
      <w:bookmarkEnd w:id="30"/>
      <w:bookmarkEnd w:id="31"/>
      <w:bookmarkEnd w:id="32"/>
      <w:bookmarkEnd w:id="33"/>
      <w:bookmarkEnd w:id="34"/>
    </w:p>
    <w:p w14:paraId="5EBF3639">
      <w:pPr>
        <w:spacing w:line="360" w:lineRule="auto"/>
        <w:ind w:firstLine="420" w:firstLineChars="200"/>
        <w:rPr>
          <w:rFonts w:ascii="宋体" w:hAnsi="宋体" w:eastAsia="宋体"/>
          <w:bCs/>
          <w:sz w:val="21"/>
          <w:szCs w:val="21"/>
          <w:highlight w:val="none"/>
          <w:u w:val="single"/>
        </w:rPr>
      </w:pPr>
      <w:r>
        <w:rPr>
          <w:rFonts w:hint="eastAsia" w:ascii="宋体" w:hAnsi="宋体" w:eastAsia="宋体"/>
          <w:sz w:val="21"/>
          <w:szCs w:val="21"/>
          <w:highlight w:val="none"/>
        </w:rPr>
        <w:t>时间：</w:t>
      </w:r>
      <w:r>
        <w:rPr>
          <w:rFonts w:hint="eastAsia" w:ascii="宋体" w:hAnsi="宋体" w:eastAsia="宋体"/>
          <w:color w:val="000000"/>
          <w:sz w:val="21"/>
          <w:szCs w:val="21"/>
          <w:highlight w:val="none"/>
        </w:rPr>
        <w:t>同响应文件提交截止时间。</w:t>
      </w:r>
    </w:p>
    <w:p w14:paraId="2D3518C0">
      <w:pPr>
        <w:spacing w:line="360" w:lineRule="auto"/>
        <w:ind w:firstLine="420" w:firstLineChars="200"/>
        <w:rPr>
          <w:rFonts w:ascii="宋体" w:hAnsi="宋体" w:eastAsia="宋体"/>
          <w:bCs/>
          <w:sz w:val="21"/>
          <w:szCs w:val="21"/>
          <w:highlight w:val="none"/>
          <w:u w:val="single"/>
        </w:rPr>
      </w:pPr>
      <w:r>
        <w:rPr>
          <w:rFonts w:hint="eastAsia" w:ascii="宋体" w:hAnsi="宋体" w:eastAsia="宋体"/>
          <w:sz w:val="21"/>
          <w:szCs w:val="21"/>
          <w:highlight w:val="none"/>
        </w:rPr>
        <w:t>地点：</w:t>
      </w:r>
      <w:r>
        <w:rPr>
          <w:rFonts w:hint="eastAsia" w:ascii="宋体" w:hAnsi="宋体" w:eastAsia="宋体"/>
          <w:color w:val="000000"/>
          <w:sz w:val="21"/>
          <w:szCs w:val="21"/>
          <w:highlight w:val="none"/>
        </w:rPr>
        <w:t>同响应文件提交地点。</w:t>
      </w:r>
    </w:p>
    <w:p w14:paraId="12929282">
      <w:pPr>
        <w:pStyle w:val="3"/>
        <w:keepNext/>
        <w:keepLines/>
        <w:autoSpaceDE/>
        <w:autoSpaceDN/>
        <w:spacing w:before="260" w:after="260" w:line="360" w:lineRule="auto"/>
        <w:ind w:left="0" w:right="0"/>
        <w:jc w:val="both"/>
        <w:rPr>
          <w:rFonts w:ascii="宋体" w:hAnsi="宋体" w:eastAsia="宋体"/>
          <w:b/>
          <w:i w:val="0"/>
          <w:kern w:val="2"/>
          <w:sz w:val="21"/>
          <w:szCs w:val="21"/>
          <w:highlight w:val="none"/>
          <w:lang w:val="en-US" w:bidi="ar-SA"/>
        </w:rPr>
      </w:pPr>
      <w:bookmarkStart w:id="35" w:name="_Toc35393634"/>
      <w:bookmarkStart w:id="36" w:name="_Toc19137"/>
      <w:bookmarkStart w:id="37" w:name="_Toc9971"/>
      <w:bookmarkStart w:id="38" w:name="_Toc35393803"/>
      <w:bookmarkStart w:id="39" w:name="_Toc1837"/>
      <w:bookmarkStart w:id="40" w:name="_Toc28359017"/>
      <w:bookmarkStart w:id="41" w:name="_Toc7568"/>
      <w:bookmarkStart w:id="42" w:name="_Toc28359094"/>
      <w:r>
        <w:rPr>
          <w:rFonts w:hint="eastAsia" w:ascii="宋体" w:hAnsi="宋体" w:eastAsia="宋体"/>
          <w:b/>
          <w:i w:val="0"/>
          <w:kern w:val="2"/>
          <w:sz w:val="21"/>
          <w:szCs w:val="21"/>
          <w:highlight w:val="none"/>
          <w:lang w:val="en-US" w:bidi="ar-SA"/>
        </w:rPr>
        <w:t>六、公告期限</w:t>
      </w:r>
      <w:bookmarkEnd w:id="35"/>
      <w:bookmarkEnd w:id="36"/>
      <w:bookmarkEnd w:id="37"/>
      <w:bookmarkEnd w:id="38"/>
      <w:bookmarkEnd w:id="39"/>
      <w:bookmarkEnd w:id="40"/>
      <w:bookmarkEnd w:id="41"/>
      <w:bookmarkEnd w:id="42"/>
    </w:p>
    <w:p w14:paraId="14481A92">
      <w:pPr>
        <w:spacing w:line="360" w:lineRule="auto"/>
        <w:ind w:firstLine="420" w:firstLineChars="200"/>
        <w:rPr>
          <w:rFonts w:ascii="宋体" w:hAnsi="宋体" w:eastAsia="宋体"/>
          <w:sz w:val="21"/>
          <w:szCs w:val="21"/>
          <w:highlight w:val="none"/>
        </w:rPr>
      </w:pPr>
      <w:r>
        <w:rPr>
          <w:rFonts w:hint="eastAsia" w:ascii="宋体" w:hAnsi="宋体" w:eastAsia="宋体"/>
          <w:sz w:val="21"/>
          <w:szCs w:val="21"/>
          <w:highlight w:val="none"/>
        </w:rPr>
        <w:t>自本公告发布之日起</w:t>
      </w:r>
      <w:r>
        <w:rPr>
          <w:rFonts w:hint="eastAsia" w:ascii="宋体" w:hAnsi="宋体"/>
          <w:sz w:val="21"/>
          <w:szCs w:val="21"/>
          <w:highlight w:val="none"/>
          <w:lang w:val="en-US" w:eastAsia="zh-CN"/>
        </w:rPr>
        <w:t>3</w:t>
      </w:r>
      <w:r>
        <w:rPr>
          <w:rFonts w:hint="eastAsia" w:ascii="宋体" w:hAnsi="宋体" w:eastAsia="宋体"/>
          <w:sz w:val="21"/>
          <w:szCs w:val="21"/>
          <w:highlight w:val="none"/>
        </w:rPr>
        <w:t>日。</w:t>
      </w:r>
    </w:p>
    <w:p w14:paraId="743A978B">
      <w:pPr>
        <w:pStyle w:val="3"/>
        <w:keepNext/>
        <w:keepLines/>
        <w:numPr>
          <w:ilvl w:val="0"/>
          <w:numId w:val="2"/>
        </w:numPr>
        <w:autoSpaceDE/>
        <w:autoSpaceDN/>
        <w:spacing w:before="260" w:after="260" w:line="360" w:lineRule="auto"/>
        <w:ind w:left="0" w:right="0"/>
        <w:jc w:val="both"/>
        <w:rPr>
          <w:rFonts w:hint="eastAsia" w:ascii="宋体" w:hAnsi="宋体" w:eastAsia="宋体"/>
          <w:sz w:val="21"/>
          <w:szCs w:val="21"/>
          <w:highlight w:val="none"/>
          <w:lang w:val="en-US" w:eastAsia="zh-CN"/>
        </w:rPr>
      </w:pPr>
      <w:bookmarkStart w:id="43" w:name="_Toc35393635"/>
      <w:bookmarkStart w:id="44" w:name="_Toc35393804"/>
      <w:bookmarkStart w:id="45" w:name="_Toc21544"/>
      <w:bookmarkStart w:id="46" w:name="_Toc32077"/>
      <w:bookmarkStart w:id="47" w:name="_Toc27340"/>
      <w:bookmarkStart w:id="48" w:name="_Toc6236"/>
      <w:r>
        <w:rPr>
          <w:rFonts w:hint="eastAsia" w:ascii="宋体" w:hAnsi="宋体" w:eastAsia="宋体"/>
          <w:b/>
          <w:i w:val="0"/>
          <w:kern w:val="2"/>
          <w:sz w:val="21"/>
          <w:szCs w:val="21"/>
          <w:highlight w:val="none"/>
          <w:lang w:val="en-US" w:bidi="ar-SA"/>
        </w:rPr>
        <w:t>其他补充事宜</w:t>
      </w:r>
      <w:bookmarkEnd w:id="43"/>
      <w:bookmarkEnd w:id="44"/>
      <w:r>
        <w:rPr>
          <w:rFonts w:hint="eastAsia" w:ascii="宋体" w:hAnsi="宋体" w:eastAsia="宋体"/>
          <w:b/>
          <w:i w:val="0"/>
          <w:kern w:val="2"/>
          <w:sz w:val="21"/>
          <w:szCs w:val="21"/>
          <w:highlight w:val="none"/>
          <w:lang w:val="en-US" w:eastAsia="zh-CN" w:bidi="ar-SA"/>
        </w:rPr>
        <w:t>：</w:t>
      </w:r>
      <w:bookmarkEnd w:id="45"/>
      <w:bookmarkEnd w:id="46"/>
      <w:bookmarkEnd w:id="47"/>
      <w:bookmarkEnd w:id="48"/>
      <w:bookmarkStart w:id="49" w:name="_Toc35393805"/>
      <w:bookmarkStart w:id="50" w:name="_Toc28359095"/>
      <w:bookmarkStart w:id="51" w:name="_Toc35393636"/>
      <w:bookmarkStart w:id="52" w:name="_Toc28359018"/>
    </w:p>
    <w:p w14:paraId="18625863">
      <w:pPr>
        <w:pStyle w:val="3"/>
        <w:keepNext/>
        <w:keepLines/>
        <w:numPr>
          <w:ilvl w:val="0"/>
          <w:numId w:val="0"/>
        </w:numPr>
        <w:autoSpaceDE/>
        <w:autoSpaceDN/>
        <w:spacing w:before="260" w:after="260" w:line="360" w:lineRule="auto"/>
        <w:ind w:leftChars="0" w:right="0" w:rightChars="0"/>
        <w:jc w:val="both"/>
        <w:rPr>
          <w:rFonts w:hint="eastAsia" w:ascii="宋体" w:hAnsi="宋体" w:eastAsia="宋体" w:cs="Times New Roman"/>
          <w:b w:val="0"/>
          <w:bCs w:val="0"/>
          <w:kern w:val="2"/>
          <w:sz w:val="21"/>
          <w:szCs w:val="21"/>
          <w:highlight w:val="none"/>
          <w:lang w:val="en-US" w:eastAsia="zh-CN" w:bidi="ar-SA"/>
        </w:rPr>
      </w:pPr>
      <w:bookmarkStart w:id="53" w:name="_Toc27515"/>
      <w:bookmarkStart w:id="54" w:name="_Toc7284"/>
      <w:bookmarkStart w:id="55" w:name="_Toc3500"/>
      <w:bookmarkStart w:id="56" w:name="_Toc26397"/>
      <w:r>
        <w:rPr>
          <w:rFonts w:hint="eastAsia" w:ascii="宋体" w:hAnsi="宋体" w:eastAsia="宋体" w:cs="Times New Roman"/>
          <w:b w:val="0"/>
          <w:bCs w:val="0"/>
          <w:kern w:val="2"/>
          <w:sz w:val="21"/>
          <w:szCs w:val="21"/>
          <w:highlight w:val="none"/>
          <w:lang w:val="en-US" w:eastAsia="zh-CN" w:bidi="ar-SA"/>
        </w:rPr>
        <w:t>本项目所属行业为</w:t>
      </w:r>
      <w:r>
        <w:rPr>
          <w:rFonts w:hint="eastAsia" w:ascii="宋体" w:hAnsi="宋体" w:eastAsia="宋体" w:cs="Times New Roman"/>
          <w:b w:val="0"/>
          <w:bCs w:val="0"/>
          <w:kern w:val="2"/>
          <w:sz w:val="21"/>
          <w:szCs w:val="21"/>
          <w:highlight w:val="none"/>
          <w:u w:val="single"/>
          <w:lang w:val="en-US" w:eastAsia="zh-CN" w:bidi="ar-SA"/>
        </w:rPr>
        <w:t>其他未列明</w:t>
      </w:r>
      <w:r>
        <w:rPr>
          <w:rFonts w:hint="eastAsia" w:ascii="宋体" w:hAnsi="宋体" w:eastAsia="宋体" w:cs="Times New Roman"/>
          <w:b w:val="0"/>
          <w:bCs w:val="0"/>
          <w:kern w:val="2"/>
          <w:sz w:val="21"/>
          <w:szCs w:val="21"/>
          <w:highlight w:val="none"/>
          <w:lang w:val="en-US" w:eastAsia="zh-CN" w:bidi="ar-SA"/>
        </w:rPr>
        <w:t>行业。</w:t>
      </w:r>
    </w:p>
    <w:p w14:paraId="1FA1A4F3">
      <w:pPr>
        <w:pStyle w:val="3"/>
        <w:keepNext/>
        <w:keepLines/>
        <w:numPr>
          <w:ilvl w:val="0"/>
          <w:numId w:val="2"/>
        </w:numPr>
        <w:autoSpaceDE/>
        <w:autoSpaceDN/>
        <w:spacing w:before="260" w:after="260" w:line="360" w:lineRule="auto"/>
        <w:ind w:left="0" w:right="0"/>
        <w:jc w:val="both"/>
        <w:rPr>
          <w:rFonts w:hint="eastAsia" w:ascii="宋体" w:hAnsi="宋体" w:eastAsia="宋体"/>
          <w:b/>
          <w:i w:val="0"/>
          <w:kern w:val="2"/>
          <w:sz w:val="21"/>
          <w:szCs w:val="21"/>
          <w:highlight w:val="none"/>
          <w:lang w:val="en-US" w:bidi="ar-SA"/>
        </w:rPr>
      </w:pPr>
      <w:r>
        <w:rPr>
          <w:rFonts w:hint="eastAsia" w:ascii="宋体" w:hAnsi="宋体" w:eastAsia="宋体"/>
          <w:b/>
          <w:i w:val="0"/>
          <w:kern w:val="2"/>
          <w:sz w:val="21"/>
          <w:szCs w:val="21"/>
          <w:highlight w:val="none"/>
          <w:lang w:val="en-US" w:bidi="ar-SA"/>
        </w:rPr>
        <w:t>凡对本次采购提出询问，请按以下方式联系。</w:t>
      </w:r>
      <w:bookmarkEnd w:id="49"/>
      <w:bookmarkEnd w:id="50"/>
      <w:bookmarkEnd w:id="51"/>
      <w:bookmarkEnd w:id="52"/>
      <w:bookmarkEnd w:id="53"/>
      <w:bookmarkEnd w:id="54"/>
      <w:bookmarkEnd w:id="55"/>
      <w:bookmarkEnd w:id="56"/>
    </w:p>
    <w:p w14:paraId="25D08522">
      <w:pPr>
        <w:tabs>
          <w:tab w:val="left" w:pos="5880"/>
        </w:tabs>
        <w:spacing w:line="360" w:lineRule="auto"/>
        <w:ind w:left="1041" w:leftChars="371" w:hanging="262" w:hangingChars="125"/>
        <w:jc w:val="left"/>
        <w:outlineLvl w:val="9"/>
        <w:rPr>
          <w:rFonts w:hint="eastAsia" w:ascii="宋体" w:hAnsi="宋体" w:eastAsia="宋体" w:cs="宋体"/>
          <w:b w:val="0"/>
          <w:sz w:val="21"/>
          <w:szCs w:val="21"/>
        </w:rPr>
      </w:pPr>
      <w:r>
        <w:rPr>
          <w:rFonts w:hint="eastAsia" w:ascii="宋体" w:hAnsi="宋体" w:eastAsia="宋体" w:cs="宋体"/>
          <w:b w:val="0"/>
          <w:sz w:val="21"/>
          <w:szCs w:val="21"/>
        </w:rPr>
        <w:t>1.采购人信息</w:t>
      </w:r>
    </w:p>
    <w:p w14:paraId="22B8A9FF">
      <w:pPr>
        <w:tabs>
          <w:tab w:val="left" w:pos="5880"/>
        </w:tabs>
        <w:spacing w:line="360" w:lineRule="auto"/>
        <w:ind w:left="1041" w:leftChars="371" w:hanging="262" w:hangingChars="125"/>
        <w:jc w:val="left"/>
        <w:outlineLvl w:val="9"/>
        <w:rPr>
          <w:rFonts w:hint="eastAsia" w:ascii="宋体" w:hAnsi="宋体" w:eastAsia="宋体" w:cs="宋体"/>
          <w:b w:val="0"/>
          <w:sz w:val="21"/>
          <w:szCs w:val="21"/>
        </w:rPr>
      </w:pPr>
      <w:r>
        <w:rPr>
          <w:rFonts w:hint="eastAsia" w:ascii="宋体" w:hAnsi="宋体" w:eastAsia="宋体" w:cs="宋体"/>
          <w:b w:val="0"/>
          <w:sz w:val="21"/>
          <w:szCs w:val="21"/>
        </w:rPr>
        <w:t>名称：界首市高新技术产业投资有限公司</w:t>
      </w:r>
      <w:r>
        <w:rPr>
          <w:rFonts w:hint="eastAsia" w:ascii="宋体" w:hAnsi="宋体" w:cs="宋体"/>
          <w:b w:val="0"/>
          <w:sz w:val="21"/>
          <w:szCs w:val="21"/>
          <w:lang w:eastAsia="zh-CN"/>
        </w:rPr>
        <w:t>、</w:t>
      </w:r>
      <w:r>
        <w:rPr>
          <w:rFonts w:hint="eastAsia" w:ascii="宋体" w:hAnsi="宋体" w:eastAsia="宋体" w:cs="宋体"/>
          <w:b w:val="0"/>
          <w:sz w:val="21"/>
          <w:szCs w:val="21"/>
        </w:rPr>
        <w:t>界首市消防救援局</w:t>
      </w:r>
    </w:p>
    <w:p w14:paraId="4E2E3E36">
      <w:pPr>
        <w:tabs>
          <w:tab w:val="left" w:pos="5880"/>
        </w:tabs>
        <w:spacing w:line="360" w:lineRule="auto"/>
        <w:ind w:left="1041" w:leftChars="371" w:hanging="262" w:hangingChars="125"/>
        <w:jc w:val="left"/>
        <w:outlineLvl w:val="9"/>
        <w:rPr>
          <w:rFonts w:hint="eastAsia" w:ascii="宋体" w:hAnsi="宋体" w:eastAsia="宋体" w:cs="宋体"/>
          <w:b w:val="0"/>
          <w:sz w:val="21"/>
          <w:szCs w:val="21"/>
        </w:rPr>
      </w:pPr>
      <w:r>
        <w:rPr>
          <w:rFonts w:hint="eastAsia" w:ascii="宋体" w:hAnsi="宋体" w:eastAsia="宋体" w:cs="宋体"/>
          <w:b w:val="0"/>
          <w:sz w:val="21"/>
          <w:szCs w:val="21"/>
        </w:rPr>
        <w:t>地址：界首市企业服务中心8楼、界首市新阳东路</w:t>
      </w:r>
    </w:p>
    <w:p w14:paraId="7F20D23C">
      <w:pPr>
        <w:tabs>
          <w:tab w:val="left" w:pos="5880"/>
        </w:tabs>
        <w:spacing w:line="360" w:lineRule="auto"/>
        <w:ind w:left="1041" w:leftChars="371" w:hanging="262" w:hangingChars="125"/>
        <w:jc w:val="left"/>
        <w:outlineLvl w:val="9"/>
        <w:rPr>
          <w:rFonts w:hint="eastAsia" w:ascii="宋体" w:hAnsi="宋体" w:eastAsia="宋体" w:cs="宋体"/>
          <w:b w:val="0"/>
          <w:sz w:val="21"/>
          <w:szCs w:val="21"/>
        </w:rPr>
      </w:pPr>
      <w:r>
        <w:rPr>
          <w:rFonts w:hint="eastAsia" w:ascii="宋体" w:hAnsi="宋体" w:eastAsia="宋体" w:cs="宋体"/>
          <w:b w:val="0"/>
          <w:sz w:val="21"/>
          <w:szCs w:val="21"/>
        </w:rPr>
        <w:t xml:space="preserve">联系方式：0558-8509885、19155889766 </w:t>
      </w:r>
    </w:p>
    <w:p w14:paraId="0F595786">
      <w:pPr>
        <w:tabs>
          <w:tab w:val="left" w:pos="5880"/>
        </w:tabs>
        <w:spacing w:line="360" w:lineRule="auto"/>
        <w:ind w:left="1041" w:leftChars="371" w:hanging="262" w:hangingChars="125"/>
        <w:jc w:val="left"/>
        <w:outlineLvl w:val="9"/>
        <w:rPr>
          <w:rFonts w:hint="eastAsia" w:ascii="宋体" w:hAnsi="宋体" w:eastAsia="宋体" w:cs="宋体"/>
          <w:b w:val="0"/>
          <w:sz w:val="21"/>
          <w:szCs w:val="21"/>
        </w:rPr>
      </w:pPr>
      <w:r>
        <w:rPr>
          <w:rFonts w:hint="eastAsia" w:ascii="宋体" w:hAnsi="宋体" w:eastAsia="宋体" w:cs="宋体"/>
          <w:b w:val="0"/>
          <w:sz w:val="21"/>
          <w:szCs w:val="21"/>
        </w:rPr>
        <w:t>2.采购代理机构信息</w:t>
      </w:r>
    </w:p>
    <w:p w14:paraId="334C276A">
      <w:pPr>
        <w:tabs>
          <w:tab w:val="left" w:pos="5880"/>
        </w:tabs>
        <w:spacing w:line="360" w:lineRule="auto"/>
        <w:ind w:left="1041" w:leftChars="371" w:hanging="262" w:hangingChars="125"/>
        <w:jc w:val="left"/>
        <w:outlineLvl w:val="9"/>
        <w:rPr>
          <w:rFonts w:hint="eastAsia" w:ascii="宋体" w:hAnsi="宋体" w:eastAsia="宋体" w:cs="宋体"/>
          <w:b w:val="0"/>
          <w:sz w:val="21"/>
          <w:szCs w:val="21"/>
        </w:rPr>
      </w:pPr>
      <w:r>
        <w:rPr>
          <w:rFonts w:hint="eastAsia" w:ascii="宋体" w:hAnsi="宋体" w:eastAsia="宋体" w:cs="宋体"/>
          <w:b w:val="0"/>
          <w:sz w:val="21"/>
          <w:szCs w:val="21"/>
        </w:rPr>
        <w:t xml:space="preserve">名    称：中致远工程管理咨询有限公司               </w:t>
      </w:r>
    </w:p>
    <w:p w14:paraId="3CF99563">
      <w:pPr>
        <w:tabs>
          <w:tab w:val="left" w:pos="5880"/>
        </w:tabs>
        <w:spacing w:line="360" w:lineRule="auto"/>
        <w:ind w:left="1041" w:leftChars="371" w:hanging="262" w:hangingChars="125"/>
        <w:jc w:val="left"/>
        <w:outlineLvl w:val="9"/>
        <w:rPr>
          <w:rFonts w:hint="eastAsia" w:ascii="宋体" w:hAnsi="宋体" w:eastAsia="宋体" w:cs="宋体"/>
          <w:b w:val="0"/>
          <w:sz w:val="21"/>
          <w:szCs w:val="21"/>
        </w:rPr>
      </w:pPr>
      <w:r>
        <w:rPr>
          <w:rFonts w:hint="eastAsia" w:ascii="宋体" w:hAnsi="宋体" w:eastAsia="宋体" w:cs="宋体"/>
          <w:b w:val="0"/>
          <w:sz w:val="21"/>
          <w:szCs w:val="21"/>
        </w:rPr>
        <w:t xml:space="preserve">地    址：界首市东城开发区创业广场6号楼（企业孵化器）301室                               </w:t>
      </w:r>
    </w:p>
    <w:p w14:paraId="7F497E30">
      <w:pPr>
        <w:tabs>
          <w:tab w:val="left" w:pos="5880"/>
        </w:tabs>
        <w:spacing w:line="360" w:lineRule="auto"/>
        <w:ind w:left="1041" w:leftChars="371" w:hanging="262" w:hangingChars="125"/>
        <w:jc w:val="left"/>
        <w:outlineLvl w:val="9"/>
        <w:rPr>
          <w:rFonts w:hint="eastAsia" w:ascii="宋体" w:hAnsi="宋体" w:eastAsia="宋体" w:cs="宋体"/>
          <w:b w:val="0"/>
          <w:sz w:val="21"/>
          <w:szCs w:val="21"/>
        </w:rPr>
      </w:pPr>
      <w:r>
        <w:rPr>
          <w:rFonts w:hint="eastAsia" w:ascii="宋体" w:hAnsi="宋体" w:eastAsia="宋体" w:cs="宋体"/>
          <w:b w:val="0"/>
          <w:sz w:val="21"/>
          <w:szCs w:val="21"/>
        </w:rPr>
        <w:t xml:space="preserve">联 系 人：黄工                           </w:t>
      </w:r>
    </w:p>
    <w:p w14:paraId="0237F159">
      <w:pPr>
        <w:tabs>
          <w:tab w:val="left" w:pos="5880"/>
        </w:tabs>
        <w:spacing w:line="360" w:lineRule="auto"/>
        <w:ind w:left="1041" w:leftChars="371" w:hanging="262" w:hangingChars="125"/>
        <w:jc w:val="left"/>
        <w:outlineLvl w:val="9"/>
        <w:rPr>
          <w:rFonts w:hint="eastAsia" w:ascii="宋体" w:hAnsi="宋体" w:eastAsia="宋体" w:cs="宋体"/>
          <w:b w:val="0"/>
          <w:sz w:val="21"/>
          <w:szCs w:val="21"/>
        </w:rPr>
      </w:pPr>
      <w:r>
        <w:rPr>
          <w:rFonts w:hint="eastAsia" w:ascii="宋体" w:hAnsi="宋体" w:eastAsia="宋体" w:cs="宋体"/>
          <w:b w:val="0"/>
          <w:sz w:val="21"/>
          <w:szCs w:val="21"/>
        </w:rPr>
        <w:t xml:space="preserve">联系方式：15055859230   </w:t>
      </w:r>
    </w:p>
    <w:p w14:paraId="3AF9E6D6">
      <w:pPr>
        <w:tabs>
          <w:tab w:val="left" w:pos="5880"/>
        </w:tabs>
        <w:spacing w:line="360" w:lineRule="auto"/>
        <w:ind w:left="1041" w:leftChars="371" w:hanging="262" w:hangingChars="125"/>
        <w:jc w:val="left"/>
        <w:outlineLvl w:val="9"/>
        <w:rPr>
          <w:rFonts w:hint="eastAsia" w:ascii="宋体" w:hAnsi="宋体" w:eastAsia="宋体" w:cs="宋体"/>
          <w:b w:val="0"/>
          <w:sz w:val="21"/>
          <w:szCs w:val="21"/>
        </w:rPr>
      </w:pPr>
      <w:r>
        <w:rPr>
          <w:rFonts w:hint="eastAsia" w:ascii="宋体" w:hAnsi="宋体" w:eastAsia="宋体" w:cs="宋体"/>
          <w:b w:val="0"/>
          <w:sz w:val="21"/>
          <w:szCs w:val="21"/>
        </w:rPr>
        <w:t>3.项目联系方式</w:t>
      </w:r>
    </w:p>
    <w:p w14:paraId="762D5444">
      <w:pPr>
        <w:tabs>
          <w:tab w:val="left" w:pos="5880"/>
        </w:tabs>
        <w:spacing w:line="360" w:lineRule="auto"/>
        <w:ind w:left="1041" w:leftChars="371" w:hanging="262" w:hangingChars="125"/>
        <w:jc w:val="left"/>
        <w:outlineLvl w:val="9"/>
        <w:rPr>
          <w:rFonts w:hint="eastAsia" w:ascii="宋体" w:hAnsi="宋体" w:eastAsia="宋体" w:cs="宋体"/>
          <w:b w:val="0"/>
          <w:sz w:val="21"/>
          <w:szCs w:val="21"/>
        </w:rPr>
      </w:pPr>
      <w:r>
        <w:rPr>
          <w:rFonts w:hint="eastAsia" w:ascii="宋体" w:hAnsi="宋体" w:eastAsia="宋体" w:cs="宋体"/>
          <w:b w:val="0"/>
          <w:sz w:val="21"/>
          <w:szCs w:val="21"/>
        </w:rPr>
        <w:t xml:space="preserve">联 系 人：黄工                          </w:t>
      </w:r>
    </w:p>
    <w:p w14:paraId="75271BC1">
      <w:pPr>
        <w:pStyle w:val="16"/>
        <w:ind w:firstLine="840" w:firstLineChars="400"/>
        <w:rPr>
          <w:rFonts w:hint="eastAsia" w:ascii="宋体" w:hAnsi="宋体" w:eastAsia="宋体" w:cs="Times New Roman"/>
          <w:i w:val="0"/>
          <w:sz w:val="21"/>
          <w:szCs w:val="21"/>
          <w:highlight w:val="none"/>
          <w:lang w:val="en-US" w:eastAsia="zh-CN"/>
        </w:rPr>
      </w:pPr>
      <w:r>
        <w:rPr>
          <w:rFonts w:hint="eastAsia" w:ascii="宋体" w:hAnsi="宋体" w:eastAsia="宋体" w:cs="宋体"/>
          <w:b w:val="0"/>
          <w:sz w:val="21"/>
          <w:szCs w:val="21"/>
        </w:rPr>
        <w:t>联系方式：15055859230</w:t>
      </w:r>
    </w:p>
    <w:p w14:paraId="078A94CE">
      <w:pPr>
        <w:pStyle w:val="8"/>
        <w:rPr>
          <w:rFonts w:hint="eastAsia" w:ascii="宋体" w:hAnsi="宋体" w:eastAsia="宋体" w:cs="Times New Roman"/>
          <w:i w:val="0"/>
          <w:sz w:val="21"/>
          <w:szCs w:val="21"/>
          <w:highlight w:val="none"/>
          <w:lang w:val="en-US" w:eastAsia="zh-CN"/>
        </w:rPr>
      </w:pPr>
    </w:p>
    <w:p w14:paraId="406A1B2D">
      <w:pPr>
        <w:pStyle w:val="12"/>
        <w:rPr>
          <w:rFonts w:hint="eastAsia" w:ascii="宋体" w:hAnsi="宋体" w:eastAsia="宋体" w:cs="Times New Roman"/>
          <w:i w:val="0"/>
          <w:sz w:val="21"/>
          <w:szCs w:val="21"/>
          <w:highlight w:val="none"/>
          <w:lang w:val="en-US" w:eastAsia="zh-CN"/>
        </w:rPr>
      </w:pPr>
    </w:p>
    <w:p w14:paraId="2CAB4E7B">
      <w:pPr>
        <w:rPr>
          <w:rFonts w:hint="eastAsia" w:ascii="宋体" w:hAnsi="宋体" w:eastAsia="宋体" w:cs="Times New Roman"/>
          <w:i w:val="0"/>
          <w:sz w:val="21"/>
          <w:szCs w:val="21"/>
          <w:highlight w:val="none"/>
          <w:lang w:val="en-US" w:eastAsia="zh-CN"/>
        </w:rPr>
      </w:pPr>
    </w:p>
    <w:p w14:paraId="1CDEE21E">
      <w:pPr>
        <w:pStyle w:val="16"/>
        <w:rPr>
          <w:rFonts w:hint="eastAsia" w:ascii="宋体" w:hAnsi="宋体" w:eastAsia="宋体" w:cs="Times New Roman"/>
          <w:i w:val="0"/>
          <w:sz w:val="21"/>
          <w:szCs w:val="21"/>
          <w:highlight w:val="none"/>
          <w:lang w:val="en-US" w:eastAsia="zh-CN"/>
        </w:rPr>
      </w:pPr>
    </w:p>
    <w:p w14:paraId="10426E45">
      <w:pPr>
        <w:pStyle w:val="8"/>
        <w:rPr>
          <w:rFonts w:hint="eastAsia" w:ascii="宋体" w:hAnsi="宋体" w:eastAsia="宋体" w:cs="Times New Roman"/>
          <w:i w:val="0"/>
          <w:sz w:val="21"/>
          <w:szCs w:val="21"/>
          <w:highlight w:val="none"/>
          <w:lang w:val="en-US" w:eastAsia="zh-CN"/>
        </w:rPr>
      </w:pPr>
    </w:p>
    <w:p w14:paraId="2ECC2CB4">
      <w:pPr>
        <w:pStyle w:val="8"/>
        <w:rPr>
          <w:rFonts w:hint="eastAsia" w:ascii="宋体" w:hAnsi="宋体" w:eastAsia="宋体" w:cs="Times New Roman"/>
          <w:i w:val="0"/>
          <w:sz w:val="21"/>
          <w:szCs w:val="21"/>
          <w:highlight w:val="none"/>
          <w:lang w:val="en-US" w:eastAsia="zh-CN"/>
        </w:rPr>
      </w:pPr>
    </w:p>
    <w:p w14:paraId="76535707">
      <w:pPr>
        <w:pStyle w:val="8"/>
        <w:rPr>
          <w:rFonts w:hint="eastAsia" w:ascii="宋体" w:hAnsi="宋体" w:eastAsia="宋体" w:cs="Times New Roman"/>
          <w:i w:val="0"/>
          <w:sz w:val="21"/>
          <w:szCs w:val="21"/>
          <w:highlight w:val="none"/>
          <w:lang w:val="en-US" w:eastAsia="zh-CN"/>
        </w:rPr>
      </w:pPr>
    </w:p>
    <w:p w14:paraId="226A54DB">
      <w:pPr>
        <w:pStyle w:val="8"/>
        <w:rPr>
          <w:rFonts w:hint="eastAsia" w:ascii="宋体" w:hAnsi="宋体" w:eastAsia="宋体" w:cs="Times New Roman"/>
          <w:i w:val="0"/>
          <w:sz w:val="21"/>
          <w:szCs w:val="21"/>
          <w:highlight w:val="none"/>
          <w:lang w:val="en-US" w:eastAsia="zh-CN"/>
        </w:rPr>
      </w:pPr>
    </w:p>
    <w:p w14:paraId="6A850CE1">
      <w:pPr>
        <w:pStyle w:val="8"/>
        <w:rPr>
          <w:rFonts w:hint="eastAsia" w:ascii="宋体" w:hAnsi="宋体" w:eastAsia="宋体" w:cs="Times New Roman"/>
          <w:i w:val="0"/>
          <w:sz w:val="21"/>
          <w:szCs w:val="21"/>
          <w:highlight w:val="none"/>
          <w:lang w:val="en-US" w:eastAsia="zh-CN"/>
        </w:rPr>
      </w:pPr>
    </w:p>
    <w:p w14:paraId="79166AFF">
      <w:pPr>
        <w:pStyle w:val="8"/>
        <w:rPr>
          <w:rFonts w:hint="eastAsia" w:ascii="宋体" w:hAnsi="宋体" w:eastAsia="宋体" w:cs="Times New Roman"/>
          <w:i w:val="0"/>
          <w:sz w:val="21"/>
          <w:szCs w:val="21"/>
          <w:highlight w:val="none"/>
          <w:lang w:val="en-US" w:eastAsia="zh-CN"/>
        </w:rPr>
      </w:pPr>
    </w:p>
    <w:p w14:paraId="58934EC2">
      <w:pPr>
        <w:pStyle w:val="8"/>
        <w:rPr>
          <w:rFonts w:hint="eastAsia" w:ascii="宋体" w:hAnsi="宋体" w:eastAsia="宋体" w:cs="Times New Roman"/>
          <w:i w:val="0"/>
          <w:sz w:val="21"/>
          <w:szCs w:val="21"/>
          <w:highlight w:val="none"/>
          <w:lang w:val="en-US" w:eastAsia="zh-CN"/>
        </w:rPr>
      </w:pPr>
    </w:p>
    <w:p w14:paraId="1C66D0B5">
      <w:pPr>
        <w:pStyle w:val="8"/>
        <w:rPr>
          <w:rFonts w:hint="eastAsia" w:ascii="宋体" w:hAnsi="宋体" w:eastAsia="宋体" w:cs="Times New Roman"/>
          <w:i w:val="0"/>
          <w:sz w:val="21"/>
          <w:szCs w:val="21"/>
          <w:highlight w:val="none"/>
          <w:lang w:val="en-US" w:eastAsia="zh-CN"/>
        </w:rPr>
      </w:pPr>
    </w:p>
    <w:p w14:paraId="702FEB0C">
      <w:pPr>
        <w:pStyle w:val="8"/>
        <w:rPr>
          <w:rFonts w:hint="eastAsia" w:ascii="宋体" w:hAnsi="宋体" w:eastAsia="宋体" w:cs="Times New Roman"/>
          <w:i w:val="0"/>
          <w:sz w:val="21"/>
          <w:szCs w:val="21"/>
          <w:highlight w:val="none"/>
          <w:lang w:val="en-US" w:eastAsia="zh-CN"/>
        </w:rPr>
      </w:pPr>
    </w:p>
    <w:p w14:paraId="231B175D">
      <w:pPr>
        <w:pStyle w:val="8"/>
        <w:rPr>
          <w:rFonts w:hint="eastAsia" w:ascii="宋体" w:hAnsi="宋体" w:eastAsia="宋体" w:cs="Times New Roman"/>
          <w:i w:val="0"/>
          <w:sz w:val="21"/>
          <w:szCs w:val="21"/>
          <w:highlight w:val="none"/>
          <w:lang w:val="en-US" w:eastAsia="zh-CN"/>
        </w:rPr>
      </w:pPr>
    </w:p>
    <w:p w14:paraId="6B8BD357">
      <w:pPr>
        <w:pStyle w:val="8"/>
        <w:rPr>
          <w:rFonts w:hint="eastAsia" w:ascii="宋体" w:hAnsi="宋体" w:eastAsia="宋体" w:cs="Times New Roman"/>
          <w:i w:val="0"/>
          <w:sz w:val="21"/>
          <w:szCs w:val="21"/>
          <w:highlight w:val="none"/>
          <w:lang w:val="en-US" w:eastAsia="zh-CN"/>
        </w:rPr>
      </w:pPr>
    </w:p>
    <w:p w14:paraId="47ECBA72">
      <w:pPr>
        <w:pStyle w:val="12"/>
        <w:rPr>
          <w:rFonts w:hint="eastAsia" w:ascii="宋体" w:hAnsi="宋体" w:eastAsia="宋体" w:cs="Times New Roman"/>
          <w:i w:val="0"/>
          <w:sz w:val="21"/>
          <w:szCs w:val="21"/>
          <w:highlight w:val="none"/>
          <w:lang w:val="en-US" w:eastAsia="zh-CN"/>
        </w:rPr>
      </w:pPr>
    </w:p>
    <w:p w14:paraId="6C4AB252">
      <w:pPr>
        <w:rPr>
          <w:rFonts w:hint="eastAsia" w:ascii="宋体" w:hAnsi="宋体" w:eastAsia="宋体" w:cs="Times New Roman"/>
          <w:i w:val="0"/>
          <w:sz w:val="21"/>
          <w:szCs w:val="21"/>
          <w:highlight w:val="none"/>
          <w:lang w:val="en-US" w:eastAsia="zh-CN"/>
        </w:rPr>
      </w:pPr>
    </w:p>
    <w:p w14:paraId="20B3729E">
      <w:pPr>
        <w:pStyle w:val="16"/>
        <w:rPr>
          <w:rFonts w:hint="eastAsia" w:ascii="宋体" w:hAnsi="宋体" w:eastAsia="宋体" w:cs="Times New Roman"/>
          <w:i w:val="0"/>
          <w:sz w:val="21"/>
          <w:szCs w:val="21"/>
          <w:highlight w:val="none"/>
          <w:lang w:val="en-US" w:eastAsia="zh-CN"/>
        </w:rPr>
      </w:pPr>
    </w:p>
    <w:p w14:paraId="78A2B9BA">
      <w:pPr>
        <w:pStyle w:val="8"/>
        <w:rPr>
          <w:rFonts w:hint="eastAsia" w:ascii="宋体" w:hAnsi="宋体" w:eastAsia="宋体" w:cs="Times New Roman"/>
          <w:i w:val="0"/>
          <w:sz w:val="21"/>
          <w:szCs w:val="21"/>
          <w:highlight w:val="none"/>
          <w:lang w:val="en-US" w:eastAsia="zh-CN"/>
        </w:rPr>
      </w:pPr>
    </w:p>
    <w:p w14:paraId="4BCB08EA">
      <w:pPr>
        <w:pStyle w:val="12"/>
        <w:rPr>
          <w:rFonts w:hint="eastAsia" w:ascii="宋体" w:hAnsi="宋体" w:eastAsia="宋体" w:cs="Times New Roman"/>
          <w:i w:val="0"/>
          <w:sz w:val="21"/>
          <w:szCs w:val="21"/>
          <w:highlight w:val="none"/>
          <w:lang w:val="en-US" w:eastAsia="zh-CN"/>
        </w:rPr>
      </w:pPr>
    </w:p>
    <w:p w14:paraId="6D5127D9">
      <w:pPr>
        <w:rPr>
          <w:rFonts w:hint="eastAsia" w:ascii="宋体" w:hAnsi="宋体" w:eastAsia="宋体" w:cs="Times New Roman"/>
          <w:i w:val="0"/>
          <w:sz w:val="21"/>
          <w:szCs w:val="21"/>
          <w:highlight w:val="none"/>
          <w:lang w:val="en-US" w:eastAsia="zh-CN"/>
        </w:rPr>
      </w:pPr>
    </w:p>
    <w:p w14:paraId="13C3D696">
      <w:pPr>
        <w:pStyle w:val="16"/>
        <w:rPr>
          <w:rFonts w:hint="eastAsia" w:ascii="宋体" w:hAnsi="宋体" w:eastAsia="宋体" w:cs="Times New Roman"/>
          <w:i w:val="0"/>
          <w:sz w:val="21"/>
          <w:szCs w:val="21"/>
          <w:highlight w:val="none"/>
          <w:lang w:val="en-US" w:eastAsia="zh-CN"/>
        </w:rPr>
      </w:pPr>
    </w:p>
    <w:p w14:paraId="68E59DEA">
      <w:pPr>
        <w:pStyle w:val="8"/>
        <w:rPr>
          <w:rFonts w:hint="eastAsia" w:ascii="宋体" w:hAnsi="宋体" w:eastAsia="宋体" w:cs="Times New Roman"/>
          <w:i w:val="0"/>
          <w:sz w:val="21"/>
          <w:szCs w:val="21"/>
          <w:highlight w:val="none"/>
          <w:lang w:val="en-US" w:eastAsia="zh-CN"/>
        </w:rPr>
      </w:pPr>
    </w:p>
    <w:p w14:paraId="367E54CF">
      <w:pPr>
        <w:pStyle w:val="12"/>
        <w:rPr>
          <w:rFonts w:hint="eastAsia" w:ascii="宋体" w:hAnsi="宋体" w:eastAsia="宋体" w:cs="Times New Roman"/>
          <w:i w:val="0"/>
          <w:sz w:val="21"/>
          <w:szCs w:val="21"/>
          <w:highlight w:val="none"/>
          <w:lang w:val="en-US" w:eastAsia="zh-CN"/>
        </w:rPr>
      </w:pPr>
    </w:p>
    <w:p w14:paraId="5ADADC65">
      <w:pPr>
        <w:rPr>
          <w:rFonts w:hint="eastAsia" w:ascii="宋体" w:hAnsi="宋体" w:eastAsia="宋体" w:cs="Times New Roman"/>
          <w:i w:val="0"/>
          <w:sz w:val="21"/>
          <w:szCs w:val="21"/>
          <w:highlight w:val="none"/>
          <w:lang w:val="en-US" w:eastAsia="zh-CN"/>
        </w:rPr>
      </w:pPr>
    </w:p>
    <w:p w14:paraId="10AD225E">
      <w:pPr>
        <w:pStyle w:val="16"/>
        <w:rPr>
          <w:rFonts w:hint="eastAsia" w:ascii="宋体" w:hAnsi="宋体" w:eastAsia="宋体" w:cs="Times New Roman"/>
          <w:i w:val="0"/>
          <w:sz w:val="21"/>
          <w:szCs w:val="21"/>
          <w:highlight w:val="none"/>
          <w:lang w:val="en-US" w:eastAsia="zh-CN"/>
        </w:rPr>
      </w:pPr>
    </w:p>
    <w:p w14:paraId="18FCE9B5">
      <w:pPr>
        <w:pStyle w:val="8"/>
        <w:rPr>
          <w:rFonts w:hint="eastAsia" w:ascii="宋体" w:hAnsi="宋体" w:eastAsia="宋体" w:cs="Times New Roman"/>
          <w:i w:val="0"/>
          <w:sz w:val="21"/>
          <w:szCs w:val="21"/>
          <w:highlight w:val="none"/>
          <w:lang w:val="en-US" w:eastAsia="zh-CN"/>
        </w:rPr>
      </w:pPr>
    </w:p>
    <w:p w14:paraId="51889F5B">
      <w:pPr>
        <w:pStyle w:val="12"/>
        <w:rPr>
          <w:rFonts w:hint="eastAsia" w:ascii="宋体" w:hAnsi="宋体" w:eastAsia="宋体" w:cs="Times New Roman"/>
          <w:i w:val="0"/>
          <w:sz w:val="21"/>
          <w:szCs w:val="21"/>
          <w:highlight w:val="none"/>
          <w:lang w:val="en-US" w:eastAsia="zh-CN"/>
        </w:rPr>
      </w:pPr>
    </w:p>
    <w:p w14:paraId="2698490C">
      <w:pPr>
        <w:rPr>
          <w:rFonts w:hint="eastAsia" w:ascii="宋体" w:hAnsi="宋体" w:eastAsia="宋体" w:cs="Times New Roman"/>
          <w:i w:val="0"/>
          <w:sz w:val="21"/>
          <w:szCs w:val="21"/>
          <w:highlight w:val="none"/>
          <w:lang w:val="en-US" w:eastAsia="zh-CN"/>
        </w:rPr>
      </w:pPr>
    </w:p>
    <w:p w14:paraId="2361D690">
      <w:pPr>
        <w:pStyle w:val="16"/>
        <w:rPr>
          <w:rFonts w:hint="eastAsia" w:ascii="宋体" w:hAnsi="宋体" w:eastAsia="宋体" w:cs="Times New Roman"/>
          <w:i w:val="0"/>
          <w:sz w:val="21"/>
          <w:szCs w:val="21"/>
          <w:highlight w:val="none"/>
          <w:lang w:val="en-US" w:eastAsia="zh-CN"/>
        </w:rPr>
      </w:pPr>
    </w:p>
    <w:p w14:paraId="49815271">
      <w:pPr>
        <w:pStyle w:val="8"/>
        <w:rPr>
          <w:rFonts w:hint="eastAsia" w:ascii="宋体" w:hAnsi="宋体" w:eastAsia="宋体" w:cs="Times New Roman"/>
          <w:i w:val="0"/>
          <w:sz w:val="21"/>
          <w:szCs w:val="21"/>
          <w:highlight w:val="none"/>
          <w:lang w:val="en-US" w:eastAsia="zh-CN"/>
        </w:rPr>
      </w:pPr>
    </w:p>
    <w:p w14:paraId="2AB248D9">
      <w:pPr>
        <w:pStyle w:val="12"/>
        <w:rPr>
          <w:rFonts w:hint="eastAsia" w:ascii="宋体" w:hAnsi="宋体" w:eastAsia="宋体" w:cs="Times New Roman"/>
          <w:i w:val="0"/>
          <w:sz w:val="21"/>
          <w:szCs w:val="21"/>
          <w:highlight w:val="none"/>
          <w:lang w:val="en-US" w:eastAsia="zh-CN"/>
        </w:rPr>
      </w:pPr>
    </w:p>
    <w:p w14:paraId="732B7A19">
      <w:pPr>
        <w:rPr>
          <w:rFonts w:hint="eastAsia" w:ascii="宋体" w:hAnsi="宋体" w:eastAsia="宋体" w:cs="Times New Roman"/>
          <w:i w:val="0"/>
          <w:sz w:val="21"/>
          <w:szCs w:val="21"/>
          <w:highlight w:val="none"/>
          <w:lang w:val="en-US" w:eastAsia="zh-CN"/>
        </w:rPr>
      </w:pPr>
    </w:p>
    <w:p w14:paraId="7B4C2A82">
      <w:pPr>
        <w:pStyle w:val="16"/>
        <w:rPr>
          <w:rFonts w:hint="eastAsia" w:ascii="宋体" w:hAnsi="宋体" w:eastAsia="宋体" w:cs="Times New Roman"/>
          <w:i w:val="0"/>
          <w:sz w:val="21"/>
          <w:szCs w:val="21"/>
          <w:highlight w:val="none"/>
          <w:lang w:val="en-US" w:eastAsia="zh-CN"/>
        </w:rPr>
      </w:pPr>
    </w:p>
    <w:p w14:paraId="371AE02A">
      <w:pPr>
        <w:pStyle w:val="8"/>
        <w:rPr>
          <w:rFonts w:hint="eastAsia" w:ascii="宋体" w:hAnsi="宋体" w:eastAsia="宋体" w:cs="Times New Roman"/>
          <w:i w:val="0"/>
          <w:sz w:val="21"/>
          <w:szCs w:val="21"/>
          <w:highlight w:val="none"/>
          <w:lang w:val="en-US" w:eastAsia="zh-CN"/>
        </w:rPr>
      </w:pPr>
    </w:p>
    <w:p w14:paraId="1E139452">
      <w:pPr>
        <w:pStyle w:val="8"/>
        <w:rPr>
          <w:rFonts w:hint="eastAsia" w:ascii="宋体" w:hAnsi="宋体" w:eastAsia="宋体" w:cs="Times New Roman"/>
          <w:i w:val="0"/>
          <w:sz w:val="21"/>
          <w:szCs w:val="21"/>
          <w:highlight w:val="none"/>
          <w:lang w:val="en-US" w:eastAsia="zh-CN"/>
        </w:rPr>
      </w:pPr>
    </w:p>
    <w:p w14:paraId="186E14B0">
      <w:pPr>
        <w:pStyle w:val="8"/>
        <w:rPr>
          <w:rFonts w:hint="eastAsia" w:ascii="宋体" w:hAnsi="宋体" w:eastAsia="宋体" w:cs="Times New Roman"/>
          <w:i w:val="0"/>
          <w:sz w:val="21"/>
          <w:szCs w:val="21"/>
          <w:highlight w:val="none"/>
          <w:lang w:val="en-US" w:eastAsia="zh-CN"/>
        </w:rPr>
      </w:pPr>
    </w:p>
    <w:p w14:paraId="5617D9DE">
      <w:pPr>
        <w:pStyle w:val="8"/>
        <w:rPr>
          <w:rFonts w:hint="eastAsia" w:ascii="宋体" w:hAnsi="宋体" w:eastAsia="宋体" w:cs="Times New Roman"/>
          <w:i w:val="0"/>
          <w:sz w:val="21"/>
          <w:szCs w:val="21"/>
          <w:highlight w:val="none"/>
          <w:lang w:val="en-US" w:eastAsia="zh-CN"/>
        </w:rPr>
      </w:pPr>
    </w:p>
    <w:p w14:paraId="0EE71FFA">
      <w:pPr>
        <w:pStyle w:val="8"/>
        <w:rPr>
          <w:rFonts w:hint="eastAsia" w:ascii="宋体" w:hAnsi="宋体" w:eastAsia="宋体" w:cs="Times New Roman"/>
          <w:i w:val="0"/>
          <w:sz w:val="21"/>
          <w:szCs w:val="21"/>
          <w:highlight w:val="none"/>
          <w:lang w:val="en-US" w:eastAsia="zh-CN"/>
        </w:rPr>
      </w:pPr>
    </w:p>
    <w:p w14:paraId="28FE41A2">
      <w:pPr>
        <w:pStyle w:val="8"/>
        <w:rPr>
          <w:rFonts w:hint="eastAsia" w:ascii="宋体" w:hAnsi="宋体" w:eastAsia="宋体" w:cs="Times New Roman"/>
          <w:i w:val="0"/>
          <w:sz w:val="21"/>
          <w:szCs w:val="21"/>
          <w:highlight w:val="none"/>
          <w:lang w:val="en-US" w:eastAsia="zh-CN"/>
        </w:rPr>
      </w:pPr>
    </w:p>
    <w:p w14:paraId="23242478">
      <w:pPr>
        <w:pStyle w:val="12"/>
        <w:rPr>
          <w:rFonts w:hint="eastAsia" w:ascii="宋体" w:hAnsi="宋体" w:eastAsia="宋体" w:cs="Times New Roman"/>
          <w:i w:val="0"/>
          <w:sz w:val="21"/>
          <w:szCs w:val="21"/>
          <w:highlight w:val="none"/>
          <w:lang w:val="en-US" w:eastAsia="zh-CN"/>
        </w:rPr>
      </w:pPr>
    </w:p>
    <w:p w14:paraId="285798D8">
      <w:pPr>
        <w:rPr>
          <w:rFonts w:hint="eastAsia" w:ascii="宋体" w:hAnsi="宋体" w:eastAsia="宋体" w:cs="Times New Roman"/>
          <w:i w:val="0"/>
          <w:sz w:val="21"/>
          <w:szCs w:val="21"/>
          <w:highlight w:val="none"/>
          <w:lang w:val="en-US" w:eastAsia="zh-CN"/>
        </w:rPr>
      </w:pPr>
    </w:p>
    <w:p w14:paraId="39C3C7A7">
      <w:pPr>
        <w:pStyle w:val="16"/>
        <w:rPr>
          <w:rFonts w:hint="eastAsia" w:ascii="宋体" w:hAnsi="宋体" w:eastAsia="宋体" w:cs="Times New Roman"/>
          <w:i w:val="0"/>
          <w:sz w:val="21"/>
          <w:szCs w:val="21"/>
          <w:highlight w:val="none"/>
          <w:lang w:val="en-US" w:eastAsia="zh-CN"/>
        </w:rPr>
      </w:pPr>
    </w:p>
    <w:p w14:paraId="11B08F7C">
      <w:pPr>
        <w:pStyle w:val="2"/>
        <w:numPr>
          <w:ilvl w:val="0"/>
          <w:numId w:val="0"/>
        </w:numPr>
        <w:tabs>
          <w:tab w:val="left" w:pos="0"/>
        </w:tabs>
        <w:autoSpaceDE w:val="0"/>
        <w:autoSpaceDN w:val="0"/>
        <w:adjustRightInd w:val="0"/>
        <w:spacing w:before="0" w:after="0" w:line="360" w:lineRule="auto"/>
        <w:jc w:val="center"/>
        <w:rPr>
          <w:rFonts w:hint="eastAsia" w:ascii="宋体" w:hAnsi="宋体"/>
          <w:sz w:val="32"/>
          <w:szCs w:val="32"/>
          <w:highlight w:val="none"/>
        </w:rPr>
      </w:pPr>
      <w:bookmarkStart w:id="57" w:name="_Toc17991"/>
      <w:r>
        <w:rPr>
          <w:rFonts w:hint="eastAsia" w:ascii="宋体" w:hAnsi="宋体" w:eastAsia="宋体" w:cs="Times New Roman"/>
          <w:b/>
          <w:bCs/>
          <w:kern w:val="44"/>
          <w:sz w:val="32"/>
          <w:szCs w:val="32"/>
          <w:lang w:val="en-US" w:eastAsia="zh-CN" w:bidi="ar-SA"/>
        </w:rPr>
        <w:t>第二章</w:t>
      </w:r>
      <w:r>
        <w:rPr>
          <w:rFonts w:hint="eastAsia" w:ascii="宋体" w:hAnsi="宋体"/>
          <w:sz w:val="32"/>
          <w:szCs w:val="32"/>
          <w:highlight w:val="none"/>
        </w:rPr>
        <w:t>供应商须知</w:t>
      </w:r>
      <w:bookmarkEnd w:id="57"/>
    </w:p>
    <w:p w14:paraId="2DD0268B">
      <w:pPr>
        <w:pStyle w:val="5"/>
        <w:rPr>
          <w:highlight w:val="none"/>
        </w:rPr>
      </w:pPr>
      <w:r>
        <w:rPr>
          <w:highlight w:val="none"/>
        </w:rPr>
        <w:t>一、供应商须知前附表</w:t>
      </w:r>
    </w:p>
    <w:p w14:paraId="16982C72">
      <w:pPr>
        <w:pStyle w:val="8"/>
        <w:spacing w:before="160" w:after="6" w:line="360" w:lineRule="auto"/>
        <w:ind w:left="510" w:right="493" w:firstLine="437"/>
        <w:rPr>
          <w:sz w:val="21"/>
          <w:szCs w:val="21"/>
          <w:highlight w:val="none"/>
        </w:rPr>
      </w:pPr>
      <w:r>
        <w:rPr>
          <w:b/>
          <w:sz w:val="21"/>
          <w:szCs w:val="21"/>
          <w:highlight w:val="none"/>
        </w:rPr>
        <w:t>注：</w:t>
      </w:r>
      <w:r>
        <w:rPr>
          <w:sz w:val="21"/>
          <w:szCs w:val="21"/>
          <w:highlight w:val="none"/>
        </w:rPr>
        <w:t>本表是本项目的具体要求，是对供应商须知的具体补充和修改，如有不一致，以本表为准。</w:t>
      </w:r>
    </w:p>
    <w:tbl>
      <w:tblPr>
        <w:tblStyle w:val="17"/>
        <w:tblW w:w="9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92"/>
        <w:gridCol w:w="2759"/>
        <w:gridCol w:w="6339"/>
      </w:tblGrid>
      <w:tr w14:paraId="22C64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92" w:type="dxa"/>
            <w:noWrap w:val="0"/>
            <w:vAlign w:val="center"/>
          </w:tcPr>
          <w:p w14:paraId="05738BA6">
            <w:pPr>
              <w:spacing w:line="40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条款号</w:t>
            </w:r>
          </w:p>
        </w:tc>
        <w:tc>
          <w:tcPr>
            <w:tcW w:w="2759" w:type="dxa"/>
            <w:noWrap w:val="0"/>
            <w:vAlign w:val="center"/>
          </w:tcPr>
          <w:p w14:paraId="5D889D0C">
            <w:pPr>
              <w:spacing w:line="40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条 款 名 称</w:t>
            </w:r>
          </w:p>
        </w:tc>
        <w:tc>
          <w:tcPr>
            <w:tcW w:w="6339" w:type="dxa"/>
            <w:noWrap w:val="0"/>
            <w:vAlign w:val="center"/>
          </w:tcPr>
          <w:p w14:paraId="0211CF10">
            <w:pPr>
              <w:spacing w:line="40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编 列 内 容</w:t>
            </w:r>
          </w:p>
        </w:tc>
      </w:tr>
      <w:tr w14:paraId="09D5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6" w:hRule="atLeast"/>
          <w:jc w:val="center"/>
        </w:trPr>
        <w:tc>
          <w:tcPr>
            <w:tcW w:w="792" w:type="dxa"/>
            <w:noWrap w:val="0"/>
            <w:vAlign w:val="center"/>
          </w:tcPr>
          <w:p w14:paraId="7CE982C8">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1.1.1</w:t>
            </w:r>
          </w:p>
        </w:tc>
        <w:tc>
          <w:tcPr>
            <w:tcW w:w="2759" w:type="dxa"/>
            <w:noWrap w:val="0"/>
            <w:vAlign w:val="center"/>
          </w:tcPr>
          <w:p w14:paraId="6A177FA9">
            <w:pPr>
              <w:spacing w:line="360" w:lineRule="auto"/>
              <w:ind w:firstLine="840" w:firstLineChars="4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采购人</w:t>
            </w:r>
          </w:p>
        </w:tc>
        <w:tc>
          <w:tcPr>
            <w:tcW w:w="6339" w:type="dxa"/>
            <w:noWrap w:val="0"/>
            <w:vAlign w:val="center"/>
          </w:tcPr>
          <w:p w14:paraId="7B4F6AD6">
            <w:pPr>
              <w:keepNext w:val="0"/>
              <w:keepLines w:val="0"/>
              <w:pageBreakBefore w:val="0"/>
              <w:widowControl w:val="0"/>
              <w:kinsoku/>
              <w:wordWrap/>
              <w:overflowPunct/>
              <w:topLinePunct w:val="0"/>
              <w:autoSpaceDE/>
              <w:autoSpaceDN/>
              <w:bidi w:val="0"/>
              <w:adjustRightInd/>
              <w:snapToGrid/>
              <w:spacing w:line="360" w:lineRule="auto"/>
              <w:ind w:left="105" w:leftChars="50" w:right="283"/>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详见谈判公告 </w:t>
            </w:r>
          </w:p>
        </w:tc>
      </w:tr>
      <w:tr w14:paraId="7064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exact"/>
          <w:jc w:val="center"/>
        </w:trPr>
        <w:tc>
          <w:tcPr>
            <w:tcW w:w="792" w:type="dxa"/>
            <w:noWrap w:val="0"/>
            <w:vAlign w:val="center"/>
          </w:tcPr>
          <w:p w14:paraId="4A6E9A7F">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1.1.2</w:t>
            </w:r>
          </w:p>
        </w:tc>
        <w:tc>
          <w:tcPr>
            <w:tcW w:w="2759" w:type="dxa"/>
            <w:noWrap w:val="0"/>
            <w:vAlign w:val="center"/>
          </w:tcPr>
          <w:p w14:paraId="3E98873D">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采购代理机构</w:t>
            </w:r>
          </w:p>
        </w:tc>
        <w:tc>
          <w:tcPr>
            <w:tcW w:w="6339" w:type="dxa"/>
            <w:noWrap w:val="0"/>
            <w:vAlign w:val="center"/>
          </w:tcPr>
          <w:p w14:paraId="07C13DF8">
            <w:pPr>
              <w:keepNext w:val="0"/>
              <w:keepLines w:val="0"/>
              <w:pageBreakBefore w:val="0"/>
              <w:widowControl w:val="0"/>
              <w:kinsoku/>
              <w:wordWrap/>
              <w:overflowPunct/>
              <w:topLinePunct w:val="0"/>
              <w:autoSpaceDE/>
              <w:autoSpaceDN/>
              <w:bidi w:val="0"/>
              <w:adjustRightInd/>
              <w:snapToGrid/>
              <w:spacing w:line="360" w:lineRule="auto"/>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详见谈判公告</w:t>
            </w:r>
            <w:r>
              <w:rPr>
                <w:rFonts w:hint="eastAsia" w:ascii="宋体" w:hAnsi="宋体" w:eastAsia="宋体" w:cs="宋体"/>
                <w:sz w:val="21"/>
                <w:szCs w:val="21"/>
                <w:highlight w:val="none"/>
              </w:rPr>
              <w:t xml:space="preserve"> </w:t>
            </w:r>
          </w:p>
        </w:tc>
      </w:tr>
      <w:tr w14:paraId="09FD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792" w:type="dxa"/>
            <w:noWrap w:val="0"/>
            <w:vAlign w:val="center"/>
          </w:tcPr>
          <w:p w14:paraId="20DAB8A9">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1.1.3</w:t>
            </w:r>
          </w:p>
        </w:tc>
        <w:tc>
          <w:tcPr>
            <w:tcW w:w="2759" w:type="dxa"/>
            <w:noWrap w:val="0"/>
            <w:vAlign w:val="center"/>
          </w:tcPr>
          <w:p w14:paraId="6B493D69">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项目名称</w:t>
            </w:r>
          </w:p>
        </w:tc>
        <w:tc>
          <w:tcPr>
            <w:tcW w:w="6339" w:type="dxa"/>
            <w:noWrap w:val="0"/>
            <w:vAlign w:val="center"/>
          </w:tcPr>
          <w:p w14:paraId="02A2E0DD">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cs="宋体"/>
                <w:sz w:val="21"/>
                <w:szCs w:val="21"/>
                <w:highlight w:val="none"/>
                <w:lang w:eastAsia="zh-CN"/>
              </w:rPr>
              <w:t>界首市高新区消防救援站项目全过程咨询项目</w:t>
            </w:r>
          </w:p>
        </w:tc>
      </w:tr>
      <w:tr w14:paraId="6F48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jc w:val="center"/>
        </w:trPr>
        <w:tc>
          <w:tcPr>
            <w:tcW w:w="792" w:type="dxa"/>
            <w:noWrap w:val="0"/>
            <w:vAlign w:val="center"/>
          </w:tcPr>
          <w:p w14:paraId="59569D0E">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1.2.1</w:t>
            </w:r>
          </w:p>
        </w:tc>
        <w:tc>
          <w:tcPr>
            <w:tcW w:w="2759" w:type="dxa"/>
            <w:noWrap w:val="0"/>
            <w:vAlign w:val="center"/>
          </w:tcPr>
          <w:p w14:paraId="66EF78A3">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工程地点</w:t>
            </w:r>
          </w:p>
        </w:tc>
        <w:tc>
          <w:tcPr>
            <w:tcW w:w="6339" w:type="dxa"/>
            <w:noWrap w:val="0"/>
            <w:vAlign w:val="center"/>
          </w:tcPr>
          <w:p w14:paraId="44CD8B88">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lang w:val="en-US"/>
              </w:rPr>
            </w:pPr>
            <w:r>
              <w:rPr>
                <w:rFonts w:hint="eastAsia" w:ascii="宋体" w:hAnsi="宋体" w:cs="宋体"/>
                <w:sz w:val="21"/>
                <w:szCs w:val="21"/>
                <w:highlight w:val="none"/>
                <w:lang w:eastAsia="zh-CN"/>
              </w:rPr>
              <w:t>界首市</w:t>
            </w:r>
          </w:p>
        </w:tc>
      </w:tr>
      <w:tr w14:paraId="4A50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792" w:type="dxa"/>
            <w:noWrap w:val="0"/>
            <w:vAlign w:val="center"/>
          </w:tcPr>
          <w:p w14:paraId="7F4302D9">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1.3.1</w:t>
            </w:r>
          </w:p>
        </w:tc>
        <w:tc>
          <w:tcPr>
            <w:tcW w:w="2759" w:type="dxa"/>
            <w:noWrap w:val="0"/>
            <w:vAlign w:val="center"/>
          </w:tcPr>
          <w:p w14:paraId="6B50AF36">
            <w:pPr>
              <w:spacing w:line="40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采购范围</w:t>
            </w:r>
          </w:p>
        </w:tc>
        <w:tc>
          <w:tcPr>
            <w:tcW w:w="6339" w:type="dxa"/>
            <w:noWrap w:val="0"/>
            <w:vAlign w:val="center"/>
          </w:tcPr>
          <w:p w14:paraId="5EAE7079">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bCs/>
                <w:color w:val="auto"/>
                <w:sz w:val="21"/>
                <w:szCs w:val="21"/>
                <w:highlight w:val="none"/>
              </w:rPr>
            </w:pPr>
            <w:r>
              <w:rPr>
                <w:rFonts w:hint="eastAsia" w:ascii="宋体" w:hAnsi="宋体" w:eastAsia="宋体"/>
                <w:sz w:val="21"/>
                <w:szCs w:val="21"/>
                <w:highlight w:val="none"/>
                <w:lang w:eastAsia="zh-CN"/>
              </w:rPr>
              <w:t>包括但不限于各个</w:t>
            </w:r>
            <w:r>
              <w:rPr>
                <w:rFonts w:hint="eastAsia" w:ascii="宋体" w:hAnsi="宋体"/>
                <w:sz w:val="21"/>
                <w:szCs w:val="21"/>
                <w:highlight w:val="none"/>
                <w:lang w:val="en-US" w:eastAsia="zh-CN"/>
              </w:rPr>
              <w:t>子</w:t>
            </w:r>
            <w:r>
              <w:rPr>
                <w:rFonts w:hint="eastAsia" w:ascii="宋体" w:hAnsi="宋体" w:eastAsia="宋体"/>
                <w:sz w:val="21"/>
                <w:szCs w:val="21"/>
                <w:highlight w:val="none"/>
                <w:lang w:eastAsia="zh-CN"/>
              </w:rPr>
              <w:t>项目施工、安装全过程监理服务、造价咨询服务，具体服务内容以采购人指令为准，具体详见第四章采购需求；</w:t>
            </w:r>
          </w:p>
        </w:tc>
      </w:tr>
      <w:tr w14:paraId="6B55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792" w:type="dxa"/>
            <w:noWrap w:val="0"/>
            <w:vAlign w:val="center"/>
          </w:tcPr>
          <w:p w14:paraId="6E4FDE97">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1.3.2</w:t>
            </w:r>
          </w:p>
        </w:tc>
        <w:tc>
          <w:tcPr>
            <w:tcW w:w="2759" w:type="dxa"/>
            <w:noWrap w:val="0"/>
            <w:vAlign w:val="center"/>
          </w:tcPr>
          <w:p w14:paraId="5707AECA">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服务期限    </w:t>
            </w:r>
          </w:p>
        </w:tc>
        <w:tc>
          <w:tcPr>
            <w:tcW w:w="6339" w:type="dxa"/>
            <w:noWrap w:val="0"/>
            <w:vAlign w:val="center"/>
          </w:tcPr>
          <w:p w14:paraId="22A605B7">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自合同签订之日起，至工程缺陷责任期满之日止。</w:t>
            </w:r>
          </w:p>
        </w:tc>
      </w:tr>
      <w:tr w14:paraId="3BD6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92" w:type="dxa"/>
            <w:noWrap w:val="0"/>
            <w:vAlign w:val="center"/>
          </w:tcPr>
          <w:p w14:paraId="1FB7B52E">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1.3.4</w:t>
            </w:r>
          </w:p>
        </w:tc>
        <w:tc>
          <w:tcPr>
            <w:tcW w:w="2759" w:type="dxa"/>
            <w:noWrap w:val="0"/>
            <w:vAlign w:val="center"/>
          </w:tcPr>
          <w:p w14:paraId="2269ABD1">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质量控制目标</w:t>
            </w:r>
          </w:p>
        </w:tc>
        <w:tc>
          <w:tcPr>
            <w:tcW w:w="6339" w:type="dxa"/>
            <w:noWrap w:val="0"/>
            <w:vAlign w:val="center"/>
          </w:tcPr>
          <w:p w14:paraId="0C316831">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Times New Roman" w:hAnsi="Times New Roman" w:cs="Times New Roman"/>
                <w:sz w:val="21"/>
                <w:szCs w:val="21"/>
                <w:lang w:val="en-US"/>
              </w:rPr>
              <w:t>成果</w:t>
            </w:r>
            <w:r>
              <w:rPr>
                <w:rFonts w:hint="eastAsia" w:cs="Times New Roman"/>
                <w:sz w:val="21"/>
                <w:szCs w:val="21"/>
                <w:lang w:val="en-US" w:eastAsia="zh-CN"/>
              </w:rPr>
              <w:t>文件</w:t>
            </w:r>
            <w:r>
              <w:rPr>
                <w:rFonts w:hint="eastAsia" w:ascii="Times New Roman" w:hAnsi="Times New Roman" w:cs="Times New Roman"/>
                <w:sz w:val="21"/>
                <w:szCs w:val="21"/>
                <w:lang w:val="en-US"/>
              </w:rPr>
              <w:t>满足采购人及国家、省、阜阳市现行有关文件要求</w:t>
            </w:r>
          </w:p>
        </w:tc>
      </w:tr>
      <w:tr w14:paraId="4323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792" w:type="dxa"/>
            <w:noWrap w:val="0"/>
            <w:vAlign w:val="center"/>
          </w:tcPr>
          <w:p w14:paraId="4EBD646A">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1.4.1</w:t>
            </w:r>
          </w:p>
        </w:tc>
        <w:tc>
          <w:tcPr>
            <w:tcW w:w="2759" w:type="dxa"/>
            <w:noWrap w:val="0"/>
            <w:vAlign w:val="center"/>
          </w:tcPr>
          <w:p w14:paraId="58CA6A9E">
            <w:pPr>
              <w:spacing w:line="400" w:lineRule="exact"/>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供应商资质条件、能力</w:t>
            </w:r>
          </w:p>
        </w:tc>
        <w:tc>
          <w:tcPr>
            <w:tcW w:w="6339" w:type="dxa"/>
            <w:noWrap w:val="0"/>
            <w:vAlign w:val="center"/>
          </w:tcPr>
          <w:p w14:paraId="0320C956">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详见谈判公告</w:t>
            </w:r>
            <w:r>
              <w:rPr>
                <w:rFonts w:hint="eastAsia" w:ascii="宋体" w:hAnsi="宋体" w:eastAsia="宋体" w:cs="宋体"/>
                <w:sz w:val="21"/>
                <w:szCs w:val="21"/>
                <w:highlight w:val="none"/>
              </w:rPr>
              <w:t xml:space="preserve"> </w:t>
            </w:r>
          </w:p>
        </w:tc>
      </w:tr>
      <w:tr w14:paraId="2563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792" w:type="dxa"/>
            <w:noWrap w:val="0"/>
            <w:vAlign w:val="center"/>
          </w:tcPr>
          <w:p w14:paraId="780DD5DA">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1.4.2</w:t>
            </w:r>
          </w:p>
        </w:tc>
        <w:tc>
          <w:tcPr>
            <w:tcW w:w="2759" w:type="dxa"/>
            <w:noWrap w:val="0"/>
            <w:vAlign w:val="center"/>
          </w:tcPr>
          <w:p w14:paraId="44B4A328">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是否接受联合投标</w:t>
            </w:r>
          </w:p>
        </w:tc>
        <w:tc>
          <w:tcPr>
            <w:tcW w:w="6339" w:type="dxa"/>
            <w:noWrap w:val="0"/>
            <w:vAlign w:val="center"/>
          </w:tcPr>
          <w:p w14:paraId="3C683738">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不接受</w:t>
            </w:r>
          </w:p>
        </w:tc>
      </w:tr>
      <w:tr w14:paraId="61D1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792" w:type="dxa"/>
            <w:noWrap w:val="0"/>
            <w:vAlign w:val="center"/>
          </w:tcPr>
          <w:p w14:paraId="7003761A">
            <w:pPr>
              <w:spacing w:line="400" w:lineRule="exact"/>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1.4.3</w:t>
            </w:r>
          </w:p>
        </w:tc>
        <w:tc>
          <w:tcPr>
            <w:tcW w:w="2759" w:type="dxa"/>
            <w:noWrap w:val="0"/>
            <w:vAlign w:val="center"/>
          </w:tcPr>
          <w:p w14:paraId="597A5619">
            <w:pPr>
              <w:spacing w:line="400" w:lineRule="exact"/>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谈判保证金</w:t>
            </w:r>
          </w:p>
        </w:tc>
        <w:tc>
          <w:tcPr>
            <w:tcW w:w="6339" w:type="dxa"/>
            <w:noWrap w:val="0"/>
            <w:vAlign w:val="center"/>
          </w:tcPr>
          <w:p w14:paraId="0F7F1D4B">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outlineLvl w:val="3"/>
              <w:rPr>
                <w:rFonts w:hint="eastAsia" w:ascii="宋体" w:hAnsi="宋体" w:eastAsia="宋体" w:cs="宋体"/>
                <w:bCs/>
                <w:sz w:val="21"/>
                <w:szCs w:val="21"/>
                <w:highlight w:val="none"/>
              </w:rPr>
            </w:pPr>
            <w:r>
              <w:rPr>
                <w:rFonts w:hint="eastAsia" w:ascii="宋体" w:hAnsi="宋体" w:cs="宋体"/>
                <w:bCs/>
                <w:sz w:val="21"/>
                <w:szCs w:val="21"/>
                <w:highlight w:val="none"/>
                <w:lang w:eastAsia="zh-CN"/>
              </w:rPr>
              <w:t>无</w:t>
            </w:r>
            <w:bookmarkStart w:id="192" w:name="_GoBack"/>
            <w:bookmarkEnd w:id="192"/>
          </w:p>
        </w:tc>
      </w:tr>
      <w:tr w14:paraId="3CC5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2" w:type="dxa"/>
            <w:noWrap w:val="0"/>
            <w:vAlign w:val="center"/>
          </w:tcPr>
          <w:p w14:paraId="5D379A42">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1.6.1</w:t>
            </w:r>
          </w:p>
        </w:tc>
        <w:tc>
          <w:tcPr>
            <w:tcW w:w="2759" w:type="dxa"/>
            <w:noWrap w:val="0"/>
            <w:vAlign w:val="center"/>
          </w:tcPr>
          <w:p w14:paraId="32341BB9">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踏勘现场</w:t>
            </w:r>
          </w:p>
        </w:tc>
        <w:tc>
          <w:tcPr>
            <w:tcW w:w="6339" w:type="dxa"/>
            <w:noWrap w:val="0"/>
            <w:vAlign w:val="center"/>
          </w:tcPr>
          <w:p w14:paraId="22189DB8">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不组织（供应商可自行勘察现场）</w:t>
            </w:r>
          </w:p>
        </w:tc>
      </w:tr>
      <w:tr w14:paraId="7D8D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2" w:type="dxa"/>
            <w:noWrap w:val="0"/>
            <w:vAlign w:val="center"/>
          </w:tcPr>
          <w:p w14:paraId="0E135038">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1.7.1</w:t>
            </w:r>
          </w:p>
        </w:tc>
        <w:tc>
          <w:tcPr>
            <w:tcW w:w="2759" w:type="dxa"/>
            <w:noWrap w:val="0"/>
            <w:vAlign w:val="center"/>
          </w:tcPr>
          <w:p w14:paraId="5ED77AD7">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响应预备会</w:t>
            </w:r>
          </w:p>
        </w:tc>
        <w:tc>
          <w:tcPr>
            <w:tcW w:w="6339" w:type="dxa"/>
            <w:noWrap w:val="0"/>
            <w:vAlign w:val="center"/>
          </w:tcPr>
          <w:p w14:paraId="4A544637">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不召开</w:t>
            </w:r>
          </w:p>
        </w:tc>
      </w:tr>
      <w:tr w14:paraId="4FB8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2" w:type="dxa"/>
            <w:noWrap w:val="0"/>
            <w:vAlign w:val="center"/>
          </w:tcPr>
          <w:p w14:paraId="2CDE32D2">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1.8</w:t>
            </w:r>
          </w:p>
        </w:tc>
        <w:tc>
          <w:tcPr>
            <w:tcW w:w="2759" w:type="dxa"/>
            <w:noWrap w:val="0"/>
            <w:vAlign w:val="center"/>
          </w:tcPr>
          <w:p w14:paraId="7E5F0B74">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分  包</w:t>
            </w:r>
          </w:p>
        </w:tc>
        <w:tc>
          <w:tcPr>
            <w:tcW w:w="6339" w:type="dxa"/>
            <w:noWrap w:val="0"/>
            <w:vAlign w:val="center"/>
          </w:tcPr>
          <w:p w14:paraId="14A0D1BF">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不允许</w:t>
            </w:r>
          </w:p>
        </w:tc>
      </w:tr>
      <w:tr w14:paraId="1F62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2" w:type="dxa"/>
            <w:noWrap w:val="0"/>
            <w:vAlign w:val="center"/>
          </w:tcPr>
          <w:p w14:paraId="66C3CCC8">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w:t>
            </w:r>
          </w:p>
        </w:tc>
        <w:tc>
          <w:tcPr>
            <w:tcW w:w="2759" w:type="dxa"/>
            <w:noWrap w:val="0"/>
            <w:vAlign w:val="center"/>
          </w:tcPr>
          <w:p w14:paraId="3ED1829F">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偏  离</w:t>
            </w:r>
          </w:p>
        </w:tc>
        <w:tc>
          <w:tcPr>
            <w:tcW w:w="6339" w:type="dxa"/>
            <w:noWrap w:val="0"/>
            <w:vAlign w:val="center"/>
          </w:tcPr>
          <w:p w14:paraId="5FDA7917">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不允许</w:t>
            </w:r>
          </w:p>
        </w:tc>
      </w:tr>
      <w:tr w14:paraId="481E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693639CF">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2.1</w:t>
            </w:r>
          </w:p>
        </w:tc>
        <w:tc>
          <w:tcPr>
            <w:tcW w:w="2759" w:type="dxa"/>
            <w:noWrap w:val="0"/>
            <w:vAlign w:val="center"/>
          </w:tcPr>
          <w:p w14:paraId="3EC158D9">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构成竞争性</w:t>
            </w:r>
            <w:r>
              <w:rPr>
                <w:rFonts w:hint="eastAsia" w:ascii="宋体" w:hAnsi="宋体" w:eastAsia="宋体" w:cs="宋体"/>
                <w:sz w:val="21"/>
                <w:szCs w:val="21"/>
                <w:highlight w:val="none"/>
                <w:lang w:eastAsia="zh-CN"/>
              </w:rPr>
              <w:t>谈判</w:t>
            </w:r>
            <w:r>
              <w:rPr>
                <w:rFonts w:hint="eastAsia" w:ascii="宋体" w:hAnsi="宋体" w:eastAsia="宋体" w:cs="宋体"/>
                <w:sz w:val="21"/>
                <w:szCs w:val="21"/>
                <w:highlight w:val="none"/>
              </w:rPr>
              <w:t>文件的其他材料</w:t>
            </w:r>
          </w:p>
        </w:tc>
        <w:tc>
          <w:tcPr>
            <w:tcW w:w="6339" w:type="dxa"/>
            <w:noWrap w:val="0"/>
            <w:vAlign w:val="center"/>
          </w:tcPr>
          <w:p w14:paraId="4A5A1A4E">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bCs/>
                <w:sz w:val="21"/>
                <w:szCs w:val="21"/>
                <w:highlight w:val="none"/>
              </w:rPr>
              <w:t>竞争性</w:t>
            </w:r>
            <w:r>
              <w:rPr>
                <w:rFonts w:hint="eastAsia" w:ascii="宋体" w:hAnsi="宋体" w:eastAsia="宋体" w:cs="宋体"/>
                <w:bCs/>
                <w:sz w:val="21"/>
                <w:szCs w:val="21"/>
                <w:highlight w:val="none"/>
                <w:lang w:eastAsia="zh-CN"/>
              </w:rPr>
              <w:t>谈判</w:t>
            </w:r>
            <w:r>
              <w:rPr>
                <w:rFonts w:hint="eastAsia" w:ascii="宋体" w:hAnsi="宋体" w:eastAsia="宋体" w:cs="宋体"/>
                <w:bCs/>
                <w:sz w:val="21"/>
                <w:szCs w:val="21"/>
                <w:highlight w:val="none"/>
              </w:rPr>
              <w:t>文件的澄清、修改及答疑</w:t>
            </w:r>
          </w:p>
        </w:tc>
      </w:tr>
      <w:tr w14:paraId="1B43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4A82C229">
            <w:pPr>
              <w:spacing w:line="400" w:lineRule="exact"/>
              <w:jc w:val="center"/>
              <w:rPr>
                <w:rFonts w:hint="eastAsia" w:ascii="宋体" w:hAnsi="宋体" w:eastAsia="宋体" w:cs="宋体"/>
                <w:sz w:val="21"/>
                <w:szCs w:val="21"/>
                <w:highlight w:val="none"/>
              </w:rPr>
            </w:pPr>
            <w:r>
              <w:rPr>
                <w:rFonts w:hint="eastAsia" w:ascii="宋体" w:hAnsi="宋体" w:eastAsia="宋体" w:cs="宋体"/>
                <w:bCs/>
                <w:sz w:val="21"/>
                <w:szCs w:val="21"/>
                <w:highlight w:val="none"/>
              </w:rPr>
              <w:t>2.2.1</w:t>
            </w:r>
          </w:p>
        </w:tc>
        <w:tc>
          <w:tcPr>
            <w:tcW w:w="2759" w:type="dxa"/>
            <w:noWrap w:val="0"/>
            <w:vAlign w:val="center"/>
          </w:tcPr>
          <w:p w14:paraId="1F571C44">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供应商对竞争性</w:t>
            </w:r>
            <w:r>
              <w:rPr>
                <w:rFonts w:hint="eastAsia" w:ascii="宋体" w:hAnsi="宋体" w:eastAsia="宋体" w:cs="宋体"/>
                <w:sz w:val="21"/>
                <w:szCs w:val="21"/>
                <w:highlight w:val="none"/>
                <w:lang w:eastAsia="zh-CN"/>
              </w:rPr>
              <w:t>谈判</w:t>
            </w:r>
            <w:r>
              <w:rPr>
                <w:rFonts w:hint="eastAsia" w:ascii="宋体" w:hAnsi="宋体" w:eastAsia="宋体" w:cs="宋体"/>
                <w:sz w:val="21"/>
                <w:szCs w:val="21"/>
                <w:highlight w:val="none"/>
              </w:rPr>
              <w:t>文件提出异议的截止时间</w:t>
            </w:r>
          </w:p>
        </w:tc>
        <w:tc>
          <w:tcPr>
            <w:tcW w:w="6339" w:type="dxa"/>
            <w:noWrap w:val="0"/>
            <w:vAlign w:val="center"/>
          </w:tcPr>
          <w:p w14:paraId="7A685EBC">
            <w:pPr>
              <w:pStyle w:val="24"/>
              <w:spacing w:line="360" w:lineRule="auto"/>
              <w:ind w:left="107"/>
              <w:jc w:val="both"/>
              <w:rPr>
                <w:rFonts w:hint="eastAsia"/>
                <w:sz w:val="21"/>
                <w:szCs w:val="21"/>
              </w:rPr>
            </w:pPr>
            <w:r>
              <w:rPr>
                <w:rFonts w:hint="eastAsia"/>
                <w:sz w:val="21"/>
                <w:szCs w:val="21"/>
              </w:rPr>
              <w:t xml:space="preserve">1、受理异议（质疑）的联系方式： </w:t>
            </w:r>
          </w:p>
          <w:p w14:paraId="25545A8C">
            <w:pPr>
              <w:pStyle w:val="24"/>
              <w:spacing w:line="360" w:lineRule="auto"/>
              <w:ind w:left="107"/>
              <w:jc w:val="both"/>
              <w:rPr>
                <w:rFonts w:hint="eastAsia" w:eastAsia="宋体"/>
                <w:sz w:val="21"/>
                <w:szCs w:val="21"/>
                <w:lang w:eastAsia="zh-CN"/>
              </w:rPr>
            </w:pPr>
            <w:r>
              <w:rPr>
                <w:rFonts w:hint="eastAsia"/>
                <w:sz w:val="21"/>
                <w:szCs w:val="21"/>
              </w:rPr>
              <w:t>招标代理机构：</w:t>
            </w:r>
            <w:r>
              <w:rPr>
                <w:rFonts w:hint="eastAsia"/>
                <w:sz w:val="21"/>
                <w:szCs w:val="21"/>
                <w:lang w:eastAsia="zh-CN"/>
              </w:rPr>
              <w:t>中致远工程管理咨询有限公司</w:t>
            </w:r>
          </w:p>
          <w:p w14:paraId="33DE3CF6">
            <w:pPr>
              <w:spacing w:line="360" w:lineRule="auto"/>
              <w:rPr>
                <w:rFonts w:hint="default" w:ascii="宋体" w:hAnsi="宋体" w:eastAsia="宋体"/>
                <w:lang w:val="en-US" w:eastAsia="zh-CN"/>
              </w:rPr>
            </w:pPr>
            <w:r>
              <w:rPr>
                <w:rFonts w:hint="eastAsia"/>
                <w:sz w:val="21"/>
                <w:szCs w:val="21"/>
              </w:rPr>
              <w:t>联系电话</w:t>
            </w:r>
            <w:r>
              <w:rPr>
                <w:rFonts w:hint="eastAsia"/>
                <w:sz w:val="21"/>
                <w:szCs w:val="21"/>
                <w:lang w:eastAsia="zh-CN"/>
              </w:rPr>
              <w:t>：</w:t>
            </w:r>
            <w:r>
              <w:rPr>
                <w:rFonts w:hint="eastAsia" w:ascii="宋体" w:hAnsi="宋体"/>
                <w:lang w:val="en-US" w:eastAsia="zh-CN"/>
              </w:rPr>
              <w:t>15055859230</w:t>
            </w:r>
          </w:p>
          <w:p w14:paraId="4BAC4F80">
            <w:pPr>
              <w:pStyle w:val="24"/>
              <w:spacing w:line="360" w:lineRule="auto"/>
              <w:ind w:left="107"/>
              <w:jc w:val="both"/>
              <w:rPr>
                <w:sz w:val="21"/>
                <w:szCs w:val="21"/>
                <w:lang w:val="en-US"/>
              </w:rPr>
            </w:pPr>
            <w:r>
              <w:rPr>
                <w:rFonts w:hint="eastAsia"/>
                <w:sz w:val="21"/>
                <w:szCs w:val="21"/>
                <w:lang w:val="en-US"/>
              </w:rPr>
              <w:t>电子邮</w:t>
            </w:r>
            <w:r>
              <w:rPr>
                <w:rFonts w:hint="eastAsia"/>
              </w:rPr>
              <w:t>箱：</w:t>
            </w:r>
            <w:r>
              <w:rPr>
                <w:rFonts w:hint="eastAsia"/>
                <w:lang w:val="en-US" w:eastAsia="zh-CN"/>
              </w:rPr>
              <w:t>1258465466</w:t>
            </w:r>
            <w:r>
              <w:t>@qq.com</w:t>
            </w:r>
          </w:p>
          <w:p w14:paraId="530764E0">
            <w:pPr>
              <w:pStyle w:val="24"/>
              <w:spacing w:line="360" w:lineRule="auto"/>
              <w:ind w:left="107"/>
              <w:jc w:val="both"/>
              <w:rPr>
                <w:sz w:val="21"/>
                <w:szCs w:val="21"/>
              </w:rPr>
            </w:pPr>
            <w:r>
              <w:rPr>
                <w:rFonts w:hint="eastAsia"/>
                <w:sz w:val="21"/>
                <w:szCs w:val="21"/>
              </w:rPr>
              <w:t>2、对</w:t>
            </w:r>
            <w:r>
              <w:rPr>
                <w:rFonts w:hint="eastAsia"/>
                <w:sz w:val="21"/>
                <w:szCs w:val="21"/>
                <w:lang w:val="en-US"/>
              </w:rPr>
              <w:t>招标</w:t>
            </w:r>
            <w:r>
              <w:rPr>
                <w:rFonts w:hint="eastAsia"/>
                <w:sz w:val="21"/>
                <w:szCs w:val="21"/>
              </w:rPr>
              <w:t>文件的异议（质疑）：响应人未在本</w:t>
            </w:r>
            <w:r>
              <w:rPr>
                <w:rFonts w:hint="eastAsia"/>
                <w:sz w:val="21"/>
                <w:szCs w:val="21"/>
                <w:lang w:val="en-US"/>
              </w:rPr>
              <w:t>招标</w:t>
            </w:r>
            <w:r>
              <w:rPr>
                <w:rFonts w:hint="eastAsia"/>
                <w:sz w:val="21"/>
                <w:szCs w:val="21"/>
              </w:rPr>
              <w:t xml:space="preserve">文件规定的时间内提出澄清要求的，视为其对本招标文件无异议（质疑）。相关部门依法不予受理。 </w:t>
            </w:r>
          </w:p>
          <w:p w14:paraId="4694491B">
            <w:pPr>
              <w:pStyle w:val="24"/>
              <w:spacing w:line="360" w:lineRule="auto"/>
              <w:ind w:left="107"/>
              <w:jc w:val="both"/>
              <w:rPr>
                <w:sz w:val="21"/>
                <w:szCs w:val="21"/>
              </w:rPr>
            </w:pPr>
            <w:r>
              <w:rPr>
                <w:rFonts w:hint="eastAsia"/>
                <w:sz w:val="21"/>
                <w:szCs w:val="21"/>
              </w:rPr>
              <w:t xml:space="preserve">3、对开标过程提出异议（质疑）的，应于开标现场提出。 </w:t>
            </w:r>
          </w:p>
          <w:p w14:paraId="67CA0DED">
            <w:pPr>
              <w:pStyle w:val="24"/>
              <w:spacing w:line="360" w:lineRule="auto"/>
              <w:ind w:left="107"/>
              <w:jc w:val="both"/>
              <w:rPr>
                <w:sz w:val="21"/>
                <w:szCs w:val="21"/>
              </w:rPr>
            </w:pPr>
            <w:r>
              <w:rPr>
                <w:rFonts w:hint="eastAsia"/>
                <w:sz w:val="21"/>
                <w:szCs w:val="21"/>
              </w:rPr>
              <w:t xml:space="preserve">4、对评标结果的异议（质疑）： </w:t>
            </w:r>
          </w:p>
          <w:p w14:paraId="5F41720B">
            <w:pPr>
              <w:pStyle w:val="24"/>
              <w:spacing w:line="360" w:lineRule="auto"/>
              <w:ind w:left="107"/>
              <w:jc w:val="both"/>
              <w:rPr>
                <w:sz w:val="21"/>
                <w:szCs w:val="21"/>
              </w:rPr>
            </w:pPr>
            <w:r>
              <w:rPr>
                <w:rFonts w:hint="eastAsia"/>
                <w:sz w:val="21"/>
                <w:szCs w:val="21"/>
              </w:rPr>
              <w:t>招标投标相关各方对评标结果有异议（质疑），应在公示期内以书面形式向</w:t>
            </w:r>
            <w:r>
              <w:rPr>
                <w:rFonts w:hint="eastAsia"/>
                <w:sz w:val="21"/>
                <w:szCs w:val="21"/>
                <w:lang w:eastAsia="zh-CN"/>
              </w:rPr>
              <w:t>中致远工程管理咨询有限公司</w:t>
            </w:r>
            <w:r>
              <w:rPr>
                <w:rFonts w:hint="eastAsia"/>
                <w:sz w:val="21"/>
                <w:szCs w:val="21"/>
              </w:rPr>
              <w:t xml:space="preserve">提出。 </w:t>
            </w:r>
          </w:p>
          <w:p w14:paraId="0F9AE398">
            <w:pPr>
              <w:pStyle w:val="24"/>
              <w:spacing w:line="360" w:lineRule="auto"/>
              <w:ind w:left="107"/>
              <w:jc w:val="both"/>
              <w:rPr>
                <w:sz w:val="21"/>
                <w:szCs w:val="21"/>
              </w:rPr>
            </w:pPr>
            <w:r>
              <w:rPr>
                <w:rFonts w:hint="eastAsia"/>
                <w:sz w:val="21"/>
                <w:szCs w:val="21"/>
              </w:rPr>
              <w:t xml:space="preserve">（1）书面异议（质疑）材料应当包括以下内容： </w:t>
            </w:r>
          </w:p>
          <w:p w14:paraId="1EA14466">
            <w:pPr>
              <w:pStyle w:val="24"/>
              <w:spacing w:line="360" w:lineRule="auto"/>
              <w:ind w:left="107"/>
              <w:jc w:val="both"/>
              <w:rPr>
                <w:sz w:val="21"/>
                <w:szCs w:val="21"/>
              </w:rPr>
            </w:pPr>
            <w:r>
              <w:rPr>
                <w:rFonts w:hint="eastAsia"/>
                <w:sz w:val="21"/>
                <w:szCs w:val="21"/>
              </w:rPr>
              <w:t>①提出异议（质疑）的</w:t>
            </w:r>
            <w:r>
              <w:rPr>
                <w:rFonts w:hint="eastAsia"/>
                <w:sz w:val="21"/>
                <w:szCs w:val="21"/>
                <w:lang w:eastAsia="zh-CN"/>
              </w:rPr>
              <w:t>供应商</w:t>
            </w:r>
            <w:r>
              <w:rPr>
                <w:rFonts w:hint="eastAsia"/>
                <w:sz w:val="21"/>
                <w:szCs w:val="21"/>
              </w:rPr>
              <w:t xml:space="preserve">的名称、地址及有效联系方式； </w:t>
            </w:r>
          </w:p>
          <w:p w14:paraId="7A6EE74E">
            <w:pPr>
              <w:pStyle w:val="24"/>
              <w:spacing w:line="360" w:lineRule="auto"/>
              <w:ind w:left="107"/>
              <w:jc w:val="both"/>
              <w:rPr>
                <w:sz w:val="21"/>
                <w:szCs w:val="21"/>
              </w:rPr>
            </w:pPr>
            <w:r>
              <w:rPr>
                <w:rFonts w:hint="eastAsia"/>
                <w:sz w:val="21"/>
                <w:szCs w:val="21"/>
              </w:rPr>
              <w:t>②异议（质疑）对象的</w:t>
            </w:r>
            <w:r>
              <w:rPr>
                <w:rFonts w:hint="eastAsia"/>
                <w:sz w:val="21"/>
                <w:szCs w:val="21"/>
                <w:lang w:eastAsia="zh-CN"/>
              </w:rPr>
              <w:t>供应商</w:t>
            </w:r>
            <w:r>
              <w:rPr>
                <w:rFonts w:hint="eastAsia"/>
                <w:sz w:val="21"/>
                <w:szCs w:val="21"/>
              </w:rPr>
              <w:t xml:space="preserve">的名称； </w:t>
            </w:r>
          </w:p>
          <w:p w14:paraId="42FB3996">
            <w:pPr>
              <w:pStyle w:val="24"/>
              <w:spacing w:line="360" w:lineRule="auto"/>
              <w:ind w:left="107"/>
              <w:jc w:val="both"/>
              <w:rPr>
                <w:sz w:val="21"/>
                <w:szCs w:val="21"/>
              </w:rPr>
            </w:pPr>
            <w:r>
              <w:rPr>
                <w:rFonts w:hint="eastAsia"/>
                <w:sz w:val="21"/>
                <w:szCs w:val="21"/>
              </w:rPr>
              <w:t xml:space="preserve">③异议（质疑）事项的基本事实； </w:t>
            </w:r>
          </w:p>
          <w:p w14:paraId="7FA5FB04">
            <w:pPr>
              <w:pStyle w:val="24"/>
              <w:spacing w:line="360" w:lineRule="auto"/>
              <w:ind w:left="107"/>
              <w:jc w:val="both"/>
              <w:rPr>
                <w:sz w:val="21"/>
                <w:szCs w:val="21"/>
              </w:rPr>
            </w:pPr>
            <w:r>
              <w:rPr>
                <w:rFonts w:hint="eastAsia"/>
                <w:sz w:val="21"/>
                <w:szCs w:val="21"/>
              </w:rPr>
              <w:t xml:space="preserve">④相关请求和主张； </w:t>
            </w:r>
          </w:p>
          <w:p w14:paraId="72878288">
            <w:pPr>
              <w:pStyle w:val="24"/>
              <w:spacing w:line="360" w:lineRule="auto"/>
              <w:ind w:left="107"/>
              <w:jc w:val="both"/>
              <w:rPr>
                <w:sz w:val="21"/>
                <w:szCs w:val="21"/>
              </w:rPr>
            </w:pPr>
            <w:r>
              <w:rPr>
                <w:rFonts w:hint="eastAsia"/>
                <w:sz w:val="21"/>
                <w:szCs w:val="21"/>
              </w:rPr>
              <w:t xml:space="preserve">⑤有效线索和相关证明材料； </w:t>
            </w:r>
          </w:p>
          <w:p w14:paraId="1A8536B5">
            <w:pPr>
              <w:pStyle w:val="24"/>
              <w:spacing w:line="360" w:lineRule="auto"/>
              <w:ind w:left="107"/>
              <w:jc w:val="both"/>
              <w:rPr>
                <w:sz w:val="21"/>
                <w:szCs w:val="21"/>
              </w:rPr>
            </w:pPr>
            <w:r>
              <w:rPr>
                <w:rFonts w:hint="eastAsia"/>
                <w:sz w:val="21"/>
                <w:szCs w:val="21"/>
              </w:rPr>
              <w:t>⑥提出异议（质疑）的</w:t>
            </w:r>
            <w:r>
              <w:rPr>
                <w:rFonts w:hint="eastAsia"/>
                <w:sz w:val="21"/>
                <w:szCs w:val="21"/>
                <w:lang w:eastAsia="zh-CN"/>
              </w:rPr>
              <w:t>供应商</w:t>
            </w:r>
            <w:r>
              <w:rPr>
                <w:rFonts w:hint="eastAsia"/>
                <w:sz w:val="21"/>
                <w:szCs w:val="21"/>
              </w:rPr>
              <w:t xml:space="preserve">是法人的，异议（质疑）材料必须由其法定代表人签字并加盖单位公章，并附法定代表人及其委托联系人的有效身份证明复印件、注明联系方式；其他组织或者自然人提出异议（质疑）的，异议（质疑）材料必须由其主要负责人签字（有公章的须单位加盖公章），并附主要负责人及其委托联系人的有效身份证明复印件、注明联系方式。异议（质疑）有关材料是外文的， 应当同时提供其中文译本。 </w:t>
            </w:r>
          </w:p>
          <w:p w14:paraId="44FC80DF">
            <w:pPr>
              <w:pStyle w:val="24"/>
              <w:spacing w:line="360" w:lineRule="auto"/>
              <w:ind w:left="107"/>
              <w:jc w:val="both"/>
              <w:rPr>
                <w:sz w:val="21"/>
                <w:szCs w:val="21"/>
              </w:rPr>
            </w:pPr>
            <w:r>
              <w:rPr>
                <w:rFonts w:hint="eastAsia"/>
                <w:sz w:val="21"/>
                <w:szCs w:val="21"/>
              </w:rPr>
              <w:t xml:space="preserve">（2）有下列情形的异议（质疑）材料不予受理： </w:t>
            </w:r>
          </w:p>
          <w:p w14:paraId="3FDBF336">
            <w:pPr>
              <w:pStyle w:val="24"/>
              <w:spacing w:line="360" w:lineRule="auto"/>
              <w:ind w:left="107"/>
              <w:jc w:val="both"/>
              <w:rPr>
                <w:sz w:val="21"/>
                <w:szCs w:val="21"/>
              </w:rPr>
            </w:pPr>
            <w:r>
              <w:rPr>
                <w:rFonts w:hint="eastAsia"/>
                <w:sz w:val="21"/>
                <w:szCs w:val="21"/>
              </w:rPr>
              <w:t xml:space="preserve">①书面异议（质疑）材料不完整的； </w:t>
            </w:r>
          </w:p>
          <w:p w14:paraId="42BACCD1">
            <w:pPr>
              <w:pStyle w:val="24"/>
              <w:spacing w:line="360" w:lineRule="auto"/>
              <w:ind w:left="107"/>
              <w:jc w:val="both"/>
              <w:rPr>
                <w:sz w:val="21"/>
                <w:szCs w:val="21"/>
              </w:rPr>
            </w:pPr>
            <w:r>
              <w:rPr>
                <w:rFonts w:hint="eastAsia"/>
                <w:sz w:val="21"/>
                <w:szCs w:val="21"/>
              </w:rPr>
              <w:t xml:space="preserve">②异议（质疑）事项含有主观猜测等内容且无充分有效证据的； </w:t>
            </w:r>
          </w:p>
          <w:p w14:paraId="02275E93">
            <w:pPr>
              <w:pStyle w:val="24"/>
              <w:spacing w:line="360" w:lineRule="auto"/>
              <w:ind w:left="107"/>
              <w:jc w:val="both"/>
              <w:rPr>
                <w:sz w:val="21"/>
                <w:szCs w:val="21"/>
              </w:rPr>
            </w:pPr>
            <w:r>
              <w:rPr>
                <w:rFonts w:hint="eastAsia"/>
                <w:sz w:val="21"/>
                <w:szCs w:val="21"/>
              </w:rPr>
              <w:t>③对其他</w:t>
            </w:r>
            <w:r>
              <w:rPr>
                <w:rFonts w:hint="eastAsia"/>
                <w:sz w:val="21"/>
                <w:szCs w:val="21"/>
                <w:lang w:eastAsia="zh-CN"/>
              </w:rPr>
              <w:t>供应商</w:t>
            </w:r>
            <w:r>
              <w:rPr>
                <w:rFonts w:hint="eastAsia"/>
                <w:sz w:val="21"/>
                <w:szCs w:val="21"/>
              </w:rPr>
              <w:t xml:space="preserve">的投标文件详细内容异议（质疑），无法提供合法来源渠道的； </w:t>
            </w:r>
          </w:p>
          <w:p w14:paraId="18953754">
            <w:pPr>
              <w:pStyle w:val="24"/>
              <w:spacing w:line="360" w:lineRule="auto"/>
              <w:ind w:left="107"/>
              <w:jc w:val="both"/>
              <w:rPr>
                <w:sz w:val="21"/>
                <w:szCs w:val="21"/>
              </w:rPr>
            </w:pPr>
            <w:r>
              <w:rPr>
                <w:rFonts w:hint="eastAsia"/>
                <w:sz w:val="21"/>
                <w:szCs w:val="21"/>
              </w:rPr>
              <w:t xml:space="preserve">④违反相关法律法规的。 </w:t>
            </w:r>
          </w:p>
          <w:p w14:paraId="03DA5527">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u w:val="single"/>
                <w:lang w:eastAsia="zh-CN"/>
              </w:rPr>
            </w:pPr>
            <w:r>
              <w:rPr>
                <w:rFonts w:hint="eastAsia"/>
                <w:sz w:val="21"/>
                <w:szCs w:val="21"/>
              </w:rPr>
              <w:t>（3）对于虚假、恶意异议（质疑）：提出异议（质疑）的</w:t>
            </w:r>
            <w:r>
              <w:rPr>
                <w:rFonts w:hint="eastAsia"/>
                <w:sz w:val="21"/>
                <w:szCs w:val="21"/>
                <w:lang w:eastAsia="zh-CN"/>
              </w:rPr>
              <w:t>供应商</w:t>
            </w:r>
            <w:r>
              <w:rPr>
                <w:rFonts w:hint="eastAsia"/>
                <w:sz w:val="21"/>
                <w:szCs w:val="21"/>
              </w:rPr>
              <w:t>不得以异议（质疑）为名进行虚假、恶意异议（质疑），干扰招标投标活动的正常进行。对于提供虚假材料，以异议为名谋取</w:t>
            </w:r>
            <w:r>
              <w:rPr>
                <w:rFonts w:hint="eastAsia"/>
                <w:sz w:val="21"/>
                <w:szCs w:val="21"/>
                <w:lang w:eastAsia="zh-CN"/>
              </w:rPr>
              <w:t>成交</w:t>
            </w:r>
            <w:r>
              <w:rPr>
                <w:rFonts w:hint="eastAsia"/>
                <w:sz w:val="21"/>
                <w:szCs w:val="21"/>
              </w:rPr>
              <w:t xml:space="preserve">或恶意异议扰乱招标工作秩序的，招标代理机构将报请行政监管部门处理。 </w:t>
            </w:r>
          </w:p>
        </w:tc>
      </w:tr>
      <w:tr w14:paraId="0E024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1" w:hRule="atLeast"/>
          <w:jc w:val="center"/>
        </w:trPr>
        <w:tc>
          <w:tcPr>
            <w:tcW w:w="792" w:type="dxa"/>
            <w:noWrap w:val="0"/>
            <w:vAlign w:val="center"/>
          </w:tcPr>
          <w:p w14:paraId="46C22196">
            <w:pPr>
              <w:spacing w:line="400" w:lineRule="exact"/>
              <w:jc w:val="center"/>
              <w:rPr>
                <w:rFonts w:hint="eastAsia" w:ascii="宋体" w:hAnsi="宋体" w:eastAsia="宋体" w:cs="宋体"/>
                <w:sz w:val="21"/>
                <w:szCs w:val="21"/>
                <w:highlight w:val="none"/>
              </w:rPr>
            </w:pPr>
            <w:r>
              <w:rPr>
                <w:rFonts w:hint="eastAsia" w:ascii="宋体" w:hAnsi="宋体" w:eastAsia="宋体" w:cs="宋体"/>
                <w:bCs/>
                <w:sz w:val="21"/>
                <w:szCs w:val="21"/>
                <w:highlight w:val="none"/>
              </w:rPr>
              <w:t>2.3.1</w:t>
            </w:r>
          </w:p>
        </w:tc>
        <w:tc>
          <w:tcPr>
            <w:tcW w:w="2759" w:type="dxa"/>
            <w:noWrap w:val="0"/>
            <w:vAlign w:val="center"/>
          </w:tcPr>
          <w:p w14:paraId="52EEF81F">
            <w:pPr>
              <w:spacing w:line="400" w:lineRule="exact"/>
              <w:jc w:val="center"/>
              <w:rPr>
                <w:rFonts w:hint="eastAsia" w:ascii="宋体" w:hAnsi="宋体" w:eastAsia="宋体" w:cs="宋体"/>
                <w:sz w:val="21"/>
                <w:szCs w:val="21"/>
                <w:highlight w:val="none"/>
              </w:rPr>
            </w:pPr>
            <w:r>
              <w:rPr>
                <w:rFonts w:hint="eastAsia" w:ascii="宋体" w:hAnsi="宋体" w:eastAsia="宋体" w:cs="宋体"/>
                <w:bCs/>
                <w:sz w:val="21"/>
                <w:szCs w:val="21"/>
                <w:highlight w:val="none"/>
              </w:rPr>
              <w:t>竞争性</w:t>
            </w:r>
            <w:r>
              <w:rPr>
                <w:rFonts w:hint="eastAsia" w:ascii="宋体" w:hAnsi="宋体" w:eastAsia="宋体" w:cs="宋体"/>
                <w:bCs/>
                <w:sz w:val="21"/>
                <w:szCs w:val="21"/>
                <w:highlight w:val="none"/>
                <w:lang w:eastAsia="zh-CN"/>
              </w:rPr>
              <w:t>谈判</w:t>
            </w:r>
            <w:r>
              <w:rPr>
                <w:rFonts w:hint="eastAsia" w:ascii="宋体" w:hAnsi="宋体" w:eastAsia="宋体" w:cs="宋体"/>
                <w:bCs/>
                <w:sz w:val="21"/>
                <w:szCs w:val="21"/>
                <w:highlight w:val="none"/>
              </w:rPr>
              <w:t>文件的澄清及修改</w:t>
            </w:r>
          </w:p>
        </w:tc>
        <w:tc>
          <w:tcPr>
            <w:tcW w:w="6339" w:type="dxa"/>
            <w:noWrap w:val="0"/>
            <w:vAlign w:val="center"/>
          </w:tcPr>
          <w:p w14:paraId="3DF292EB">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采购人对已发出的竞争性</w:t>
            </w:r>
            <w:r>
              <w:rPr>
                <w:rFonts w:hint="eastAsia" w:ascii="宋体" w:hAnsi="宋体" w:eastAsia="宋体" w:cs="宋体"/>
                <w:sz w:val="21"/>
                <w:szCs w:val="21"/>
                <w:highlight w:val="none"/>
                <w:lang w:eastAsia="zh-CN"/>
              </w:rPr>
              <w:t>谈判</w:t>
            </w:r>
            <w:r>
              <w:rPr>
                <w:rFonts w:hint="eastAsia" w:ascii="宋体" w:hAnsi="宋体" w:eastAsia="宋体" w:cs="宋体"/>
                <w:sz w:val="21"/>
                <w:szCs w:val="21"/>
                <w:highlight w:val="none"/>
              </w:rPr>
              <w:t>文件进行的必要澄清或者修改的内容可能影响响应文件编制的应在响应截止时间</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天前，在</w:t>
            </w:r>
            <w:r>
              <w:rPr>
                <w:rFonts w:hint="eastAsia" w:ascii="宋体" w:hAnsi="宋体" w:eastAsia="宋体" w:cs="宋体"/>
                <w:sz w:val="21"/>
                <w:szCs w:val="21"/>
                <w:highlight w:val="none"/>
                <w:lang w:eastAsia="zh-CN"/>
              </w:rPr>
              <w:t>《</w:t>
            </w:r>
            <w:r>
              <w:rPr>
                <w:rFonts w:hint="eastAsia" w:ascii="宋体" w:hAnsi="宋体" w:cs="宋体"/>
                <w:sz w:val="21"/>
                <w:szCs w:val="21"/>
                <w:highlight w:val="none"/>
                <w:lang w:eastAsia="zh-CN"/>
              </w:rPr>
              <w:t>安徽融城高新技术产业发展集团有限公司</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上发布。</w:t>
            </w:r>
            <w:r>
              <w:rPr>
                <w:rFonts w:hint="eastAsia" w:ascii="宋体" w:hAnsi="宋体" w:eastAsia="宋体" w:cs="宋体"/>
                <w:sz w:val="21"/>
                <w:szCs w:val="21"/>
                <w:highlight w:val="none"/>
                <w:lang w:eastAsia="zh-CN"/>
              </w:rPr>
              <w:t>不再</w:t>
            </w:r>
            <w:r>
              <w:rPr>
                <w:rFonts w:hint="eastAsia" w:ascii="宋体" w:hAnsi="宋体" w:eastAsia="宋体" w:cs="宋体"/>
                <w:sz w:val="21"/>
                <w:szCs w:val="21"/>
                <w:highlight w:val="none"/>
              </w:rPr>
              <w:t>另行通知，因供应商未自行查看而造成的一切损失由供应商自行承担。</w:t>
            </w:r>
          </w:p>
        </w:tc>
      </w:tr>
      <w:tr w14:paraId="0B49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6DD0255B">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2.3.2</w:t>
            </w:r>
          </w:p>
        </w:tc>
        <w:tc>
          <w:tcPr>
            <w:tcW w:w="2759" w:type="dxa"/>
            <w:noWrap w:val="0"/>
            <w:vAlign w:val="center"/>
          </w:tcPr>
          <w:p w14:paraId="0444AAE5">
            <w:pPr>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供应商确认收到竞争性</w:t>
            </w:r>
            <w:r>
              <w:rPr>
                <w:rFonts w:hint="eastAsia" w:ascii="宋体" w:hAnsi="宋体" w:eastAsia="宋体" w:cs="宋体"/>
                <w:sz w:val="21"/>
                <w:szCs w:val="21"/>
                <w:highlight w:val="none"/>
                <w:lang w:eastAsia="zh-CN"/>
              </w:rPr>
              <w:t>谈判</w:t>
            </w:r>
            <w:r>
              <w:rPr>
                <w:rFonts w:hint="eastAsia" w:ascii="宋体" w:hAnsi="宋体" w:eastAsia="宋体" w:cs="宋体"/>
                <w:sz w:val="21"/>
                <w:szCs w:val="21"/>
                <w:highlight w:val="none"/>
              </w:rPr>
              <w:t>文件澄清的时间</w:t>
            </w:r>
          </w:p>
        </w:tc>
        <w:tc>
          <w:tcPr>
            <w:tcW w:w="6339" w:type="dxa"/>
            <w:noWrap w:val="0"/>
            <w:vAlign w:val="center"/>
          </w:tcPr>
          <w:p w14:paraId="000376C1">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无需确认</w:t>
            </w:r>
          </w:p>
        </w:tc>
      </w:tr>
      <w:tr w14:paraId="64DB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92" w:type="dxa"/>
            <w:noWrap w:val="0"/>
            <w:vAlign w:val="center"/>
          </w:tcPr>
          <w:p w14:paraId="665DF1A2">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2.3.3</w:t>
            </w:r>
          </w:p>
        </w:tc>
        <w:tc>
          <w:tcPr>
            <w:tcW w:w="2759" w:type="dxa"/>
            <w:noWrap w:val="0"/>
            <w:vAlign w:val="center"/>
          </w:tcPr>
          <w:p w14:paraId="13A57990">
            <w:pPr>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供应商确认收到竞争性</w:t>
            </w:r>
            <w:r>
              <w:rPr>
                <w:rFonts w:hint="eastAsia" w:ascii="宋体" w:hAnsi="宋体" w:eastAsia="宋体" w:cs="宋体"/>
                <w:sz w:val="21"/>
                <w:szCs w:val="21"/>
                <w:highlight w:val="none"/>
                <w:lang w:eastAsia="zh-CN"/>
              </w:rPr>
              <w:t>谈判</w:t>
            </w:r>
            <w:r>
              <w:rPr>
                <w:rFonts w:hint="eastAsia" w:ascii="宋体" w:hAnsi="宋体" w:eastAsia="宋体" w:cs="宋体"/>
                <w:sz w:val="21"/>
                <w:szCs w:val="21"/>
                <w:highlight w:val="none"/>
              </w:rPr>
              <w:t>文件修改的时间</w:t>
            </w:r>
          </w:p>
        </w:tc>
        <w:tc>
          <w:tcPr>
            <w:tcW w:w="6339" w:type="dxa"/>
            <w:noWrap w:val="0"/>
            <w:vAlign w:val="center"/>
          </w:tcPr>
          <w:p w14:paraId="23DC0263">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无需确认</w:t>
            </w:r>
          </w:p>
        </w:tc>
      </w:tr>
      <w:tr w14:paraId="0D90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6" w:hRule="atLeast"/>
          <w:jc w:val="center"/>
        </w:trPr>
        <w:tc>
          <w:tcPr>
            <w:tcW w:w="792" w:type="dxa"/>
            <w:noWrap w:val="0"/>
            <w:vAlign w:val="center"/>
          </w:tcPr>
          <w:p w14:paraId="2D2AADCE">
            <w:pPr>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3.1.1</w:t>
            </w:r>
          </w:p>
        </w:tc>
        <w:tc>
          <w:tcPr>
            <w:tcW w:w="2759" w:type="dxa"/>
            <w:noWrap w:val="0"/>
            <w:vAlign w:val="center"/>
          </w:tcPr>
          <w:p w14:paraId="23AF97AD">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构成响应文件的其他材料</w:t>
            </w:r>
          </w:p>
        </w:tc>
        <w:tc>
          <w:tcPr>
            <w:tcW w:w="6339" w:type="dxa"/>
            <w:noWrap w:val="0"/>
            <w:vAlign w:val="center"/>
          </w:tcPr>
          <w:p w14:paraId="42454BB6">
            <w:pPr>
              <w:keepNext w:val="0"/>
              <w:keepLines w:val="0"/>
              <w:pageBreakBefore w:val="0"/>
              <w:widowControl w:val="0"/>
              <w:kinsoku/>
              <w:wordWrap/>
              <w:overflowPunct/>
              <w:topLinePunct w:val="0"/>
              <w:autoSpaceDE/>
              <w:autoSpaceDN/>
              <w:bidi w:val="0"/>
              <w:adjustRightInd/>
              <w:snapToGrid/>
              <w:spacing w:line="400" w:lineRule="exact"/>
              <w:ind w:left="105" w:leftChars="50" w:right="283"/>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w:t>
            </w:r>
          </w:p>
        </w:tc>
      </w:tr>
      <w:tr w14:paraId="6B8C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54FC1EA6">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3.2.1</w:t>
            </w:r>
          </w:p>
        </w:tc>
        <w:tc>
          <w:tcPr>
            <w:tcW w:w="2759" w:type="dxa"/>
            <w:noWrap w:val="0"/>
            <w:vAlign w:val="center"/>
          </w:tcPr>
          <w:p w14:paraId="5D402D41">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是否接受调价函</w:t>
            </w:r>
          </w:p>
        </w:tc>
        <w:tc>
          <w:tcPr>
            <w:tcW w:w="6339" w:type="dxa"/>
            <w:noWrap w:val="0"/>
            <w:vAlign w:val="center"/>
          </w:tcPr>
          <w:p w14:paraId="4C779F1B">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否</w:t>
            </w:r>
          </w:p>
        </w:tc>
      </w:tr>
      <w:tr w14:paraId="19EB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1BAE6AB1">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3.3.1</w:t>
            </w:r>
          </w:p>
        </w:tc>
        <w:tc>
          <w:tcPr>
            <w:tcW w:w="2759" w:type="dxa"/>
            <w:noWrap w:val="0"/>
            <w:vAlign w:val="center"/>
          </w:tcPr>
          <w:p w14:paraId="7ED4F703">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投标有效期</w:t>
            </w:r>
          </w:p>
        </w:tc>
        <w:tc>
          <w:tcPr>
            <w:tcW w:w="6339" w:type="dxa"/>
            <w:noWrap w:val="0"/>
            <w:vAlign w:val="center"/>
          </w:tcPr>
          <w:p w14:paraId="632627A4">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permStart w:id="0" w:edGrp="everyone"/>
            <w:r>
              <w:rPr>
                <w:rFonts w:hint="eastAsia" w:ascii="宋体" w:hAnsi="宋体" w:eastAsia="宋体" w:cs="宋体"/>
                <w:bCs/>
                <w:sz w:val="21"/>
                <w:szCs w:val="21"/>
                <w:highlight w:val="none"/>
                <w:u w:val="single"/>
              </w:rPr>
              <w:t xml:space="preserve">90 </w:t>
            </w:r>
            <w:permEnd w:id="0"/>
            <w:r>
              <w:rPr>
                <w:rFonts w:hint="eastAsia" w:ascii="宋体" w:hAnsi="宋体" w:eastAsia="宋体" w:cs="宋体"/>
                <w:bCs/>
                <w:sz w:val="21"/>
                <w:szCs w:val="21"/>
                <w:highlight w:val="none"/>
              </w:rPr>
              <w:t>日历天</w:t>
            </w:r>
          </w:p>
        </w:tc>
      </w:tr>
      <w:tr w14:paraId="09C64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0A0165CB">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3.3.4</w:t>
            </w:r>
          </w:p>
        </w:tc>
        <w:tc>
          <w:tcPr>
            <w:tcW w:w="2759" w:type="dxa"/>
            <w:noWrap w:val="0"/>
            <w:vAlign w:val="center"/>
          </w:tcPr>
          <w:p w14:paraId="58DA1393">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谈判</w:t>
            </w:r>
            <w:r>
              <w:rPr>
                <w:rFonts w:hint="eastAsia" w:ascii="宋体" w:hAnsi="宋体" w:eastAsia="宋体" w:cs="宋体"/>
                <w:sz w:val="21"/>
                <w:szCs w:val="21"/>
                <w:highlight w:val="none"/>
              </w:rPr>
              <w:t>保证金</w:t>
            </w:r>
          </w:p>
        </w:tc>
        <w:tc>
          <w:tcPr>
            <w:tcW w:w="6339" w:type="dxa"/>
            <w:noWrap w:val="0"/>
            <w:vAlign w:val="center"/>
          </w:tcPr>
          <w:p w14:paraId="46379C9B">
            <w:pPr>
              <w:keepNext w:val="0"/>
              <w:keepLines w:val="0"/>
              <w:pageBreakBefore w:val="0"/>
              <w:widowControl w:val="0"/>
              <w:kinsoku/>
              <w:wordWrap/>
              <w:overflowPunct/>
              <w:topLinePunct w:val="0"/>
              <w:autoSpaceDE/>
              <w:autoSpaceDN/>
              <w:bidi w:val="0"/>
              <w:adjustRightInd/>
              <w:snapToGrid/>
              <w:spacing w:line="360" w:lineRule="auto"/>
              <w:ind w:left="105" w:leftChars="50" w:right="283"/>
              <w:textAlignment w:val="auto"/>
              <w:outlineLvl w:val="2"/>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无</w:t>
            </w:r>
          </w:p>
        </w:tc>
      </w:tr>
      <w:tr w14:paraId="7364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5E45ECE2">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3.5</w:t>
            </w:r>
          </w:p>
        </w:tc>
        <w:tc>
          <w:tcPr>
            <w:tcW w:w="2759" w:type="dxa"/>
            <w:noWrap w:val="0"/>
            <w:vAlign w:val="center"/>
          </w:tcPr>
          <w:p w14:paraId="5312778B">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是否允许递交备选投标</w:t>
            </w:r>
          </w:p>
          <w:p w14:paraId="50389D19">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方案</w:t>
            </w:r>
          </w:p>
        </w:tc>
        <w:tc>
          <w:tcPr>
            <w:tcW w:w="6339" w:type="dxa"/>
            <w:noWrap w:val="0"/>
            <w:vAlign w:val="center"/>
          </w:tcPr>
          <w:p w14:paraId="28F0229A">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不允许</w:t>
            </w:r>
          </w:p>
        </w:tc>
      </w:tr>
      <w:tr w14:paraId="4DDE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5E8DB519">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3.6.1</w:t>
            </w:r>
          </w:p>
        </w:tc>
        <w:tc>
          <w:tcPr>
            <w:tcW w:w="2759" w:type="dxa"/>
            <w:noWrap w:val="0"/>
            <w:vAlign w:val="center"/>
          </w:tcPr>
          <w:p w14:paraId="025A8CF2">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签字或盖章要求</w:t>
            </w:r>
          </w:p>
        </w:tc>
        <w:tc>
          <w:tcPr>
            <w:tcW w:w="6339" w:type="dxa"/>
            <w:noWrap w:val="0"/>
            <w:vAlign w:val="center"/>
          </w:tcPr>
          <w:p w14:paraId="4F8DFECA">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符合竞争性</w:t>
            </w:r>
            <w:r>
              <w:rPr>
                <w:rFonts w:hint="eastAsia" w:ascii="宋体" w:hAnsi="宋体" w:eastAsia="宋体" w:cs="宋体"/>
                <w:sz w:val="21"/>
                <w:szCs w:val="21"/>
                <w:highlight w:val="none"/>
                <w:lang w:eastAsia="zh-CN"/>
              </w:rPr>
              <w:t>谈判</w:t>
            </w:r>
            <w:r>
              <w:rPr>
                <w:rFonts w:hint="eastAsia" w:ascii="宋体" w:hAnsi="宋体" w:eastAsia="宋体" w:cs="宋体"/>
                <w:sz w:val="21"/>
                <w:szCs w:val="21"/>
                <w:highlight w:val="none"/>
              </w:rPr>
              <w:t>文件要求</w:t>
            </w:r>
          </w:p>
        </w:tc>
      </w:tr>
      <w:tr w14:paraId="7E7CA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9" w:hRule="atLeast"/>
          <w:jc w:val="center"/>
        </w:trPr>
        <w:tc>
          <w:tcPr>
            <w:tcW w:w="792" w:type="dxa"/>
            <w:noWrap w:val="0"/>
            <w:vAlign w:val="center"/>
          </w:tcPr>
          <w:p w14:paraId="4E11EF46">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3.7.1</w:t>
            </w:r>
          </w:p>
        </w:tc>
        <w:tc>
          <w:tcPr>
            <w:tcW w:w="2759" w:type="dxa"/>
            <w:noWrap w:val="0"/>
            <w:vAlign w:val="center"/>
          </w:tcPr>
          <w:p w14:paraId="270D68FD">
            <w:pPr>
              <w:spacing w:line="40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响应文件</w:t>
            </w:r>
            <w:r>
              <w:rPr>
                <w:rFonts w:hint="eastAsia" w:ascii="宋体" w:hAnsi="宋体" w:cs="宋体"/>
                <w:sz w:val="21"/>
                <w:szCs w:val="21"/>
                <w:highlight w:val="none"/>
                <w:lang w:val="en-US" w:eastAsia="zh-CN"/>
              </w:rPr>
              <w:t>要求</w:t>
            </w:r>
          </w:p>
        </w:tc>
        <w:tc>
          <w:tcPr>
            <w:tcW w:w="6339" w:type="dxa"/>
            <w:noWrap w:val="0"/>
            <w:vAlign w:val="center"/>
          </w:tcPr>
          <w:p w14:paraId="13A75167">
            <w:pPr>
              <w:pStyle w:val="24"/>
              <w:spacing w:line="360" w:lineRule="auto"/>
              <w:ind w:left="107"/>
              <w:jc w:val="both"/>
              <w:rPr>
                <w:rFonts w:hint="eastAsia" w:ascii="宋体" w:hAnsi="宋体" w:eastAsia="宋体" w:cs="宋体"/>
                <w:sz w:val="21"/>
                <w:szCs w:val="21"/>
                <w:highlight w:val="none"/>
              </w:rPr>
            </w:pPr>
            <w:r>
              <w:rPr>
                <w:rFonts w:hint="eastAsia"/>
                <w:sz w:val="21"/>
                <w:szCs w:val="21"/>
              </w:rPr>
              <w:t>纸质版文件：正本1份,副本</w:t>
            </w:r>
            <w:r>
              <w:rPr>
                <w:rFonts w:hint="eastAsia"/>
                <w:sz w:val="21"/>
                <w:szCs w:val="21"/>
                <w:lang w:val="en-US" w:eastAsia="zh-CN"/>
              </w:rPr>
              <w:t>2</w:t>
            </w:r>
            <w:r>
              <w:rPr>
                <w:rFonts w:hint="eastAsia"/>
                <w:sz w:val="21"/>
                <w:szCs w:val="21"/>
              </w:rPr>
              <w:t>份</w:t>
            </w:r>
            <w:r>
              <w:rPr>
                <w:rFonts w:hint="eastAsia"/>
                <w:sz w:val="21"/>
                <w:szCs w:val="21"/>
                <w:highlight w:val="none"/>
              </w:rPr>
              <w:t>（</w:t>
            </w:r>
            <w:r>
              <w:rPr>
                <w:rFonts w:hint="eastAsia"/>
                <w:color w:val="auto"/>
                <w:sz w:val="21"/>
                <w:szCs w:val="21"/>
                <w:highlight w:val="none"/>
              </w:rPr>
              <w:t>副本可采用正本的复印件）</w:t>
            </w:r>
            <w:r>
              <w:rPr>
                <w:rFonts w:hint="eastAsia"/>
                <w:sz w:val="21"/>
                <w:szCs w:val="21"/>
              </w:rPr>
              <w:t>，</w:t>
            </w:r>
            <w:r>
              <w:rPr>
                <w:rFonts w:hint="eastAsia" w:ascii="宋体" w:hAnsi="宋体" w:eastAsia="宋体" w:cs="宋体"/>
                <w:sz w:val="21"/>
                <w:szCs w:val="21"/>
                <w:lang w:val="zh-CN"/>
              </w:rPr>
              <w:t>集中或分开密封包装均可</w:t>
            </w:r>
            <w:r>
              <w:rPr>
                <w:rFonts w:hint="eastAsia" w:ascii="仿宋" w:hAnsi="仿宋" w:eastAsia="仿宋" w:cs="仿宋"/>
                <w:color w:val="auto"/>
                <w:sz w:val="28"/>
                <w:szCs w:val="28"/>
                <w:lang w:val="en-US" w:eastAsia="zh-CN"/>
              </w:rPr>
              <w:t>,</w:t>
            </w:r>
            <w:r>
              <w:rPr>
                <w:rFonts w:hint="eastAsia"/>
                <w:sz w:val="21"/>
                <w:szCs w:val="21"/>
              </w:rPr>
              <w:t>加贴封条，并在封套封口处加盖供应商单位章，在封套上标记“响应文件”字样（不得使用活页装订）。</w:t>
            </w:r>
          </w:p>
        </w:tc>
      </w:tr>
      <w:tr w14:paraId="1262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6828BFDF">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4.1.1</w:t>
            </w:r>
          </w:p>
        </w:tc>
        <w:tc>
          <w:tcPr>
            <w:tcW w:w="2759" w:type="dxa"/>
            <w:noWrap w:val="0"/>
            <w:vAlign w:val="center"/>
          </w:tcPr>
          <w:p w14:paraId="7604A743">
            <w:pPr>
              <w:spacing w:line="400" w:lineRule="exact"/>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封套上写明</w:t>
            </w:r>
          </w:p>
        </w:tc>
        <w:tc>
          <w:tcPr>
            <w:tcW w:w="6339" w:type="dxa"/>
            <w:noWrap w:val="0"/>
            <w:vAlign w:val="center"/>
          </w:tcPr>
          <w:p w14:paraId="0248C77A">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kern w:val="0"/>
                <w:sz w:val="21"/>
                <w:szCs w:val="21"/>
                <w:highlight w:val="none"/>
              </w:rPr>
            </w:pPr>
            <w:r>
              <w:rPr>
                <w:rFonts w:hint="eastAsia" w:ascii="宋体" w:hAnsi="宋体" w:eastAsia="宋体" w:cs="宋体"/>
                <w:sz w:val="21"/>
                <w:szCs w:val="21"/>
                <w:highlight w:val="none"/>
              </w:rPr>
              <w:t>采购人名称：</w:t>
            </w:r>
            <w:r>
              <w:rPr>
                <w:rFonts w:hint="eastAsia" w:ascii="宋体" w:hAnsi="宋体" w:eastAsia="宋体" w:cs="宋体"/>
                <w:sz w:val="21"/>
                <w:szCs w:val="21"/>
                <w:highlight w:val="none"/>
                <w:u w:val="single"/>
              </w:rPr>
              <w:t xml:space="preserve">                             </w:t>
            </w:r>
          </w:p>
          <w:p w14:paraId="28BC2CF4">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供应商名称：</w:t>
            </w:r>
            <w:r>
              <w:rPr>
                <w:rFonts w:hint="eastAsia" w:ascii="宋体" w:hAnsi="宋体" w:eastAsia="宋体" w:cs="宋体"/>
                <w:sz w:val="21"/>
                <w:szCs w:val="21"/>
                <w:highlight w:val="none"/>
                <w:u w:val="single"/>
              </w:rPr>
              <w:t xml:space="preserve">                             </w:t>
            </w:r>
          </w:p>
          <w:p w14:paraId="7C35C356">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(项目名称)响应文件</w:t>
            </w:r>
          </w:p>
          <w:p w14:paraId="68986C4C">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在</w:t>
            </w:r>
            <w:r>
              <w:rPr>
                <w:rFonts w:hint="eastAsia" w:ascii="宋体" w:hAnsi="宋体" w:eastAsia="宋体" w:cs="宋体"/>
                <w:sz w:val="21"/>
                <w:szCs w:val="21"/>
                <w:highlight w:val="none"/>
                <w:u w:val="single"/>
              </w:rPr>
              <w:t xml:space="preserve"> </w:t>
            </w:r>
            <w:r>
              <w:rPr>
                <w:rFonts w:hint="eastAsia" w:ascii="宋体" w:hAnsi="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时</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分前不得开启</w:t>
            </w:r>
          </w:p>
        </w:tc>
      </w:tr>
      <w:tr w14:paraId="36D2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13611DC0">
            <w:pPr>
              <w:spacing w:line="400" w:lineRule="exact"/>
              <w:jc w:val="center"/>
              <w:rPr>
                <w:rFonts w:hint="eastAsia" w:ascii="宋体" w:hAnsi="宋体" w:eastAsia="宋体" w:cs="宋体"/>
                <w:bCs/>
                <w:sz w:val="21"/>
                <w:szCs w:val="21"/>
                <w:highlight w:val="none"/>
              </w:rPr>
            </w:pPr>
            <w:r>
              <w:rPr>
                <w:rFonts w:hint="eastAsia" w:ascii="宋体" w:hAnsi="宋体" w:eastAsia="宋体" w:cs="宋体"/>
                <w:sz w:val="21"/>
                <w:szCs w:val="21"/>
                <w:highlight w:val="none"/>
              </w:rPr>
              <w:t>4.2.1</w:t>
            </w:r>
          </w:p>
        </w:tc>
        <w:tc>
          <w:tcPr>
            <w:tcW w:w="2759" w:type="dxa"/>
            <w:noWrap w:val="0"/>
            <w:vAlign w:val="center"/>
          </w:tcPr>
          <w:p w14:paraId="6CD2C49C">
            <w:pPr>
              <w:spacing w:line="400" w:lineRule="exact"/>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响应文件递交、截止时间</w:t>
            </w:r>
          </w:p>
        </w:tc>
        <w:tc>
          <w:tcPr>
            <w:tcW w:w="6339" w:type="dxa"/>
            <w:noWrap w:val="0"/>
            <w:vAlign w:val="center"/>
          </w:tcPr>
          <w:p w14:paraId="6A03039B">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b/>
                <w:kern w:val="0"/>
                <w:sz w:val="21"/>
                <w:szCs w:val="21"/>
                <w:highlight w:val="none"/>
                <w:lang w:val="en-US" w:eastAsia="zh-CN"/>
              </w:rPr>
            </w:pPr>
            <w:r>
              <w:rPr>
                <w:rFonts w:hint="eastAsia" w:ascii="宋体" w:hAnsi="宋体" w:eastAsia="宋体" w:cs="宋体"/>
                <w:b/>
                <w:bCs/>
                <w:sz w:val="21"/>
                <w:szCs w:val="21"/>
                <w:highlight w:val="none"/>
                <w:lang w:val="en-US" w:eastAsia="zh-CN"/>
              </w:rPr>
              <w:t>详见谈判公告</w:t>
            </w:r>
          </w:p>
        </w:tc>
      </w:tr>
      <w:tr w14:paraId="5B2C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1E22CD6A">
            <w:pPr>
              <w:spacing w:line="400" w:lineRule="exact"/>
              <w:jc w:val="center"/>
              <w:rPr>
                <w:rFonts w:hint="eastAsia" w:ascii="宋体" w:hAnsi="宋体" w:eastAsia="宋体" w:cs="宋体"/>
                <w:sz w:val="21"/>
                <w:szCs w:val="21"/>
                <w:highlight w:val="none"/>
              </w:rPr>
            </w:pPr>
            <w:r>
              <w:rPr>
                <w:rFonts w:hint="eastAsia" w:ascii="宋体" w:hAnsi="宋体" w:eastAsia="宋体" w:cs="宋体"/>
                <w:bCs/>
                <w:sz w:val="21"/>
                <w:szCs w:val="21"/>
                <w:highlight w:val="none"/>
              </w:rPr>
              <w:t>4.2.2</w:t>
            </w:r>
          </w:p>
        </w:tc>
        <w:tc>
          <w:tcPr>
            <w:tcW w:w="2759" w:type="dxa"/>
            <w:noWrap w:val="0"/>
            <w:vAlign w:val="center"/>
          </w:tcPr>
          <w:p w14:paraId="789951A6">
            <w:pPr>
              <w:spacing w:line="400" w:lineRule="exact"/>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递交响应文件地点</w:t>
            </w:r>
          </w:p>
        </w:tc>
        <w:tc>
          <w:tcPr>
            <w:tcW w:w="6339" w:type="dxa"/>
            <w:noWrap w:val="0"/>
            <w:vAlign w:val="center"/>
          </w:tcPr>
          <w:p w14:paraId="32B717A9">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b/>
                <w:kern w:val="0"/>
                <w:sz w:val="21"/>
                <w:szCs w:val="21"/>
                <w:highlight w:val="none"/>
              </w:rPr>
            </w:pPr>
            <w:r>
              <w:rPr>
                <w:rFonts w:hint="eastAsia" w:ascii="宋体" w:hAnsi="宋体" w:eastAsia="宋体" w:cs="宋体"/>
                <w:b/>
                <w:bCs/>
                <w:sz w:val="21"/>
                <w:szCs w:val="21"/>
                <w:highlight w:val="none"/>
                <w:lang w:val="en-US" w:eastAsia="zh-CN"/>
              </w:rPr>
              <w:t>详见谈判公告</w:t>
            </w:r>
          </w:p>
        </w:tc>
      </w:tr>
      <w:tr w14:paraId="4F0A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28265833">
            <w:pPr>
              <w:spacing w:line="400" w:lineRule="exact"/>
              <w:jc w:val="center"/>
              <w:rPr>
                <w:rFonts w:hint="eastAsia" w:ascii="宋体" w:hAnsi="宋体" w:eastAsia="宋体" w:cs="宋体"/>
                <w:sz w:val="21"/>
                <w:szCs w:val="21"/>
                <w:highlight w:val="none"/>
              </w:rPr>
            </w:pPr>
            <w:r>
              <w:rPr>
                <w:rFonts w:hint="eastAsia" w:ascii="宋体" w:hAnsi="宋体" w:eastAsia="宋体" w:cs="宋体"/>
                <w:bCs/>
                <w:sz w:val="21"/>
                <w:szCs w:val="21"/>
                <w:highlight w:val="none"/>
              </w:rPr>
              <w:t>4.2.3</w:t>
            </w:r>
          </w:p>
        </w:tc>
        <w:tc>
          <w:tcPr>
            <w:tcW w:w="2759" w:type="dxa"/>
            <w:noWrap w:val="0"/>
            <w:vAlign w:val="center"/>
          </w:tcPr>
          <w:p w14:paraId="6B7F345C">
            <w:pPr>
              <w:spacing w:line="400" w:lineRule="exact"/>
              <w:jc w:val="center"/>
              <w:rPr>
                <w:rFonts w:hint="eastAsia" w:ascii="宋体" w:hAnsi="宋体" w:eastAsia="宋体" w:cs="宋体"/>
                <w:sz w:val="21"/>
                <w:szCs w:val="21"/>
                <w:highlight w:val="none"/>
              </w:rPr>
            </w:pPr>
            <w:r>
              <w:rPr>
                <w:rFonts w:hint="eastAsia" w:ascii="宋体" w:hAnsi="宋体" w:eastAsia="宋体" w:cs="宋体"/>
                <w:bCs/>
                <w:sz w:val="21"/>
                <w:szCs w:val="21"/>
                <w:highlight w:val="none"/>
              </w:rPr>
              <w:t>是否退还响应文件</w:t>
            </w:r>
          </w:p>
        </w:tc>
        <w:tc>
          <w:tcPr>
            <w:tcW w:w="6339" w:type="dxa"/>
            <w:noWrap w:val="0"/>
            <w:vAlign w:val="center"/>
          </w:tcPr>
          <w:p w14:paraId="46A1C097">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■否</w:t>
            </w:r>
          </w:p>
          <w:p w14:paraId="460BE57C">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 xml:space="preserve">□是，退还安排：             </w:t>
            </w:r>
          </w:p>
        </w:tc>
      </w:tr>
      <w:tr w14:paraId="7D74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jc w:val="center"/>
        </w:trPr>
        <w:tc>
          <w:tcPr>
            <w:tcW w:w="792" w:type="dxa"/>
            <w:noWrap w:val="0"/>
            <w:vAlign w:val="center"/>
          </w:tcPr>
          <w:p w14:paraId="6C97045C">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5.1</w:t>
            </w:r>
          </w:p>
        </w:tc>
        <w:tc>
          <w:tcPr>
            <w:tcW w:w="2759" w:type="dxa"/>
            <w:noWrap w:val="0"/>
            <w:vAlign w:val="center"/>
          </w:tcPr>
          <w:p w14:paraId="4BD975B3">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谈判</w:t>
            </w:r>
            <w:r>
              <w:rPr>
                <w:rFonts w:hint="eastAsia" w:ascii="宋体" w:hAnsi="宋体" w:eastAsia="宋体" w:cs="宋体"/>
                <w:sz w:val="21"/>
                <w:szCs w:val="21"/>
                <w:highlight w:val="none"/>
              </w:rPr>
              <w:t>时间和地点</w:t>
            </w:r>
          </w:p>
        </w:tc>
        <w:tc>
          <w:tcPr>
            <w:tcW w:w="6339" w:type="dxa"/>
            <w:noWrap w:val="0"/>
            <w:vAlign w:val="center"/>
          </w:tcPr>
          <w:p w14:paraId="017E6342">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谈判</w:t>
            </w:r>
            <w:r>
              <w:rPr>
                <w:rFonts w:hint="eastAsia" w:ascii="宋体" w:hAnsi="宋体" w:eastAsia="宋体" w:cs="宋体"/>
                <w:b/>
                <w:bCs/>
                <w:sz w:val="21"/>
                <w:szCs w:val="21"/>
                <w:highlight w:val="none"/>
              </w:rPr>
              <w:t>时间：</w:t>
            </w:r>
            <w:r>
              <w:rPr>
                <w:rFonts w:hint="eastAsia" w:ascii="宋体" w:hAnsi="宋体" w:eastAsia="宋体" w:cs="宋体"/>
                <w:b/>
                <w:bCs/>
                <w:sz w:val="21"/>
                <w:szCs w:val="21"/>
                <w:highlight w:val="none"/>
                <w:lang w:val="en-US" w:eastAsia="zh-CN"/>
              </w:rPr>
              <w:t>同</w:t>
            </w:r>
            <w:r>
              <w:rPr>
                <w:rFonts w:hint="eastAsia" w:ascii="宋体" w:hAnsi="宋体" w:eastAsia="宋体" w:cs="宋体"/>
                <w:bCs/>
                <w:sz w:val="21"/>
                <w:szCs w:val="21"/>
                <w:highlight w:val="none"/>
              </w:rPr>
              <w:t>响应文件递交、截止时间</w:t>
            </w:r>
          </w:p>
          <w:p w14:paraId="4C69F37D">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lang w:eastAsia="zh-CN"/>
              </w:rPr>
            </w:pPr>
            <w:r>
              <w:rPr>
                <w:rFonts w:hint="eastAsia" w:ascii="宋体" w:hAnsi="宋体" w:eastAsia="宋体" w:cs="宋体"/>
                <w:b/>
                <w:bCs/>
                <w:sz w:val="21"/>
                <w:szCs w:val="21"/>
                <w:highlight w:val="none"/>
                <w:lang w:eastAsia="zh-CN"/>
              </w:rPr>
              <w:t>谈判</w:t>
            </w:r>
            <w:r>
              <w:rPr>
                <w:rFonts w:hint="eastAsia" w:ascii="宋体" w:hAnsi="宋体" w:eastAsia="宋体" w:cs="宋体"/>
                <w:b/>
                <w:bCs/>
                <w:sz w:val="21"/>
                <w:szCs w:val="21"/>
                <w:highlight w:val="none"/>
              </w:rPr>
              <w:t>地点：</w:t>
            </w:r>
            <w:r>
              <w:rPr>
                <w:rFonts w:hint="eastAsia" w:ascii="宋体" w:hAnsi="宋体" w:eastAsia="宋体" w:cs="宋体"/>
                <w:b/>
                <w:bCs/>
                <w:sz w:val="21"/>
                <w:szCs w:val="21"/>
                <w:highlight w:val="none"/>
                <w:lang w:val="en-US" w:eastAsia="zh-CN"/>
              </w:rPr>
              <w:t>同</w:t>
            </w:r>
            <w:r>
              <w:rPr>
                <w:rFonts w:hint="eastAsia" w:ascii="宋体" w:hAnsi="宋体" w:eastAsia="宋体" w:cs="宋体"/>
                <w:bCs/>
                <w:sz w:val="21"/>
                <w:szCs w:val="21"/>
                <w:highlight w:val="none"/>
              </w:rPr>
              <w:t>响应文件递交</w:t>
            </w:r>
            <w:r>
              <w:rPr>
                <w:rFonts w:hint="eastAsia" w:ascii="宋体" w:hAnsi="宋体" w:eastAsia="宋体" w:cs="宋体"/>
                <w:bCs/>
                <w:sz w:val="21"/>
                <w:szCs w:val="21"/>
                <w:highlight w:val="none"/>
                <w:lang w:val="en-US" w:eastAsia="zh-CN"/>
              </w:rPr>
              <w:t>地点</w:t>
            </w:r>
          </w:p>
        </w:tc>
      </w:tr>
      <w:tr w14:paraId="3C90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61A2A906">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5.2.1</w:t>
            </w:r>
          </w:p>
        </w:tc>
        <w:tc>
          <w:tcPr>
            <w:tcW w:w="2759" w:type="dxa"/>
            <w:noWrap w:val="0"/>
            <w:vAlign w:val="center"/>
          </w:tcPr>
          <w:p w14:paraId="6864AD6F">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谈判</w:t>
            </w:r>
            <w:r>
              <w:rPr>
                <w:rFonts w:hint="eastAsia" w:ascii="宋体" w:hAnsi="宋体" w:eastAsia="宋体" w:cs="宋体"/>
                <w:sz w:val="21"/>
                <w:szCs w:val="21"/>
                <w:highlight w:val="none"/>
              </w:rPr>
              <w:t>顺序</w:t>
            </w:r>
          </w:p>
        </w:tc>
        <w:tc>
          <w:tcPr>
            <w:tcW w:w="6339" w:type="dxa"/>
            <w:noWrap w:val="0"/>
            <w:vAlign w:val="center"/>
          </w:tcPr>
          <w:p w14:paraId="6FCE6B86">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密封情况检查：供应商检查</w:t>
            </w:r>
          </w:p>
          <w:p w14:paraId="3DCED3E6">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开标顺序：按</w:t>
            </w:r>
            <w:r>
              <w:rPr>
                <w:rFonts w:hint="eastAsia" w:ascii="宋体" w:hAnsi="宋体" w:eastAsia="宋体" w:cs="宋体"/>
                <w:sz w:val="21"/>
                <w:szCs w:val="21"/>
                <w:highlight w:val="none"/>
                <w:lang w:eastAsia="zh-CN"/>
              </w:rPr>
              <w:t>谈判</w:t>
            </w:r>
            <w:r>
              <w:rPr>
                <w:rFonts w:hint="eastAsia" w:ascii="宋体" w:hAnsi="宋体" w:eastAsia="宋体" w:cs="宋体"/>
                <w:sz w:val="21"/>
                <w:szCs w:val="21"/>
                <w:highlight w:val="none"/>
              </w:rPr>
              <w:t>文件递交的先后顺序进行</w:t>
            </w:r>
          </w:p>
        </w:tc>
      </w:tr>
      <w:tr w14:paraId="268B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2F028107">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5.2.2</w:t>
            </w:r>
          </w:p>
        </w:tc>
        <w:tc>
          <w:tcPr>
            <w:tcW w:w="2759" w:type="dxa"/>
            <w:noWrap w:val="0"/>
            <w:vAlign w:val="center"/>
          </w:tcPr>
          <w:p w14:paraId="35B5FF66">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人员到场</w:t>
            </w:r>
          </w:p>
        </w:tc>
        <w:tc>
          <w:tcPr>
            <w:tcW w:w="6339" w:type="dxa"/>
            <w:noWrap w:val="0"/>
            <w:vAlign w:val="center"/>
          </w:tcPr>
          <w:p w14:paraId="5015A992">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105" w:leftChars="50" w:right="283" w:firstLine="422" w:firstLineChars="20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开标时若供应商法定代表人参加谈判会需携带本人身份证原件。</w:t>
            </w:r>
          </w:p>
          <w:p w14:paraId="6A1093E8">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105" w:leftChars="50" w:right="283" w:firstLine="422" w:firstLineChars="20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若为其授权代理人参加谈判会应携带法定代表人授权委托书（单独提交一份）及本人身份证原件签名报到。</w:t>
            </w:r>
          </w:p>
          <w:p w14:paraId="15A0F749">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bCs/>
                <w:sz w:val="21"/>
                <w:szCs w:val="21"/>
                <w:highlight w:val="none"/>
              </w:rPr>
            </w:pPr>
            <w:r>
              <w:rPr>
                <w:rFonts w:hint="eastAsia" w:ascii="宋体" w:hAnsi="宋体" w:eastAsia="宋体" w:cs="宋体"/>
                <w:color w:val="auto"/>
                <w:sz w:val="21"/>
                <w:szCs w:val="21"/>
                <w:highlight w:val="none"/>
              </w:rPr>
              <w:t>在</w:t>
            </w:r>
            <w:r>
              <w:rPr>
                <w:rFonts w:hint="eastAsia" w:ascii="宋体" w:hAnsi="宋体" w:eastAsia="宋体" w:cs="宋体"/>
                <w:sz w:val="21"/>
                <w:szCs w:val="21"/>
                <w:highlight w:val="none"/>
              </w:rPr>
              <w:t>递交响应文件的同时进行验证，请供应商在递交文件的时候准备好相关证件。未通过核验的，采购人拒绝接收其响应文件。开标时各供应商仅限法人或授权委托人进入开标室。</w:t>
            </w:r>
          </w:p>
        </w:tc>
      </w:tr>
      <w:tr w14:paraId="35E1A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5B7B809A">
            <w:pPr>
              <w:spacing w:line="40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5.2.3</w:t>
            </w:r>
          </w:p>
        </w:tc>
        <w:tc>
          <w:tcPr>
            <w:tcW w:w="2759" w:type="dxa"/>
            <w:noWrap w:val="0"/>
            <w:vAlign w:val="center"/>
          </w:tcPr>
          <w:p w14:paraId="3F23C50C">
            <w:pPr>
              <w:spacing w:line="40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费用承担</w:t>
            </w:r>
          </w:p>
        </w:tc>
        <w:tc>
          <w:tcPr>
            <w:tcW w:w="6339" w:type="dxa"/>
            <w:noWrap w:val="0"/>
            <w:vAlign w:val="center"/>
          </w:tcPr>
          <w:p w14:paraId="1FA47CF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05" w:leftChars="50" w:right="283"/>
              <w:textAlignment w:val="auto"/>
              <w:outlineLvl w:val="3"/>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代理服务费</w:t>
            </w:r>
            <w:r>
              <w:rPr>
                <w:rFonts w:hint="eastAsia" w:ascii="宋体" w:hAnsi="宋体" w:eastAsia="宋体" w:cs="宋体"/>
                <w:bCs/>
                <w:sz w:val="21"/>
                <w:szCs w:val="21"/>
                <w:highlight w:val="none"/>
                <w:lang w:eastAsia="zh-CN"/>
              </w:rPr>
              <w:t>等共</w:t>
            </w:r>
            <w:r>
              <w:rPr>
                <w:rFonts w:hint="eastAsia" w:ascii="宋体" w:hAnsi="宋体" w:cs="宋体"/>
                <w:b/>
                <w:bCs w:val="0"/>
                <w:sz w:val="21"/>
                <w:szCs w:val="21"/>
                <w:highlight w:val="none"/>
                <w:lang w:val="en-US" w:eastAsia="zh-CN"/>
              </w:rPr>
              <w:t>20</w:t>
            </w:r>
            <w:r>
              <w:rPr>
                <w:rFonts w:hint="eastAsia" w:ascii="宋体" w:hAnsi="宋体" w:eastAsia="宋体" w:cs="宋体"/>
                <w:b/>
                <w:bCs w:val="0"/>
                <w:sz w:val="21"/>
                <w:szCs w:val="21"/>
                <w:highlight w:val="none"/>
                <w:lang w:val="en-US" w:eastAsia="zh-CN"/>
              </w:rPr>
              <w:t>00</w:t>
            </w:r>
            <w:r>
              <w:rPr>
                <w:rFonts w:hint="eastAsia" w:ascii="宋体" w:hAnsi="宋体" w:eastAsia="宋体" w:cs="宋体"/>
                <w:bCs/>
                <w:sz w:val="21"/>
                <w:szCs w:val="21"/>
                <w:highlight w:val="none"/>
                <w:lang w:val="en-US" w:eastAsia="zh-CN"/>
              </w:rPr>
              <w:t>元</w:t>
            </w:r>
          </w:p>
          <w:p w14:paraId="2A966BB0">
            <w:pPr>
              <w:keepNext w:val="0"/>
              <w:keepLines w:val="0"/>
              <w:pageBreakBefore w:val="0"/>
              <w:widowControl w:val="0"/>
              <w:kinsoku/>
              <w:wordWrap/>
              <w:overflowPunct/>
              <w:topLinePunct w:val="0"/>
              <w:autoSpaceDE/>
              <w:autoSpaceDN/>
              <w:bidi w:val="0"/>
              <w:adjustRightInd/>
              <w:snapToGrid/>
              <w:spacing w:line="400" w:lineRule="exact"/>
              <w:ind w:left="105" w:leftChars="50" w:right="283" w:rightChars="0"/>
              <w:textAlignment w:val="auto"/>
              <w:outlineLvl w:val="3"/>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rPr>
              <w:t>以上费用不单独列出，供应商自行考虑。成交人在领取成交通知书前支付以上费用。</w:t>
            </w:r>
          </w:p>
        </w:tc>
      </w:tr>
      <w:tr w14:paraId="29FE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59FB33A9">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6.1</w:t>
            </w:r>
          </w:p>
        </w:tc>
        <w:tc>
          <w:tcPr>
            <w:tcW w:w="2759" w:type="dxa"/>
            <w:noWrap w:val="0"/>
            <w:vAlign w:val="center"/>
          </w:tcPr>
          <w:p w14:paraId="3733A1AF">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谈判</w:t>
            </w:r>
            <w:r>
              <w:rPr>
                <w:rFonts w:hint="eastAsia" w:ascii="宋体" w:hAnsi="宋体" w:eastAsia="宋体" w:cs="宋体"/>
                <w:sz w:val="21"/>
                <w:szCs w:val="21"/>
                <w:highlight w:val="none"/>
              </w:rPr>
              <w:t>小组的组建</w:t>
            </w:r>
          </w:p>
        </w:tc>
        <w:tc>
          <w:tcPr>
            <w:tcW w:w="6339" w:type="dxa"/>
            <w:noWrap w:val="0"/>
            <w:vAlign w:val="center"/>
          </w:tcPr>
          <w:p w14:paraId="05FFB717">
            <w:pPr>
              <w:keepNext w:val="0"/>
              <w:keepLines w:val="0"/>
              <w:pageBreakBefore w:val="0"/>
              <w:widowControl w:val="0"/>
              <w:kinsoku/>
              <w:wordWrap/>
              <w:overflowPunct/>
              <w:topLinePunct w:val="0"/>
              <w:autoSpaceDE/>
              <w:autoSpaceDN/>
              <w:bidi w:val="0"/>
              <w:adjustRightInd/>
              <w:snapToGrid/>
              <w:spacing w:line="400" w:lineRule="exact"/>
              <w:ind w:left="105" w:leftChars="50" w:right="283" w:firstLine="105" w:firstLineChars="50"/>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谈判</w:t>
            </w:r>
            <w:r>
              <w:rPr>
                <w:rFonts w:hint="eastAsia" w:ascii="宋体" w:hAnsi="宋体" w:eastAsia="宋体" w:cs="宋体"/>
                <w:bCs/>
                <w:sz w:val="21"/>
                <w:szCs w:val="21"/>
                <w:highlight w:val="none"/>
              </w:rPr>
              <w:t>小组构成：</w:t>
            </w:r>
            <w:r>
              <w:rPr>
                <w:rFonts w:hint="eastAsia" w:ascii="宋体" w:hAnsi="宋体" w:cs="宋体"/>
                <w:bCs/>
                <w:sz w:val="21"/>
                <w:szCs w:val="21"/>
                <w:highlight w:val="none"/>
                <w:u w:val="single"/>
                <w:lang w:val="en-US" w:eastAsia="zh-CN"/>
              </w:rPr>
              <w:t>3</w:t>
            </w:r>
            <w:r>
              <w:rPr>
                <w:rFonts w:hint="eastAsia" w:ascii="宋体" w:hAnsi="宋体" w:eastAsia="宋体" w:cs="宋体"/>
                <w:bCs/>
                <w:sz w:val="21"/>
                <w:szCs w:val="21"/>
                <w:highlight w:val="none"/>
              </w:rPr>
              <w:t>人及以上单数。</w:t>
            </w:r>
          </w:p>
          <w:p w14:paraId="397B25BF">
            <w:pPr>
              <w:keepNext w:val="0"/>
              <w:keepLines w:val="0"/>
              <w:pageBreakBefore w:val="0"/>
              <w:widowControl w:val="0"/>
              <w:kinsoku/>
              <w:wordWrap/>
              <w:overflowPunct/>
              <w:topLinePunct w:val="0"/>
              <w:autoSpaceDE/>
              <w:autoSpaceDN/>
              <w:bidi w:val="0"/>
              <w:adjustRightInd/>
              <w:snapToGrid/>
              <w:spacing w:line="400" w:lineRule="exact"/>
              <w:ind w:left="105" w:leftChars="50" w:right="283"/>
              <w:textAlignment w:val="auto"/>
              <w:rPr>
                <w:rFonts w:hint="eastAsia" w:ascii="宋体" w:hAnsi="宋体" w:eastAsia="宋体" w:cs="宋体"/>
                <w:sz w:val="21"/>
                <w:szCs w:val="21"/>
                <w:highlight w:val="none"/>
              </w:rPr>
            </w:pPr>
            <w:r>
              <w:rPr>
                <w:rFonts w:hint="eastAsia" w:ascii="宋体" w:hAnsi="宋体" w:eastAsia="宋体" w:cs="宋体"/>
                <w:bCs/>
                <w:sz w:val="21"/>
                <w:szCs w:val="21"/>
                <w:highlight w:val="none"/>
                <w:lang w:eastAsia="zh-CN"/>
              </w:rPr>
              <w:t>谈判</w:t>
            </w:r>
            <w:r>
              <w:rPr>
                <w:rFonts w:hint="eastAsia" w:ascii="宋体" w:hAnsi="宋体" w:eastAsia="宋体" w:cs="宋体"/>
                <w:bCs/>
                <w:sz w:val="21"/>
                <w:szCs w:val="21"/>
                <w:highlight w:val="none"/>
              </w:rPr>
              <w:t>专家确定方式：</w:t>
            </w:r>
            <w:r>
              <w:rPr>
                <w:rFonts w:hint="eastAsia" w:ascii="宋体" w:hAnsi="宋体" w:eastAsia="宋体" w:cs="宋体"/>
                <w:bCs/>
                <w:sz w:val="21"/>
                <w:szCs w:val="21"/>
                <w:highlight w:val="none"/>
                <w:u w:val="single"/>
              </w:rPr>
              <w:t>由采购人依法组建</w:t>
            </w:r>
            <w:r>
              <w:rPr>
                <w:rFonts w:hint="eastAsia" w:ascii="宋体" w:hAnsi="宋体" w:eastAsia="宋体" w:cs="宋体"/>
                <w:bCs/>
                <w:sz w:val="21"/>
                <w:szCs w:val="21"/>
                <w:highlight w:val="none"/>
              </w:rPr>
              <w:t>。</w:t>
            </w:r>
          </w:p>
        </w:tc>
      </w:tr>
      <w:tr w14:paraId="2E06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9890" w:type="dxa"/>
            <w:gridSpan w:val="3"/>
            <w:noWrap w:val="0"/>
            <w:vAlign w:val="center"/>
          </w:tcPr>
          <w:p w14:paraId="51934F1B">
            <w:pPr>
              <w:spacing w:line="400" w:lineRule="exact"/>
              <w:rPr>
                <w:rFonts w:hint="eastAsia" w:ascii="宋体" w:hAnsi="宋体" w:eastAsia="宋体" w:cs="宋体"/>
                <w:bCs/>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.需要补充的其他内容</w:t>
            </w:r>
          </w:p>
        </w:tc>
      </w:tr>
      <w:tr w14:paraId="3EEF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7A26CBA8">
            <w:pPr>
              <w:spacing w:line="400" w:lineRule="exact"/>
              <w:ind w:firstLine="210" w:firstLineChars="100"/>
              <w:rPr>
                <w:rFonts w:hint="eastAsia" w:ascii="宋体" w:hAnsi="宋体" w:eastAsia="宋体" w:cs="宋体"/>
                <w:bCs/>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.1</w:t>
            </w:r>
          </w:p>
        </w:tc>
        <w:tc>
          <w:tcPr>
            <w:tcW w:w="2759" w:type="dxa"/>
            <w:noWrap w:val="0"/>
            <w:vAlign w:val="center"/>
          </w:tcPr>
          <w:p w14:paraId="36B75F32">
            <w:pPr>
              <w:spacing w:line="400" w:lineRule="exact"/>
              <w:ind w:left="105" w:leftChars="50" w:right="113"/>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时间规定</w:t>
            </w:r>
          </w:p>
        </w:tc>
        <w:tc>
          <w:tcPr>
            <w:tcW w:w="6339" w:type="dxa"/>
            <w:noWrap w:val="0"/>
            <w:vAlign w:val="center"/>
          </w:tcPr>
          <w:p w14:paraId="17B16EE1">
            <w:pPr>
              <w:spacing w:line="400" w:lineRule="exact"/>
              <w:ind w:left="105" w:leftChars="50" w:right="113"/>
              <w:rPr>
                <w:rFonts w:hint="eastAsia" w:ascii="宋体" w:hAnsi="宋体" w:eastAsia="宋体" w:cs="宋体"/>
                <w:sz w:val="21"/>
                <w:szCs w:val="21"/>
                <w:highlight w:val="none"/>
              </w:rPr>
            </w:pPr>
            <w:r>
              <w:rPr>
                <w:rFonts w:hint="eastAsia" w:ascii="宋体" w:hAnsi="宋体" w:eastAsia="宋体" w:cs="宋体"/>
                <w:b/>
                <w:bCs/>
                <w:sz w:val="21"/>
                <w:szCs w:val="21"/>
                <w:highlight w:val="none"/>
              </w:rPr>
              <w:t>如无特别说明</w:t>
            </w:r>
            <w:r>
              <w:rPr>
                <w:rFonts w:hint="eastAsia" w:ascii="宋体" w:hAnsi="宋体" w:eastAsia="宋体" w:cs="宋体"/>
                <w:sz w:val="21"/>
                <w:szCs w:val="21"/>
                <w:highlight w:val="none"/>
              </w:rPr>
              <w:t>，本竞争性</w:t>
            </w:r>
            <w:r>
              <w:rPr>
                <w:rFonts w:hint="eastAsia" w:ascii="宋体" w:hAnsi="宋体" w:eastAsia="宋体" w:cs="宋体"/>
                <w:sz w:val="21"/>
                <w:szCs w:val="21"/>
                <w:highlight w:val="none"/>
                <w:lang w:eastAsia="zh-CN"/>
              </w:rPr>
              <w:t>谈判</w:t>
            </w:r>
            <w:r>
              <w:rPr>
                <w:rFonts w:hint="eastAsia" w:ascii="宋体" w:hAnsi="宋体" w:eastAsia="宋体" w:cs="宋体"/>
                <w:sz w:val="21"/>
                <w:szCs w:val="21"/>
                <w:highlight w:val="none"/>
              </w:rPr>
              <w:t>文件 “近3年” 所指范围为“自公告发布之日起向前追溯3年”， “近5年” 所指范围为“自公告发布之日起向前追溯5年”后文不再另行说明。</w:t>
            </w:r>
          </w:p>
        </w:tc>
      </w:tr>
      <w:tr w14:paraId="74CB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9890" w:type="dxa"/>
            <w:gridSpan w:val="3"/>
            <w:noWrap w:val="0"/>
            <w:vAlign w:val="center"/>
          </w:tcPr>
          <w:p w14:paraId="58AE8EBE">
            <w:pPr>
              <w:spacing w:line="400" w:lineRule="exact"/>
              <w:ind w:right="113"/>
              <w:rPr>
                <w:rFonts w:hint="eastAsia" w:ascii="宋体" w:hAnsi="宋体" w:eastAsia="宋体" w:cs="宋体"/>
                <w:b/>
                <w:sz w:val="21"/>
                <w:szCs w:val="21"/>
                <w:highlight w:val="none"/>
                <w:u w:val="thick"/>
              </w:rPr>
            </w:pP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 xml:space="preserve">.最高响应上限 </w:t>
            </w:r>
          </w:p>
        </w:tc>
      </w:tr>
      <w:tr w14:paraId="3C61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646ED371">
            <w:pPr>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.1</w:t>
            </w:r>
          </w:p>
        </w:tc>
        <w:tc>
          <w:tcPr>
            <w:tcW w:w="2759" w:type="dxa"/>
            <w:noWrap w:val="0"/>
            <w:vAlign w:val="center"/>
          </w:tcPr>
          <w:p w14:paraId="0BB0A99C">
            <w:pPr>
              <w:spacing w:line="400" w:lineRule="exact"/>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最高响应上限</w:t>
            </w:r>
          </w:p>
        </w:tc>
        <w:tc>
          <w:tcPr>
            <w:tcW w:w="6339" w:type="dxa"/>
            <w:noWrap w:val="0"/>
            <w:vAlign w:val="center"/>
          </w:tcPr>
          <w:p w14:paraId="520F3000">
            <w:pPr>
              <w:spacing w:line="400" w:lineRule="exact"/>
              <w:jc w:val="left"/>
              <w:rPr>
                <w:rFonts w:hint="eastAsia" w:ascii="宋体" w:hAnsi="宋体" w:eastAsia="宋体" w:cs="宋体"/>
                <w:sz w:val="21"/>
                <w:szCs w:val="21"/>
                <w:highlight w:val="none"/>
              </w:rPr>
            </w:pPr>
            <w:r>
              <w:rPr>
                <w:rFonts w:hint="eastAsia" w:ascii="宋体" w:hAnsi="宋体" w:eastAsia="宋体" w:cs="Times New Roman"/>
                <w:b/>
                <w:color w:val="auto"/>
                <w:sz w:val="21"/>
                <w:szCs w:val="21"/>
                <w:highlight w:val="none"/>
              </w:rPr>
              <w:t>最高响应限价：</w:t>
            </w:r>
            <w:r>
              <w:rPr>
                <w:rFonts w:hint="eastAsia" w:ascii="宋体" w:hAnsi="宋体" w:eastAsia="宋体" w:cs="宋体"/>
                <w:color w:val="000000"/>
                <w:kern w:val="0"/>
                <w:sz w:val="22"/>
                <w:szCs w:val="22"/>
                <w:highlight w:val="none"/>
                <w:lang w:val="en-US" w:eastAsia="zh-CN" w:bidi="ar"/>
              </w:rPr>
              <w:t>30000.000元</w:t>
            </w:r>
            <w:r>
              <w:rPr>
                <w:rFonts w:hint="eastAsia" w:ascii="宋体" w:hAnsi="宋体" w:eastAsia="宋体" w:cs="Times New Roman"/>
                <w:b/>
                <w:color w:val="auto"/>
                <w:sz w:val="21"/>
                <w:szCs w:val="21"/>
                <w:highlight w:val="none"/>
                <w:lang w:val="en-US" w:eastAsia="zh-CN"/>
              </w:rPr>
              <w:t>（叁万元</w:t>
            </w:r>
            <w:r>
              <w:rPr>
                <w:rFonts w:hint="eastAsia" w:ascii="宋体" w:hAnsi="宋体" w:cs="Times New Roman"/>
                <w:b/>
                <w:color w:val="auto"/>
                <w:sz w:val="21"/>
                <w:szCs w:val="21"/>
                <w:highlight w:val="none"/>
                <w:lang w:val="en-US" w:eastAsia="zh-CN"/>
              </w:rPr>
              <w:t>整</w:t>
            </w:r>
            <w:r>
              <w:rPr>
                <w:rFonts w:hint="eastAsia" w:ascii="宋体" w:hAnsi="宋体" w:eastAsia="宋体" w:cs="Times New Roman"/>
                <w:b/>
                <w:color w:val="auto"/>
                <w:sz w:val="21"/>
                <w:szCs w:val="21"/>
                <w:highlight w:val="none"/>
                <w:lang w:val="en-US" w:eastAsia="zh-CN"/>
              </w:rPr>
              <w:t>），</w:t>
            </w:r>
            <w:r>
              <w:rPr>
                <w:rFonts w:hint="eastAsia" w:ascii="宋体" w:hAnsi="宋体"/>
                <w:b/>
                <w:color w:val="auto"/>
                <w:sz w:val="21"/>
                <w:szCs w:val="21"/>
                <w:highlight w:val="none"/>
              </w:rPr>
              <w:t>响应报价高于或等于最高响应上限的响应文件，均按</w:t>
            </w:r>
            <w:r>
              <w:rPr>
                <w:rFonts w:hint="eastAsia" w:ascii="宋体" w:hAnsi="宋体"/>
                <w:b/>
                <w:color w:val="auto"/>
                <w:sz w:val="21"/>
                <w:szCs w:val="21"/>
                <w:highlight w:val="none"/>
                <w:lang w:eastAsia="zh-CN"/>
              </w:rPr>
              <w:t>无效</w:t>
            </w:r>
            <w:r>
              <w:rPr>
                <w:rFonts w:hint="eastAsia" w:ascii="宋体" w:hAnsi="宋体"/>
                <w:b/>
                <w:color w:val="auto"/>
                <w:sz w:val="21"/>
                <w:szCs w:val="21"/>
                <w:highlight w:val="none"/>
              </w:rPr>
              <w:t>标处理。</w:t>
            </w:r>
          </w:p>
        </w:tc>
      </w:tr>
      <w:tr w14:paraId="5B6C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5FAB41DF">
            <w:pPr>
              <w:spacing w:line="40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8.2</w:t>
            </w:r>
          </w:p>
        </w:tc>
        <w:tc>
          <w:tcPr>
            <w:tcW w:w="2759" w:type="dxa"/>
            <w:noWrap w:val="0"/>
            <w:vAlign w:val="center"/>
          </w:tcPr>
          <w:p w14:paraId="6DD4B82B">
            <w:pPr>
              <w:spacing w:line="400" w:lineRule="exact"/>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投标报价的其他要求</w:t>
            </w:r>
          </w:p>
        </w:tc>
        <w:tc>
          <w:tcPr>
            <w:tcW w:w="6339" w:type="dxa"/>
            <w:noWrap w:val="0"/>
            <w:vAlign w:val="center"/>
          </w:tcPr>
          <w:p w14:paraId="32DDDB72">
            <w:pPr>
              <w:spacing w:line="400" w:lineRule="exact"/>
              <w:jc w:val="left"/>
              <w:rPr>
                <w:rFonts w:hint="eastAsia" w:ascii="宋体" w:hAnsi="宋体" w:eastAsia="宋体" w:cs="宋体"/>
                <w:bCs/>
                <w:sz w:val="21"/>
                <w:szCs w:val="21"/>
                <w:highlight w:val="none"/>
              </w:rPr>
            </w:pPr>
            <w:r>
              <w:rPr>
                <w:rFonts w:hint="eastAsia" w:ascii="宋体" w:hAnsi="宋体" w:eastAsia="宋体" w:cs="宋体"/>
                <w:bCs/>
                <w:sz w:val="21"/>
                <w:szCs w:val="21"/>
                <w:highlight w:val="none"/>
              </w:rPr>
              <w:t>小数点后保留两位有效数字</w:t>
            </w:r>
          </w:p>
        </w:tc>
      </w:tr>
      <w:tr w14:paraId="7DA7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92" w:type="dxa"/>
            <w:noWrap w:val="0"/>
            <w:vAlign w:val="center"/>
          </w:tcPr>
          <w:p w14:paraId="45D2B195">
            <w:pPr>
              <w:spacing w:line="40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9</w:t>
            </w:r>
          </w:p>
        </w:tc>
        <w:tc>
          <w:tcPr>
            <w:tcW w:w="9098" w:type="dxa"/>
            <w:gridSpan w:val="2"/>
            <w:noWrap w:val="0"/>
            <w:vAlign w:val="center"/>
          </w:tcPr>
          <w:p w14:paraId="16E21DFA">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废标条款：</w:t>
            </w:r>
          </w:p>
          <w:p w14:paraId="29C092DD">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1）串通响应或弄虚作假或有其他违法行为的。</w:t>
            </w:r>
          </w:p>
          <w:p w14:paraId="675FA643">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串通响应行为是指：</w:t>
            </w:r>
          </w:p>
          <w:p w14:paraId="7ECA82C5">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（a）不同供应商委托同一人响应；</w:t>
            </w:r>
          </w:p>
          <w:p w14:paraId="0AD29188">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（b）不同供应商的响应文件载明的项目管理班子成员出现同一人的；</w:t>
            </w:r>
          </w:p>
          <w:p w14:paraId="4E08DD91">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（c）不同供应商的响应文件相互混装的；</w:t>
            </w:r>
          </w:p>
          <w:p w14:paraId="3C61D0A1">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2）逾期送达的响应文件；</w:t>
            </w:r>
          </w:p>
          <w:p w14:paraId="0CADD350">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3）响应文件有关内容未按规定加盖供应商印章或未经法定代表人（负责人）或其委托代理人签字或盖章的；由委托代理人签字或盖章的，但未随响应文件一起提交有效的“授权委托书”原件的；</w:t>
            </w:r>
          </w:p>
          <w:p w14:paraId="4FF59558">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4）响应文件份数、装订、密封和标记不符合竞争性</w:t>
            </w:r>
            <w:r>
              <w:rPr>
                <w:rFonts w:hint="eastAsia" w:ascii="宋体" w:hAnsi="宋体" w:eastAsia="宋体" w:cs="宋体"/>
                <w:sz w:val="21"/>
                <w:szCs w:val="21"/>
                <w:highlight w:val="none"/>
                <w:lang w:eastAsia="zh-CN"/>
              </w:rPr>
              <w:t>谈判</w:t>
            </w:r>
            <w:r>
              <w:rPr>
                <w:rFonts w:hint="eastAsia" w:ascii="宋体" w:hAnsi="宋体" w:eastAsia="宋体" w:cs="宋体"/>
                <w:sz w:val="21"/>
                <w:szCs w:val="21"/>
                <w:highlight w:val="none"/>
              </w:rPr>
              <w:t>文件要求的；响应文件未胶装的。</w:t>
            </w:r>
          </w:p>
          <w:p w14:paraId="2C7CBDE1">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5）供应商递交两份或多份内容不同的响应文件；或在一份响应文件中对同一招标项目报有两个或多个报价的，且未书面声明以哪个报价为准。</w:t>
            </w:r>
          </w:p>
          <w:p w14:paraId="3D600878">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6）被阜阳市招投标监督管理部门或行业主管部门取消响应资格并在处罚期内的；</w:t>
            </w:r>
          </w:p>
          <w:p w14:paraId="6C1F14FB">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7）不按</w:t>
            </w:r>
            <w:r>
              <w:rPr>
                <w:rFonts w:hint="eastAsia" w:ascii="宋体" w:hAnsi="宋体" w:eastAsia="宋体" w:cs="宋体"/>
                <w:sz w:val="21"/>
                <w:szCs w:val="21"/>
                <w:highlight w:val="none"/>
                <w:lang w:eastAsia="zh-CN"/>
              </w:rPr>
              <w:t>谈判</w:t>
            </w:r>
            <w:r>
              <w:rPr>
                <w:rFonts w:hint="eastAsia" w:ascii="宋体" w:hAnsi="宋体" w:eastAsia="宋体" w:cs="宋体"/>
                <w:sz w:val="21"/>
                <w:szCs w:val="21"/>
                <w:highlight w:val="none"/>
              </w:rPr>
              <w:t>小组要求澄清、说明或补正的。</w:t>
            </w:r>
          </w:p>
          <w:p w14:paraId="66651661">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8）响应文件中的报价单及其它内容相应位置处没有签字、盖章的。</w:t>
            </w:r>
          </w:p>
          <w:p w14:paraId="07D73C28">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9）响应文件中响应报价或其它实质性要求不能满足竞争性</w:t>
            </w:r>
            <w:r>
              <w:rPr>
                <w:rFonts w:hint="eastAsia" w:ascii="宋体" w:hAnsi="宋体" w:eastAsia="宋体" w:cs="宋体"/>
                <w:sz w:val="21"/>
                <w:szCs w:val="21"/>
                <w:highlight w:val="none"/>
                <w:lang w:eastAsia="zh-CN"/>
              </w:rPr>
              <w:t>谈判</w:t>
            </w:r>
            <w:r>
              <w:rPr>
                <w:rFonts w:hint="eastAsia" w:ascii="宋体" w:hAnsi="宋体" w:eastAsia="宋体" w:cs="宋体"/>
                <w:sz w:val="21"/>
                <w:szCs w:val="21"/>
                <w:highlight w:val="none"/>
              </w:rPr>
              <w:t>文件要求,或作出的承诺与竞争性</w:t>
            </w:r>
            <w:r>
              <w:rPr>
                <w:rFonts w:hint="eastAsia" w:ascii="宋体" w:hAnsi="宋体" w:eastAsia="宋体" w:cs="宋体"/>
                <w:sz w:val="21"/>
                <w:szCs w:val="21"/>
                <w:highlight w:val="none"/>
                <w:lang w:eastAsia="zh-CN"/>
              </w:rPr>
              <w:t>谈判</w:t>
            </w:r>
            <w:r>
              <w:rPr>
                <w:rFonts w:hint="eastAsia" w:ascii="宋体" w:hAnsi="宋体" w:eastAsia="宋体" w:cs="宋体"/>
                <w:sz w:val="21"/>
                <w:szCs w:val="21"/>
                <w:highlight w:val="none"/>
              </w:rPr>
              <w:t>文件中提供的响应函样本中相关内容相抵触或有遗漏的。</w:t>
            </w:r>
          </w:p>
          <w:p w14:paraId="1C1064D3">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10）未按规定的格式填写，实质性内容不全或关键字迹模糊、无法辨认的。</w:t>
            </w:r>
          </w:p>
          <w:p w14:paraId="5B2D5C4D">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11）响应文件对采购人提供的需求清单单项无报价或零报价的。</w:t>
            </w:r>
          </w:p>
          <w:p w14:paraId="3FA96CE9">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12）响应文件中存在采购人不能接受的其它实质性条件。</w:t>
            </w:r>
          </w:p>
          <w:p w14:paraId="47F80150">
            <w:pPr>
              <w:spacing w:line="360" w:lineRule="auto"/>
              <w:ind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13）法律、法规规定的其它情形。</w:t>
            </w:r>
          </w:p>
        </w:tc>
      </w:tr>
    </w:tbl>
    <w:p w14:paraId="0035D03E">
      <w:pPr>
        <w:widowControl/>
        <w:spacing w:line="360" w:lineRule="auto"/>
        <w:jc w:val="left"/>
        <w:rPr>
          <w:rFonts w:ascii="宋体" w:hAnsi="宋体"/>
          <w:highlight w:val="none"/>
        </w:rPr>
      </w:pPr>
    </w:p>
    <w:p w14:paraId="2973074C">
      <w:pPr>
        <w:rPr>
          <w:highlight w:val="none"/>
        </w:rPr>
      </w:pPr>
      <w:r>
        <w:rPr>
          <w:highlight w:val="none"/>
        </w:rPr>
        <w:br w:type="page"/>
      </w:r>
    </w:p>
    <w:p w14:paraId="16CE3444">
      <w:pPr>
        <w:pStyle w:val="5"/>
        <w:rPr>
          <w:highlight w:val="none"/>
        </w:rPr>
      </w:pPr>
      <w:r>
        <w:rPr>
          <w:highlight w:val="none"/>
        </w:rPr>
        <w:t>二、供应商须知正文</w:t>
      </w:r>
    </w:p>
    <w:p w14:paraId="2BA1A795">
      <w:pPr>
        <w:keepNext w:val="0"/>
        <w:keepLines w:val="0"/>
        <w:pageBreakBefore w:val="0"/>
        <w:shd w:val="clear"/>
        <w:kinsoku/>
        <w:wordWrap/>
        <w:overflowPunct/>
        <w:topLinePunct w:val="0"/>
        <w:autoSpaceDE w:val="0"/>
        <w:autoSpaceDN w:val="0"/>
        <w:bidi w:val="0"/>
        <w:adjustRightInd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val="en-US" w:eastAsia="zh-CN"/>
        </w:rPr>
      </w:pPr>
      <w:bookmarkStart w:id="58" w:name="_Toc342294714"/>
      <w:bookmarkStart w:id="59" w:name="_Toc455587033"/>
      <w:bookmarkStart w:id="60" w:name="_Toc144974498"/>
      <w:bookmarkStart w:id="61" w:name="_Toc333600683"/>
      <w:bookmarkStart w:id="62" w:name="_Toc3295847"/>
      <w:bookmarkStart w:id="63" w:name="_Toc338943700"/>
      <w:bookmarkStart w:id="64" w:name="_Toc152042306"/>
      <w:bookmarkStart w:id="65" w:name="_Toc466024501"/>
      <w:bookmarkStart w:id="66" w:name="_Toc458504819"/>
      <w:bookmarkStart w:id="67" w:name="_Toc333587853"/>
      <w:bookmarkStart w:id="68" w:name="_Toc342296162"/>
      <w:bookmarkStart w:id="69" w:name="_Toc152045530"/>
      <w:bookmarkStart w:id="70" w:name="_Toc333599659"/>
      <w:bookmarkStart w:id="71" w:name="_Toc455587217"/>
      <w:bookmarkStart w:id="72" w:name="_Toc445554689"/>
      <w:bookmarkStart w:id="73" w:name="_Toc2176144"/>
      <w:bookmarkStart w:id="74" w:name="_Toc371415921"/>
      <w:bookmarkStart w:id="75" w:name="_Toc338944605"/>
      <w:bookmarkStart w:id="76" w:name="_Toc3215797"/>
      <w:bookmarkStart w:id="77" w:name="_Toc179632547"/>
      <w:bookmarkStart w:id="78" w:name="_Toc3219777"/>
      <w:bookmarkStart w:id="79" w:name="_Toc342297619"/>
      <w:r>
        <w:rPr>
          <w:rFonts w:hint="eastAsia" w:ascii="宋体" w:hAnsi="宋体" w:eastAsia="宋体" w:cs="宋体"/>
          <w:b/>
          <w:color w:val="auto"/>
          <w:sz w:val="24"/>
          <w:szCs w:val="24"/>
          <w:highlight w:val="none"/>
          <w:lang w:val="en-US" w:eastAsia="zh-CN"/>
        </w:rPr>
        <w:t>1.总则</w:t>
      </w:r>
    </w:p>
    <w:p w14:paraId="671840B0">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1.1适用范围</w:t>
      </w:r>
    </w:p>
    <w:p w14:paraId="3A723A00">
      <w:pPr>
        <w:keepNext w:val="0"/>
        <w:keepLines w:val="0"/>
        <w:pageBreakBefore w:val="0"/>
        <w:shd w:val="clear"/>
        <w:kinsoku/>
        <w:wordWrap/>
        <w:overflowPunct/>
        <w:topLinePunct w:val="0"/>
        <w:bidi w:val="0"/>
        <w:adjustRightInd w:val="0"/>
        <w:snapToGrid/>
        <w:spacing w:line="360" w:lineRule="auto"/>
        <w:ind w:right="0" w:firstLine="480" w:firstLineChars="200"/>
        <w:textAlignment w:val="auto"/>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1.1.1本谈判文件仅适用于本次谈判所述的服务项目采购。</w:t>
      </w:r>
    </w:p>
    <w:p w14:paraId="701C7DEE">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 xml:space="preserve"> 项目概况</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0C2AF8EC">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 根据《中华人民共和国政府采购法》《中华人民共和国政府采购法实施条例》《政府采购非招标采购方式管理办法》等有关法律、法规和规章的规定，本项目已具备政府采购条件，现以</w:t>
      </w:r>
      <w:r>
        <w:rPr>
          <w:rFonts w:hint="eastAsia" w:ascii="宋体" w:hAnsi="宋体" w:eastAsia="宋体" w:cs="宋体"/>
          <w:color w:val="auto"/>
          <w:sz w:val="24"/>
          <w:szCs w:val="24"/>
          <w:highlight w:val="none"/>
          <w:lang w:eastAsia="zh-CN"/>
        </w:rPr>
        <w:t>竞争性谈判</w:t>
      </w:r>
      <w:r>
        <w:rPr>
          <w:rFonts w:hint="eastAsia" w:ascii="宋体" w:hAnsi="宋体" w:eastAsia="宋体" w:cs="宋体"/>
          <w:color w:val="auto"/>
          <w:sz w:val="24"/>
          <w:szCs w:val="24"/>
          <w:highlight w:val="none"/>
        </w:rPr>
        <w:t>方式进行政府采购。</w:t>
      </w:r>
    </w:p>
    <w:p w14:paraId="1E8230C8">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 采购人：见</w:t>
      </w:r>
      <w:r>
        <w:rPr>
          <w:rFonts w:hint="eastAsia" w:ascii="宋体" w:hAnsi="宋体" w:eastAsia="宋体" w:cs="宋体"/>
          <w:color w:val="auto"/>
          <w:sz w:val="24"/>
          <w:szCs w:val="24"/>
          <w:highlight w:val="none"/>
          <w:lang w:val="en-US" w:eastAsia="zh-CN"/>
        </w:rPr>
        <w:t>竞争性谈判公告</w:t>
      </w:r>
      <w:r>
        <w:rPr>
          <w:rFonts w:hint="eastAsia" w:ascii="宋体" w:hAnsi="宋体" w:eastAsia="宋体" w:cs="宋体"/>
          <w:color w:val="auto"/>
          <w:sz w:val="24"/>
          <w:szCs w:val="24"/>
          <w:highlight w:val="none"/>
        </w:rPr>
        <w:t>。</w:t>
      </w:r>
    </w:p>
    <w:p w14:paraId="70419769">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.3 采购代理机构：见</w:t>
      </w:r>
      <w:r>
        <w:rPr>
          <w:rFonts w:hint="eastAsia" w:ascii="宋体" w:hAnsi="宋体" w:eastAsia="宋体" w:cs="宋体"/>
          <w:color w:val="auto"/>
          <w:sz w:val="24"/>
          <w:szCs w:val="24"/>
          <w:highlight w:val="none"/>
          <w:lang w:val="en-US" w:eastAsia="zh-CN"/>
        </w:rPr>
        <w:t>竞争性谈判公告</w:t>
      </w:r>
      <w:r>
        <w:rPr>
          <w:rFonts w:hint="eastAsia" w:ascii="宋体" w:hAnsi="宋体" w:eastAsia="宋体" w:cs="宋体"/>
          <w:color w:val="auto"/>
          <w:sz w:val="24"/>
          <w:szCs w:val="24"/>
          <w:highlight w:val="none"/>
        </w:rPr>
        <w:t>。</w:t>
      </w:r>
    </w:p>
    <w:p w14:paraId="2B15C13E">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.4 采购项目名称：见</w:t>
      </w:r>
      <w:r>
        <w:rPr>
          <w:rFonts w:hint="eastAsia" w:ascii="宋体" w:hAnsi="宋体" w:eastAsia="宋体" w:cs="宋体"/>
          <w:color w:val="auto"/>
          <w:sz w:val="24"/>
          <w:szCs w:val="24"/>
          <w:highlight w:val="none"/>
          <w:lang w:val="en-US" w:eastAsia="zh-CN"/>
        </w:rPr>
        <w:t>竞争性谈判公告</w:t>
      </w:r>
      <w:r>
        <w:rPr>
          <w:rFonts w:hint="eastAsia" w:ascii="宋体" w:hAnsi="宋体" w:eastAsia="宋体" w:cs="宋体"/>
          <w:color w:val="auto"/>
          <w:sz w:val="24"/>
          <w:szCs w:val="24"/>
          <w:highlight w:val="none"/>
        </w:rPr>
        <w:t>。</w:t>
      </w:r>
    </w:p>
    <w:p w14:paraId="18EBA61F">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包别划分：见供应商须知前附表。项目有分包的，供应商可参与其中某一个或多个分包的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，成交包数详见供应商须知前附表中规定。</w:t>
      </w:r>
    </w:p>
    <w:p w14:paraId="5A15E1D7">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.6 采购预算：见</w:t>
      </w:r>
      <w:r>
        <w:rPr>
          <w:rFonts w:hint="eastAsia" w:ascii="宋体" w:hAnsi="宋体" w:eastAsia="宋体" w:cs="宋体"/>
          <w:color w:val="auto"/>
          <w:sz w:val="24"/>
          <w:szCs w:val="24"/>
          <w:highlight w:val="none"/>
          <w:lang w:val="en-US" w:eastAsia="zh-CN"/>
        </w:rPr>
        <w:t>竞争性谈判公告</w:t>
      </w:r>
      <w:r>
        <w:rPr>
          <w:rFonts w:hint="eastAsia" w:ascii="宋体" w:hAnsi="宋体" w:eastAsia="宋体" w:cs="宋体"/>
          <w:color w:val="auto"/>
          <w:sz w:val="24"/>
          <w:szCs w:val="24"/>
          <w:highlight w:val="none"/>
        </w:rPr>
        <w:t>。</w:t>
      </w:r>
    </w:p>
    <w:p w14:paraId="4480B0A0">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eastAsia="zh-CN"/>
        </w:rPr>
      </w:pPr>
      <w:bookmarkStart w:id="80" w:name="_Toc458504820"/>
      <w:bookmarkStart w:id="81" w:name="_Toc445554690"/>
      <w:bookmarkStart w:id="82" w:name="_Toc455587034"/>
      <w:bookmarkStart w:id="83" w:name="_Toc455587218"/>
      <w:bookmarkStart w:id="84" w:name="_Toc466024502"/>
      <w:r>
        <w:rPr>
          <w:rFonts w:hint="eastAsia" w:ascii="宋体" w:hAnsi="宋体" w:eastAsia="宋体" w:cs="宋体"/>
          <w:b/>
          <w:bCs/>
          <w:color w:val="auto"/>
          <w:sz w:val="24"/>
          <w:szCs w:val="24"/>
          <w:highlight w:val="none"/>
          <w:lang w:eastAsia="zh-CN"/>
        </w:rPr>
        <w:t>1.3 采购需求、交货地点、交货期和质量要求</w:t>
      </w:r>
      <w:bookmarkEnd w:id="80"/>
      <w:bookmarkEnd w:id="81"/>
      <w:bookmarkEnd w:id="82"/>
      <w:bookmarkEnd w:id="83"/>
      <w:bookmarkEnd w:id="84"/>
    </w:p>
    <w:p w14:paraId="4BCC3F07">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1.3</w:t>
      </w:r>
      <w:r>
        <w:rPr>
          <w:rFonts w:hint="eastAsia" w:ascii="宋体" w:hAnsi="宋体" w:eastAsia="宋体" w:cs="宋体"/>
          <w:color w:val="auto"/>
          <w:sz w:val="24"/>
          <w:szCs w:val="24"/>
          <w:highlight w:val="none"/>
        </w:rPr>
        <w:t>.1 采购需求：见</w:t>
      </w:r>
      <w:r>
        <w:rPr>
          <w:rFonts w:hint="eastAsia" w:ascii="宋体" w:hAnsi="宋体" w:eastAsia="宋体" w:cs="宋体"/>
          <w:color w:val="auto"/>
          <w:sz w:val="24"/>
          <w:szCs w:val="24"/>
          <w:highlight w:val="none"/>
          <w:lang w:val="en-US" w:eastAsia="zh-CN"/>
        </w:rPr>
        <w:t>第三章采购需求</w:t>
      </w:r>
      <w:r>
        <w:rPr>
          <w:rFonts w:hint="eastAsia" w:ascii="宋体" w:hAnsi="宋体" w:eastAsia="宋体" w:cs="宋体"/>
          <w:color w:val="auto"/>
          <w:sz w:val="24"/>
          <w:szCs w:val="24"/>
          <w:highlight w:val="none"/>
        </w:rPr>
        <w:t>。</w:t>
      </w:r>
    </w:p>
    <w:p w14:paraId="65570CBC">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1.3</w:t>
      </w:r>
      <w:r>
        <w:rPr>
          <w:rFonts w:hint="eastAsia" w:ascii="宋体" w:hAnsi="宋体" w:eastAsia="宋体" w:cs="宋体"/>
          <w:color w:val="auto"/>
          <w:sz w:val="24"/>
          <w:szCs w:val="24"/>
          <w:highlight w:val="none"/>
        </w:rPr>
        <w:t>.2 进口产品采购：见供应商须知前附表。</w:t>
      </w:r>
    </w:p>
    <w:p w14:paraId="3AEB4C85">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1.3</w:t>
      </w:r>
      <w:r>
        <w:rPr>
          <w:rFonts w:hint="eastAsia" w:ascii="宋体" w:hAnsi="宋体" w:eastAsia="宋体" w:cs="宋体"/>
          <w:color w:val="auto"/>
          <w:sz w:val="24"/>
          <w:szCs w:val="24"/>
          <w:highlight w:val="none"/>
        </w:rPr>
        <w:t xml:space="preserve">.3 </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期</w:t>
      </w:r>
      <w:r>
        <w:rPr>
          <w:rFonts w:hint="eastAsia" w:ascii="宋体" w:hAnsi="宋体" w:eastAsia="宋体" w:cs="宋体"/>
          <w:color w:val="auto"/>
          <w:sz w:val="24"/>
          <w:szCs w:val="24"/>
          <w:highlight w:val="none"/>
          <w:lang w:val="en-US" w:eastAsia="zh-CN"/>
        </w:rPr>
        <w:t>限和服务地点</w:t>
      </w:r>
      <w:r>
        <w:rPr>
          <w:rFonts w:hint="eastAsia" w:ascii="宋体" w:hAnsi="宋体" w:eastAsia="宋体" w:cs="宋体"/>
          <w:color w:val="auto"/>
          <w:sz w:val="24"/>
          <w:szCs w:val="24"/>
          <w:highlight w:val="none"/>
        </w:rPr>
        <w:t>：见</w:t>
      </w:r>
      <w:r>
        <w:rPr>
          <w:rFonts w:hint="eastAsia" w:ascii="宋体" w:hAnsi="宋体" w:eastAsia="宋体" w:cs="宋体"/>
          <w:color w:val="auto"/>
          <w:sz w:val="24"/>
          <w:szCs w:val="24"/>
          <w:highlight w:val="none"/>
          <w:lang w:val="en-US" w:eastAsia="zh-CN"/>
        </w:rPr>
        <w:t>第三章采购需求</w:t>
      </w:r>
      <w:r>
        <w:rPr>
          <w:rFonts w:hint="eastAsia" w:ascii="宋体" w:hAnsi="宋体" w:eastAsia="宋体" w:cs="宋体"/>
          <w:color w:val="auto"/>
          <w:sz w:val="24"/>
          <w:szCs w:val="24"/>
          <w:highlight w:val="none"/>
        </w:rPr>
        <w:t>。</w:t>
      </w:r>
    </w:p>
    <w:p w14:paraId="011DB4EF">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付款方式：见</w:t>
      </w:r>
      <w:r>
        <w:rPr>
          <w:rFonts w:hint="eastAsia" w:ascii="宋体" w:hAnsi="宋体" w:eastAsia="宋体" w:cs="宋体"/>
          <w:color w:val="auto"/>
          <w:sz w:val="24"/>
          <w:szCs w:val="24"/>
          <w:highlight w:val="none"/>
          <w:lang w:val="en-US" w:eastAsia="zh-CN"/>
        </w:rPr>
        <w:t>第三章采购需求</w:t>
      </w:r>
      <w:r>
        <w:rPr>
          <w:rFonts w:hint="eastAsia" w:ascii="宋体" w:hAnsi="宋体" w:eastAsia="宋体" w:cs="宋体"/>
          <w:color w:val="auto"/>
          <w:sz w:val="24"/>
          <w:szCs w:val="24"/>
          <w:highlight w:val="none"/>
        </w:rPr>
        <w:t>。</w:t>
      </w:r>
    </w:p>
    <w:p w14:paraId="0838713C">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eastAsia="zh-CN"/>
        </w:rPr>
      </w:pPr>
      <w:bookmarkStart w:id="85" w:name="_Toc466024503"/>
      <w:bookmarkStart w:id="86" w:name="_Toc333600687"/>
      <w:bookmarkStart w:id="87" w:name="_Toc342296166"/>
      <w:bookmarkStart w:id="88" w:name="_Toc333599663"/>
      <w:bookmarkStart w:id="89" w:name="_Toc342294718"/>
      <w:bookmarkStart w:id="90" w:name="_Toc455587035"/>
      <w:bookmarkStart w:id="91" w:name="_Toc338944609"/>
      <w:bookmarkStart w:id="92" w:name="_Toc338943704"/>
      <w:bookmarkStart w:id="93" w:name="_Toc342297623"/>
      <w:bookmarkStart w:id="94" w:name="_Toc371415924"/>
      <w:bookmarkStart w:id="95" w:name="_Toc152042310"/>
      <w:bookmarkStart w:id="96" w:name="_Toc445554692"/>
      <w:bookmarkStart w:id="97" w:name="_Toc144974502"/>
      <w:bookmarkStart w:id="98" w:name="_Toc152045534"/>
      <w:bookmarkStart w:id="99" w:name="_Toc458504821"/>
      <w:bookmarkStart w:id="100" w:name="_Toc333587857"/>
      <w:bookmarkStart w:id="101" w:name="_Toc179632551"/>
      <w:bookmarkStart w:id="102" w:name="_Toc455587219"/>
      <w:r>
        <w:rPr>
          <w:rFonts w:hint="eastAsia" w:ascii="宋体" w:hAnsi="宋体" w:eastAsia="宋体" w:cs="宋体"/>
          <w:b/>
          <w:bCs/>
          <w:color w:val="auto"/>
          <w:sz w:val="24"/>
          <w:szCs w:val="24"/>
          <w:highlight w:val="none"/>
          <w:lang w:eastAsia="zh-CN"/>
        </w:rPr>
        <w:t>1.4 供应商资格要求</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5175BB43">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1.4</w:t>
      </w:r>
      <w:r>
        <w:rPr>
          <w:rFonts w:hint="eastAsia" w:ascii="宋体" w:hAnsi="宋体" w:eastAsia="宋体" w:cs="宋体"/>
          <w:color w:val="auto"/>
          <w:sz w:val="24"/>
          <w:szCs w:val="24"/>
          <w:highlight w:val="none"/>
        </w:rPr>
        <w:t>.1 供应商应具备承担本采购项目的资质条件、能力和信誉：见</w:t>
      </w:r>
      <w:r>
        <w:rPr>
          <w:rFonts w:hint="eastAsia" w:ascii="宋体" w:hAnsi="宋体" w:eastAsia="宋体" w:cs="宋体"/>
          <w:color w:val="auto"/>
          <w:sz w:val="24"/>
          <w:szCs w:val="24"/>
          <w:highlight w:val="none"/>
          <w:lang w:val="en-US" w:eastAsia="zh-CN"/>
        </w:rPr>
        <w:t>竞争性</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公告。</w:t>
      </w:r>
    </w:p>
    <w:p w14:paraId="136B7AC0">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1.4</w:t>
      </w:r>
      <w:r>
        <w:rPr>
          <w:rFonts w:hint="eastAsia" w:ascii="宋体" w:hAnsi="宋体" w:eastAsia="宋体" w:cs="宋体"/>
          <w:color w:val="auto"/>
          <w:sz w:val="24"/>
          <w:szCs w:val="24"/>
          <w:highlight w:val="none"/>
        </w:rPr>
        <w:t>.2 供应商须知前附表规定接受联合体响应的，除应符合本章第</w:t>
      </w:r>
      <w:r>
        <w:rPr>
          <w:rFonts w:hint="eastAsia" w:ascii="宋体" w:hAnsi="宋体" w:eastAsia="宋体" w:cs="宋体"/>
          <w:color w:val="auto"/>
          <w:sz w:val="24"/>
          <w:szCs w:val="24"/>
          <w:highlight w:val="none"/>
          <w:lang w:eastAsia="zh-CN"/>
        </w:rPr>
        <w:t>1.3</w:t>
      </w:r>
      <w:r>
        <w:rPr>
          <w:rFonts w:hint="eastAsia" w:ascii="宋体" w:hAnsi="宋体" w:eastAsia="宋体" w:cs="宋体"/>
          <w:color w:val="auto"/>
          <w:sz w:val="24"/>
          <w:szCs w:val="24"/>
          <w:highlight w:val="none"/>
        </w:rPr>
        <w:t>.1项和供应商须知前附表的要求外，还应遵守以下规定：</w:t>
      </w:r>
    </w:p>
    <w:p w14:paraId="50439560">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（1）联合体各方应按</w:t>
      </w:r>
      <w:r>
        <w:rPr>
          <w:rFonts w:hint="eastAsia" w:ascii="宋体" w:hAnsi="宋体" w:eastAsia="宋体" w:cs="宋体"/>
          <w:color w:val="auto"/>
          <w:sz w:val="24"/>
          <w:szCs w:val="24"/>
          <w:highlight w:val="none"/>
          <w:lang w:eastAsia="zh-CN"/>
        </w:rPr>
        <w:t>竞争性谈判</w:t>
      </w:r>
      <w:r>
        <w:rPr>
          <w:rFonts w:hint="eastAsia" w:ascii="宋体" w:hAnsi="宋体" w:eastAsia="宋体" w:cs="宋体"/>
          <w:color w:val="auto"/>
          <w:sz w:val="24"/>
          <w:szCs w:val="24"/>
          <w:highlight w:val="none"/>
        </w:rPr>
        <w:t>文件提供的格式签订联合体协议书，明确联合体牵头人和各方权利义务，并承诺就成交项目向采购人承担连带责任；</w:t>
      </w:r>
    </w:p>
    <w:p w14:paraId="320A2874">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（2）由同一专业的单位组成的联合体，按照资质等级较低的单位确定资质等级；</w:t>
      </w:r>
    </w:p>
    <w:p w14:paraId="3E6800A7">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（3）以联合体形式参加采购活动的，联合体各方不得再单独参加或者与其他供应商另外组成联合体参加同一标包的政府采购活动；</w:t>
      </w:r>
    </w:p>
    <w:p w14:paraId="4B818ADB">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（4）联合体各方应分别按照本</w:t>
      </w:r>
      <w:r>
        <w:rPr>
          <w:rFonts w:hint="eastAsia" w:ascii="宋体" w:hAnsi="宋体" w:eastAsia="宋体" w:cs="宋体"/>
          <w:color w:val="auto"/>
          <w:sz w:val="24"/>
          <w:szCs w:val="24"/>
          <w:highlight w:val="none"/>
          <w:lang w:eastAsia="zh-CN"/>
        </w:rPr>
        <w:t>竞争性谈判</w:t>
      </w:r>
      <w:r>
        <w:rPr>
          <w:rFonts w:hint="eastAsia" w:ascii="宋体" w:hAnsi="宋体" w:eastAsia="宋体" w:cs="宋体"/>
          <w:color w:val="auto"/>
          <w:sz w:val="24"/>
          <w:szCs w:val="24"/>
          <w:highlight w:val="none"/>
        </w:rPr>
        <w:t>文件的要求，填写响应文件中的相应表格，并由联合体牵头人负责对联合体各成员的资料进行统一汇总后一并提交给采购人；联合体牵头人所提交的响应文件应认为已代表了联合体各成员的真实情况；</w:t>
      </w:r>
    </w:p>
    <w:p w14:paraId="54EA7A2D">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（5）尽管委任了联合体牵头人，但联合体各成员在参加采购活动、签订合同与履行合同过程中，仍负有连带的和各自的法律责任。</w:t>
      </w:r>
    </w:p>
    <w:p w14:paraId="7771A52F">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1.4</w:t>
      </w:r>
      <w:r>
        <w:rPr>
          <w:rFonts w:hint="eastAsia" w:ascii="宋体" w:hAnsi="宋体" w:eastAsia="宋体" w:cs="宋体"/>
          <w:color w:val="auto"/>
          <w:sz w:val="24"/>
          <w:szCs w:val="24"/>
          <w:highlight w:val="none"/>
        </w:rPr>
        <w:t>.3 供应商（包括联合体各成员）不得存在下列情形之一：</w:t>
      </w:r>
    </w:p>
    <w:p w14:paraId="657CCC38">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bookmarkStart w:id="103" w:name="_Toc144974503"/>
      <w:bookmarkStart w:id="104" w:name="_Toc179632552"/>
      <w:bookmarkStart w:id="105" w:name="_Toc333587858"/>
      <w:bookmarkStart w:id="106" w:name="_Toc342294719"/>
      <w:bookmarkStart w:id="107" w:name="_Toc152045535"/>
      <w:bookmarkStart w:id="108" w:name="_Toc152042311"/>
      <w:bookmarkStart w:id="109" w:name="_Toc333600688"/>
      <w:bookmarkStart w:id="110" w:name="_Toc333599664"/>
      <w:bookmarkStart w:id="111" w:name="_Toc342296167"/>
      <w:bookmarkStart w:id="112" w:name="_Toc342297624"/>
      <w:bookmarkStart w:id="113" w:name="_Toc338943705"/>
      <w:bookmarkStart w:id="114" w:name="_Toc338944610"/>
      <w:r>
        <w:rPr>
          <w:rFonts w:hint="eastAsia" w:ascii="宋体" w:hAnsi="宋体" w:eastAsia="宋体" w:cs="宋体"/>
          <w:color w:val="auto"/>
          <w:sz w:val="24"/>
          <w:szCs w:val="24"/>
          <w:highlight w:val="none"/>
        </w:rPr>
        <w:t>（1）为本采购项目的采购代理机构；</w:t>
      </w:r>
    </w:p>
    <w:p w14:paraId="14892A41">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（2）为采购人不具有独立法人资格的附属机构；</w:t>
      </w:r>
    </w:p>
    <w:p w14:paraId="39C78BBC">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（3）与采购人存在利害关系且可能影响采购公正性；</w:t>
      </w:r>
    </w:p>
    <w:p w14:paraId="445AFD25">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（4）由本采购项目采购代理机构代理参加政府采购活动，或者接受过本采购项目的采购代理机构为本采购项目提供咨询的；</w:t>
      </w:r>
    </w:p>
    <w:p w14:paraId="5968E96D">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（5）被责令停产停业、暂扣或者吊销许可证、暂扣或者吊销执照；</w:t>
      </w:r>
    </w:p>
    <w:p w14:paraId="669CBEC1">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（6）进入清算程序，或被宣告破产，或其他丧失履约能力的情形；</w:t>
      </w:r>
    </w:p>
    <w:p w14:paraId="417086E3">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（7）与本项目其他供应商的单位负责人为同一人或者存在直接控股、管理关系的；</w:t>
      </w:r>
    </w:p>
    <w:p w14:paraId="65D76421">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（8）被依法禁止参加政府采购活动并在有效期内的；</w:t>
      </w:r>
    </w:p>
    <w:p w14:paraId="0B2A197D">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（9）为采购项目提供整体设计、规范编制或者项目管理、监理、检测等服务的供应商，不得再参加该采购项目的其他采购活动，具体按财政部财办库〔2015〕295号文件规定；</w:t>
      </w:r>
    </w:p>
    <w:p w14:paraId="77DF9693">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）被人民法院列入失信被执行人名单的</w:t>
      </w:r>
      <w:r>
        <w:rPr>
          <w:rFonts w:hint="eastAsia" w:ascii="宋体" w:hAnsi="宋体" w:eastAsia="宋体" w:cs="宋体"/>
          <w:color w:val="auto"/>
          <w:sz w:val="24"/>
          <w:szCs w:val="24"/>
          <w:highlight w:val="none"/>
          <w:lang w:eastAsia="zh-CN"/>
        </w:rPr>
        <w:t>；</w:t>
      </w:r>
    </w:p>
    <w:p w14:paraId="54F37934">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）被税务机关列入重大税收违法失信主体名单的</w:t>
      </w:r>
      <w:r>
        <w:rPr>
          <w:rFonts w:hint="eastAsia" w:ascii="宋体" w:hAnsi="宋体" w:eastAsia="宋体" w:cs="宋体"/>
          <w:color w:val="auto"/>
          <w:sz w:val="24"/>
          <w:szCs w:val="24"/>
          <w:highlight w:val="none"/>
          <w:lang w:eastAsia="zh-CN"/>
        </w:rPr>
        <w:t>；</w:t>
      </w:r>
    </w:p>
    <w:p w14:paraId="7BEF65C2">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）被财政部门列入政府采购严重违法失信行为记录名单的</w:t>
      </w:r>
      <w:r>
        <w:rPr>
          <w:rFonts w:hint="eastAsia" w:ascii="宋体" w:hAnsi="宋体" w:eastAsia="宋体" w:cs="宋体"/>
          <w:color w:val="auto"/>
          <w:sz w:val="24"/>
          <w:szCs w:val="24"/>
          <w:highlight w:val="none"/>
          <w:lang w:eastAsia="zh-CN"/>
        </w:rPr>
        <w:t>；</w:t>
      </w:r>
    </w:p>
    <w:p w14:paraId="16851BD0">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rPr>
        <w:t>）被市场监督管理部门列入严重违法失信名单的</w:t>
      </w:r>
      <w:r>
        <w:rPr>
          <w:rFonts w:hint="eastAsia" w:ascii="宋体" w:hAnsi="宋体" w:eastAsia="宋体" w:cs="宋体"/>
          <w:color w:val="auto"/>
          <w:sz w:val="24"/>
          <w:szCs w:val="24"/>
          <w:highlight w:val="none"/>
          <w:lang w:eastAsia="zh-CN"/>
        </w:rPr>
        <w:t>；</w:t>
      </w:r>
    </w:p>
    <w:p w14:paraId="6C1521F2">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（14）法律法规规定的其他情形；</w:t>
      </w:r>
    </w:p>
    <w:p w14:paraId="0AE6B60B">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）供应商须知前附表规定的其他情形。</w:t>
      </w:r>
    </w:p>
    <w:p w14:paraId="0804033E">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以联合体方式参加采购活动的，联合体任一成员不得存在以上情形。</w:t>
      </w:r>
    </w:p>
    <w:p w14:paraId="6C6CCF45">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eastAsia="zh-CN"/>
        </w:rPr>
      </w:pPr>
      <w:bookmarkStart w:id="115" w:name="_Toc458504822"/>
      <w:bookmarkStart w:id="116" w:name="_Toc445554693"/>
      <w:bookmarkStart w:id="117" w:name="_Toc371415925"/>
      <w:bookmarkStart w:id="118" w:name="_Toc455587036"/>
      <w:bookmarkStart w:id="119" w:name="_Toc455587220"/>
      <w:bookmarkStart w:id="120" w:name="_Toc466024504"/>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eastAsia="zh-CN"/>
        </w:rPr>
        <w:t xml:space="preserve"> 费用承担</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3A182798">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bookmarkStart w:id="121" w:name="_Toc455587037"/>
      <w:bookmarkStart w:id="122" w:name="_Toc458504823"/>
      <w:bookmarkStart w:id="123" w:name="_Toc455587221"/>
      <w:bookmarkStart w:id="124" w:name="_Toc466024505"/>
      <w:bookmarkStart w:id="125" w:name="_Toc445554694"/>
      <w:bookmarkStart w:id="126" w:name="_Toc247527560"/>
      <w:bookmarkStart w:id="127" w:name="_Toc152045536"/>
      <w:bookmarkStart w:id="128" w:name="_Toc144974504"/>
      <w:bookmarkStart w:id="129" w:name="_Toc300834956"/>
      <w:bookmarkStart w:id="130" w:name="_Toc152042312"/>
      <w:bookmarkStart w:id="131" w:name="_Toc247513959"/>
      <w:r>
        <w:rPr>
          <w:rFonts w:hint="eastAsia" w:ascii="宋体" w:hAnsi="宋体" w:eastAsia="宋体" w:cs="宋体"/>
          <w:color w:val="auto"/>
          <w:sz w:val="24"/>
          <w:szCs w:val="24"/>
          <w:highlight w:val="none"/>
        </w:rPr>
        <w:t>供应商准备和参加采购活动发生的费用自理。</w:t>
      </w:r>
    </w:p>
    <w:bookmarkEnd w:id="121"/>
    <w:bookmarkEnd w:id="122"/>
    <w:bookmarkEnd w:id="123"/>
    <w:bookmarkEnd w:id="124"/>
    <w:bookmarkEnd w:id="125"/>
    <w:p w14:paraId="4279E676">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eastAsia="zh-CN"/>
        </w:rPr>
      </w:pPr>
      <w:bookmarkStart w:id="132" w:name="_Toc455587038"/>
      <w:bookmarkStart w:id="133" w:name="_Toc445554695"/>
      <w:bookmarkStart w:id="134" w:name="_Toc466024506"/>
      <w:bookmarkStart w:id="135" w:name="_Toc458504824"/>
      <w:bookmarkStart w:id="136" w:name="_Toc455587222"/>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eastAsia="zh-CN"/>
        </w:rPr>
        <w:t xml:space="preserve"> 语言文字</w:t>
      </w:r>
      <w:bookmarkEnd w:id="126"/>
      <w:bookmarkEnd w:id="127"/>
      <w:bookmarkEnd w:id="128"/>
      <w:bookmarkEnd w:id="129"/>
      <w:bookmarkEnd w:id="130"/>
      <w:bookmarkEnd w:id="131"/>
      <w:bookmarkEnd w:id="132"/>
      <w:bookmarkEnd w:id="133"/>
      <w:bookmarkEnd w:id="134"/>
      <w:bookmarkEnd w:id="135"/>
      <w:bookmarkEnd w:id="136"/>
    </w:p>
    <w:p w14:paraId="789BB6B3">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除专用术语外，与</w:t>
      </w:r>
      <w:r>
        <w:rPr>
          <w:rFonts w:hint="eastAsia" w:ascii="宋体" w:hAnsi="宋体" w:eastAsia="宋体" w:cs="宋体"/>
          <w:color w:val="auto"/>
          <w:sz w:val="24"/>
          <w:szCs w:val="24"/>
          <w:highlight w:val="none"/>
          <w:lang w:eastAsia="zh-CN"/>
        </w:rPr>
        <w:t>竞争性谈判</w:t>
      </w:r>
      <w:r>
        <w:rPr>
          <w:rFonts w:hint="eastAsia" w:ascii="宋体" w:hAnsi="宋体" w:eastAsia="宋体" w:cs="宋体"/>
          <w:color w:val="auto"/>
          <w:sz w:val="24"/>
          <w:szCs w:val="24"/>
          <w:highlight w:val="none"/>
        </w:rPr>
        <w:t>有关的语言均应当使用中文。必要时专用术语应附有中文注释。</w:t>
      </w:r>
    </w:p>
    <w:p w14:paraId="48211A62">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eastAsia="zh-CN"/>
        </w:rPr>
      </w:pPr>
      <w:bookmarkStart w:id="137" w:name="_Toc338943708"/>
      <w:bookmarkStart w:id="138" w:name="_Toc333599667"/>
      <w:bookmarkStart w:id="139" w:name="_Toc455587039"/>
      <w:bookmarkStart w:id="140" w:name="_Toc445554696"/>
      <w:bookmarkStart w:id="141" w:name="_Toc152042314"/>
      <w:bookmarkStart w:id="142" w:name="_Toc179632555"/>
      <w:bookmarkStart w:id="143" w:name="_Toc144974506"/>
      <w:bookmarkStart w:id="144" w:name="_Toc333600691"/>
      <w:bookmarkStart w:id="145" w:name="_Toc152045538"/>
      <w:bookmarkStart w:id="146" w:name="_Toc338944613"/>
      <w:bookmarkStart w:id="147" w:name="_Toc342297627"/>
      <w:bookmarkStart w:id="148" w:name="_Toc455587223"/>
      <w:bookmarkStart w:id="149" w:name="_Toc333587861"/>
      <w:bookmarkStart w:id="150" w:name="_Toc466024507"/>
      <w:bookmarkStart w:id="151" w:name="_Toc342294722"/>
      <w:bookmarkStart w:id="152" w:name="_Toc342296170"/>
      <w:bookmarkStart w:id="153" w:name="_Toc458504825"/>
      <w:bookmarkStart w:id="154" w:name="_Toc371415926"/>
      <w:r>
        <w:rPr>
          <w:rFonts w:hint="eastAsia" w:ascii="宋体" w:hAnsi="宋体" w:eastAsia="宋体" w:cs="宋体"/>
          <w:b/>
          <w:bCs/>
          <w:color w:val="auto"/>
          <w:sz w:val="24"/>
          <w:szCs w:val="24"/>
          <w:highlight w:val="none"/>
          <w:lang w:eastAsia="zh-CN"/>
        </w:rPr>
        <w:t xml:space="preserve">1.7 </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Pr>
          <w:rFonts w:hint="eastAsia" w:ascii="宋体" w:hAnsi="宋体" w:eastAsia="宋体" w:cs="宋体"/>
          <w:b/>
          <w:bCs/>
          <w:color w:val="auto"/>
          <w:sz w:val="24"/>
          <w:szCs w:val="24"/>
          <w:highlight w:val="none"/>
          <w:lang w:eastAsia="zh-CN"/>
        </w:rPr>
        <w:t>响应文件成交准和计量单位的使用</w:t>
      </w:r>
    </w:p>
    <w:p w14:paraId="4FC83CB4">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eastAsia="zh-CN"/>
        </w:rPr>
      </w:pPr>
      <w:bookmarkStart w:id="155" w:name="_Toc455587040"/>
      <w:bookmarkStart w:id="156" w:name="_Toc445554697"/>
      <w:bookmarkStart w:id="157" w:name="_Toc458504826"/>
      <w:bookmarkStart w:id="158" w:name="_Toc371415927"/>
      <w:bookmarkStart w:id="159" w:name="_Toc455587224"/>
      <w:bookmarkStart w:id="160" w:name="_Toc466024508"/>
      <w:bookmarkStart w:id="161" w:name="_Toc338943710"/>
      <w:bookmarkStart w:id="162" w:name="_Toc342294724"/>
      <w:bookmarkStart w:id="163" w:name="_Toc342296172"/>
      <w:bookmarkStart w:id="164" w:name="_Toc144974508"/>
      <w:bookmarkStart w:id="165" w:name="_Toc333599669"/>
      <w:bookmarkStart w:id="166" w:name="_Toc338944615"/>
      <w:bookmarkStart w:id="167" w:name="_Toc152042316"/>
      <w:bookmarkStart w:id="168" w:name="_Toc152045540"/>
      <w:bookmarkStart w:id="169" w:name="_Toc333587863"/>
      <w:bookmarkStart w:id="170" w:name="_Toc333600693"/>
      <w:bookmarkStart w:id="171" w:name="_Toc179632557"/>
      <w:bookmarkStart w:id="172" w:name="_Toc342297629"/>
      <w:r>
        <w:rPr>
          <w:rFonts w:hint="eastAsia" w:ascii="宋体" w:hAnsi="宋体" w:eastAsia="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无论谈判文件中是否要求，供应商所投货物及伴随的服务和工程均应符合国家强制性标准。</w:t>
      </w:r>
    </w:p>
    <w:p w14:paraId="32B451C5">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1.7.2</w:t>
      </w:r>
      <w:r>
        <w:rPr>
          <w:rFonts w:hint="eastAsia" w:ascii="宋体" w:hAnsi="宋体" w:eastAsia="宋体" w:cs="宋体"/>
          <w:color w:val="auto"/>
          <w:sz w:val="24"/>
          <w:szCs w:val="24"/>
          <w:highlight w:val="none"/>
          <w:lang w:eastAsia="zh-CN"/>
        </w:rPr>
        <w:t>供应商与采购代理机构之间与谈判有关的所有往来通知、函件和响应文件均用中文表述。供应商随响应文件提供的证明文件和资料可以为其它语言， 但必须附中文译文。翻译的中文资料与外文资料如果出现差异时，以中文为准。</w:t>
      </w:r>
    </w:p>
    <w:p w14:paraId="4F8DEECC">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1.7.3</w:t>
      </w:r>
      <w:r>
        <w:rPr>
          <w:rFonts w:hint="eastAsia" w:ascii="宋体" w:hAnsi="宋体" w:eastAsia="宋体" w:cs="宋体"/>
          <w:color w:val="auto"/>
          <w:sz w:val="24"/>
          <w:szCs w:val="24"/>
          <w:highlight w:val="none"/>
          <w:lang w:eastAsia="zh-CN"/>
        </w:rPr>
        <w:t>除谈判文件中有特殊要求外，响应文件中所使用的计量单位，应采用中华人民共和国法定计量单位。</w:t>
      </w:r>
    </w:p>
    <w:bookmarkEnd w:id="155"/>
    <w:bookmarkEnd w:id="156"/>
    <w:bookmarkEnd w:id="157"/>
    <w:bookmarkEnd w:id="158"/>
    <w:bookmarkEnd w:id="159"/>
    <w:p w14:paraId="28EFFD9A">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1.8 现场考察</w:t>
      </w:r>
      <w:bookmarkEnd w:id="160"/>
    </w:p>
    <w:p w14:paraId="07FD18A7">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1.8</w:t>
      </w:r>
      <w:r>
        <w:rPr>
          <w:rFonts w:hint="eastAsia" w:ascii="宋体" w:hAnsi="宋体" w:eastAsia="宋体" w:cs="宋体"/>
          <w:color w:val="auto"/>
          <w:sz w:val="24"/>
          <w:szCs w:val="24"/>
          <w:highlight w:val="none"/>
        </w:rPr>
        <w:t>.1 供应商须知前附表规定组织现场考察的，采购人按供应商须知前附表规定的时间、地点组织供应商现场考察。采购人不组织统一现场考察的，由供应商自行考察现场。</w:t>
      </w:r>
    </w:p>
    <w:p w14:paraId="1CD6955C">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1.8</w:t>
      </w:r>
      <w:r>
        <w:rPr>
          <w:rFonts w:hint="eastAsia" w:ascii="宋体" w:hAnsi="宋体" w:eastAsia="宋体" w:cs="宋体"/>
          <w:color w:val="auto"/>
          <w:sz w:val="24"/>
          <w:szCs w:val="24"/>
          <w:highlight w:val="none"/>
        </w:rPr>
        <w:t>.2 供应商现场考察发生的费用自理。</w:t>
      </w:r>
    </w:p>
    <w:p w14:paraId="2C0C1251">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1.8</w:t>
      </w:r>
      <w:r>
        <w:rPr>
          <w:rFonts w:hint="eastAsia" w:ascii="宋体" w:hAnsi="宋体" w:eastAsia="宋体" w:cs="宋体"/>
          <w:color w:val="auto"/>
          <w:sz w:val="24"/>
          <w:szCs w:val="24"/>
          <w:highlight w:val="none"/>
        </w:rPr>
        <w:t>.3 除采购人的原因外，供应商自行负责在现场考察中所发生的人员伤亡和财产损失。</w:t>
      </w:r>
    </w:p>
    <w:p w14:paraId="10355668">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1.8</w:t>
      </w:r>
      <w:r>
        <w:rPr>
          <w:rFonts w:hint="eastAsia" w:ascii="宋体" w:hAnsi="宋体" w:eastAsia="宋体" w:cs="宋体"/>
          <w:color w:val="auto"/>
          <w:sz w:val="24"/>
          <w:szCs w:val="24"/>
          <w:highlight w:val="none"/>
        </w:rPr>
        <w:t>.4 采购人在现场考察中介绍的现场情况和周边相关的环境情况，仅作为供应商在编制响应文件时参考，采购人不对供应商据此作出的判断和决策负责。</w:t>
      </w:r>
    </w:p>
    <w:p w14:paraId="03B55FE7">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1.8</w:t>
      </w:r>
      <w:r>
        <w:rPr>
          <w:rFonts w:hint="eastAsia" w:ascii="宋体" w:hAnsi="宋体" w:eastAsia="宋体" w:cs="宋体"/>
          <w:color w:val="auto"/>
          <w:sz w:val="24"/>
          <w:szCs w:val="24"/>
          <w:highlight w:val="none"/>
        </w:rPr>
        <w:t>.5 除非有特殊要求，</w:t>
      </w:r>
      <w:r>
        <w:rPr>
          <w:rFonts w:hint="eastAsia" w:ascii="宋体" w:hAnsi="宋体" w:eastAsia="宋体" w:cs="宋体"/>
          <w:color w:val="auto"/>
          <w:sz w:val="24"/>
          <w:szCs w:val="24"/>
          <w:highlight w:val="none"/>
          <w:lang w:eastAsia="zh-CN"/>
        </w:rPr>
        <w:t>竞争性谈判</w:t>
      </w:r>
      <w:r>
        <w:rPr>
          <w:rFonts w:hint="eastAsia" w:ascii="宋体" w:hAnsi="宋体" w:eastAsia="宋体" w:cs="宋体"/>
          <w:color w:val="auto"/>
          <w:sz w:val="24"/>
          <w:szCs w:val="24"/>
          <w:highlight w:val="none"/>
        </w:rPr>
        <w:t>文件不单独提供供货使用地的自然环境、气候条件、公用设施等情况，供应商被视为熟悉上述与履行合同有关的一切情况。</w:t>
      </w:r>
    </w:p>
    <w:bookmarkEnd w:id="161"/>
    <w:bookmarkEnd w:id="162"/>
    <w:bookmarkEnd w:id="163"/>
    <w:bookmarkEnd w:id="164"/>
    <w:bookmarkEnd w:id="165"/>
    <w:bookmarkEnd w:id="166"/>
    <w:bookmarkEnd w:id="167"/>
    <w:bookmarkEnd w:id="168"/>
    <w:bookmarkEnd w:id="169"/>
    <w:bookmarkEnd w:id="170"/>
    <w:bookmarkEnd w:id="171"/>
    <w:bookmarkEnd w:id="172"/>
    <w:p w14:paraId="00FB0B62">
      <w:pPr>
        <w:keepNext w:val="0"/>
        <w:keepLines w:val="0"/>
        <w:pageBreakBefore w:val="0"/>
        <w:shd w:val="clear"/>
        <w:kinsoku/>
        <w:wordWrap/>
        <w:overflowPunct/>
        <w:topLinePunct w:val="0"/>
        <w:bidi w:val="0"/>
        <w:adjustRightInd w:val="0"/>
        <w:snapToGrid/>
        <w:spacing w:line="360" w:lineRule="auto"/>
        <w:ind w:right="0"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1.9 分包</w:t>
      </w:r>
    </w:p>
    <w:p w14:paraId="65FD4E20">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1.9</w:t>
      </w:r>
      <w:r>
        <w:rPr>
          <w:rFonts w:hint="eastAsia" w:ascii="宋体" w:hAnsi="宋体" w:eastAsia="宋体" w:cs="宋体"/>
          <w:color w:val="auto"/>
          <w:sz w:val="24"/>
          <w:szCs w:val="24"/>
          <w:highlight w:val="none"/>
        </w:rPr>
        <w:t xml:space="preserve">.1 供应商拟在成交后将成交项目的非主体、非关键性工作进行分包的，应符合供应商须知前附表规定的分包内容、分包金额，分包承担主体应当具备相应资质条件且不得再次分包，除供应商须知前附表规定的非主体、非关键性工作外，其他工作不得分包。 </w:t>
      </w:r>
    </w:p>
    <w:p w14:paraId="2CB9442C">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1.9</w:t>
      </w:r>
      <w:r>
        <w:rPr>
          <w:rFonts w:hint="eastAsia" w:ascii="宋体" w:hAnsi="宋体" w:eastAsia="宋体" w:cs="宋体"/>
          <w:color w:val="auto"/>
          <w:sz w:val="24"/>
          <w:szCs w:val="24"/>
          <w:highlight w:val="none"/>
        </w:rPr>
        <w:t>.2 成交供应商不得向他人转让成交项目。成交供应商应当就分包项目向采购人负责，分包承担主体就分包项目承担连带责任。</w:t>
      </w:r>
    </w:p>
    <w:p w14:paraId="3862230B">
      <w:pPr>
        <w:keepNext w:val="0"/>
        <w:keepLines w:val="0"/>
        <w:pageBreakBefore w:val="0"/>
        <w:shd w:val="clear"/>
        <w:kinsoku/>
        <w:wordWrap/>
        <w:overflowPunct/>
        <w:topLinePunct w:val="0"/>
        <w:autoSpaceDE w:val="0"/>
        <w:autoSpaceDN w:val="0"/>
        <w:bidi w:val="0"/>
        <w:adjustRightInd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2.定义</w:t>
      </w:r>
    </w:p>
    <w:p w14:paraId="21D276CF">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货物：系指成交供应商根据合同约定应向采购人履行的除货物和工程以外的其他政府采购对象，包括采购人自身需要的服务和向社会公众提供的公共服务。</w:t>
      </w:r>
    </w:p>
    <w:p w14:paraId="443EB678">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时限（年份、月份等）计算：系指从</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之日向前追溯 X 年/月（“X” 为“一”及以后整数）起算。</w:t>
      </w:r>
    </w:p>
    <w:p w14:paraId="3494D948">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业绩：除非本谈判文件中另有规定，业绩系指符合本谈判文件规定的与最终用户签订的合同。供应商与其关联公司（如母公司、控股公司、分公司、子公司、同一法定代表人的公司等）之间签订的合同，均不予认可。</w:t>
      </w:r>
    </w:p>
    <w:p w14:paraId="45F05874">
      <w:pPr>
        <w:keepNext w:val="0"/>
        <w:keepLines w:val="0"/>
        <w:pageBreakBefore w:val="0"/>
        <w:widowControl/>
        <w:shd w:val="clear"/>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除非本谈判文件中另有规定，否则业绩均为已服务完毕的业绩，业绩时间均以合同签订之日为追溯节点。</w:t>
      </w:r>
    </w:p>
    <w:p w14:paraId="03A6D049">
      <w:pPr>
        <w:keepNext w:val="0"/>
        <w:keepLines w:val="0"/>
        <w:pageBreakBefore w:val="0"/>
        <w:shd w:val="clear"/>
        <w:kinsoku/>
        <w:wordWrap/>
        <w:overflowPunct/>
        <w:topLinePunct w:val="0"/>
        <w:autoSpaceDE w:val="0"/>
        <w:autoSpaceDN w:val="0"/>
        <w:bidi w:val="0"/>
        <w:adjustRightInd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3.采购人、采购代理机构及供应商</w:t>
      </w:r>
    </w:p>
    <w:p w14:paraId="006FE9AD">
      <w:pPr>
        <w:keepNext w:val="0"/>
        <w:keepLines w:val="0"/>
        <w:pageBreakBefore w:val="0"/>
        <w:shd w:val="clear"/>
        <w:kinsoku/>
        <w:wordWrap/>
        <w:overflowPunct/>
        <w:topLinePunct w:val="0"/>
        <w:bidi w:val="0"/>
        <w:snapToGrid/>
        <w:spacing w:line="360" w:lineRule="auto"/>
        <w:ind w:right="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.1采购人：</w:t>
      </w:r>
      <w:r>
        <w:rPr>
          <w:rFonts w:hint="eastAsia" w:ascii="宋体" w:hAnsi="宋体" w:eastAsia="宋体" w:cs="宋体"/>
          <w:color w:val="auto"/>
          <w:sz w:val="24"/>
          <w:szCs w:val="24"/>
          <w:highlight w:val="none"/>
        </w:rPr>
        <w:t>是指依法开展政府采购活动的国家机关、事业单位、团体组织。</w:t>
      </w:r>
    </w:p>
    <w:p w14:paraId="5266BF41">
      <w:pPr>
        <w:keepNext w:val="0"/>
        <w:keepLines w:val="0"/>
        <w:pageBreakBefore w:val="0"/>
        <w:shd w:val="clear"/>
        <w:kinsoku/>
        <w:wordWrap/>
        <w:overflowPunct/>
        <w:topLinePunct w:val="0"/>
        <w:bidi w:val="0"/>
        <w:snapToGrid/>
        <w:spacing w:line="360" w:lineRule="auto"/>
        <w:ind w:right="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.2采购代理机构：</w:t>
      </w:r>
      <w:r>
        <w:rPr>
          <w:rFonts w:hint="eastAsia" w:ascii="宋体" w:hAnsi="宋体" w:eastAsia="宋体" w:cs="宋体"/>
          <w:color w:val="auto"/>
          <w:sz w:val="24"/>
          <w:szCs w:val="24"/>
          <w:highlight w:val="none"/>
        </w:rPr>
        <w:t>是指集中采购机构或从事采购代理业务的社会中介机构。</w:t>
      </w:r>
    </w:p>
    <w:p w14:paraId="0878FA5E">
      <w:pPr>
        <w:keepNext w:val="0"/>
        <w:keepLines w:val="0"/>
        <w:pageBreakBefore w:val="0"/>
        <w:shd w:val="clear"/>
        <w:kinsoku/>
        <w:wordWrap/>
        <w:overflowPunct/>
        <w:topLinePunct w:val="0"/>
        <w:bidi w:val="0"/>
        <w:snapToGrid/>
        <w:spacing w:line="360" w:lineRule="auto"/>
        <w:ind w:right="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.3政府采购监督管理部门：</w:t>
      </w:r>
      <w:r>
        <w:rPr>
          <w:rFonts w:hint="eastAsia" w:ascii="宋体" w:hAnsi="宋体" w:eastAsia="宋体" w:cs="宋体"/>
          <w:b w:val="0"/>
          <w:bCs w:val="0"/>
          <w:color w:val="auto"/>
          <w:sz w:val="24"/>
          <w:szCs w:val="24"/>
          <w:highlight w:val="none"/>
        </w:rPr>
        <w:t>各级人民政府指定的有关部门，依法履行与政府采购活动有关的监督管理职责。本项目的政府采购监督管理部门见供应商须知前附表。</w:t>
      </w:r>
    </w:p>
    <w:p w14:paraId="103A2274">
      <w:pPr>
        <w:keepNext w:val="0"/>
        <w:keepLines w:val="0"/>
        <w:pageBreakBefore w:val="0"/>
        <w:shd w:val="clear"/>
        <w:kinsoku/>
        <w:wordWrap/>
        <w:overflowPunct/>
        <w:topLinePunct w:val="0"/>
        <w:bidi w:val="0"/>
        <w:snapToGrid/>
        <w:spacing w:line="360" w:lineRule="auto"/>
        <w:ind w:right="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.4供应商：</w:t>
      </w:r>
      <w:r>
        <w:rPr>
          <w:rFonts w:hint="eastAsia" w:ascii="宋体" w:hAnsi="宋体" w:eastAsia="宋体" w:cs="宋体"/>
          <w:color w:val="auto"/>
          <w:sz w:val="24"/>
          <w:szCs w:val="24"/>
          <w:highlight w:val="none"/>
        </w:rPr>
        <w:t>是指向采购人提供货物、工程或者服务的法人、</w:t>
      </w:r>
      <w:r>
        <w:rPr>
          <w:rFonts w:hint="eastAsia" w:ascii="宋体" w:hAnsi="宋体" w:eastAsia="宋体" w:cs="宋体"/>
          <w:color w:val="auto"/>
          <w:sz w:val="24"/>
          <w:szCs w:val="24"/>
          <w:highlight w:val="none"/>
          <w:lang w:val="en-US" w:eastAsia="zh-CN"/>
        </w:rPr>
        <w:t>其他</w:t>
      </w:r>
      <w:r>
        <w:rPr>
          <w:rFonts w:hint="eastAsia" w:ascii="宋体" w:hAnsi="宋体" w:eastAsia="宋体" w:cs="宋体"/>
          <w:color w:val="auto"/>
          <w:sz w:val="24"/>
          <w:szCs w:val="24"/>
          <w:highlight w:val="none"/>
        </w:rPr>
        <w:t>组织或者自然人。分支机构不得参加政府采购活动，但银行、保险、石油石化、电力、电信等特殊行业除外。本项目的供应商及其所投货物须满足以下条件：</w:t>
      </w:r>
    </w:p>
    <w:p w14:paraId="0F3A2B5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具备《中华人民共和国政府采购法》第二十二条关于供应商条件的规定，遵守本项目采购人本级和上级财政部门政府采购的有关规定。</w:t>
      </w:r>
    </w:p>
    <w:p w14:paraId="7A53404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以采购代理机构认可的方式获得了本项目的</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w:t>
      </w:r>
    </w:p>
    <w:p w14:paraId="39950AB9">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.5若</w:t>
      </w:r>
      <w:r>
        <w:rPr>
          <w:rFonts w:hint="eastAsia" w:ascii="宋体" w:hAnsi="宋体" w:eastAsia="宋体" w:cs="宋体"/>
          <w:bCs/>
          <w:color w:val="auto"/>
          <w:kern w:val="0"/>
          <w:sz w:val="24"/>
          <w:szCs w:val="24"/>
          <w:highlight w:val="none"/>
          <w:lang w:eastAsia="zh-CN"/>
        </w:rPr>
        <w:t>竞争性谈判</w:t>
      </w:r>
      <w:r>
        <w:rPr>
          <w:rFonts w:hint="eastAsia" w:ascii="宋体" w:hAnsi="宋体" w:eastAsia="宋体" w:cs="宋体"/>
          <w:bCs/>
          <w:color w:val="auto"/>
          <w:kern w:val="0"/>
          <w:sz w:val="24"/>
          <w:szCs w:val="24"/>
          <w:highlight w:val="none"/>
        </w:rPr>
        <w:t>公告中允许联合体参加</w:t>
      </w:r>
      <w:r>
        <w:rPr>
          <w:rFonts w:hint="eastAsia" w:ascii="宋体" w:hAnsi="宋体" w:eastAsia="宋体" w:cs="宋体"/>
          <w:bCs/>
          <w:color w:val="auto"/>
          <w:kern w:val="0"/>
          <w:sz w:val="24"/>
          <w:szCs w:val="24"/>
          <w:highlight w:val="none"/>
          <w:lang w:eastAsia="zh-CN"/>
        </w:rPr>
        <w:t>谈判</w:t>
      </w:r>
      <w:r>
        <w:rPr>
          <w:rFonts w:hint="eastAsia" w:ascii="宋体" w:hAnsi="宋体" w:eastAsia="宋体" w:cs="宋体"/>
          <w:bCs/>
          <w:color w:val="auto"/>
          <w:kern w:val="0"/>
          <w:sz w:val="24"/>
          <w:szCs w:val="24"/>
          <w:highlight w:val="none"/>
        </w:rPr>
        <w:t>，对联合体规定如下：</w:t>
      </w:r>
    </w:p>
    <w:p w14:paraId="18B129D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.5.1两个以上供应商可以组成一个</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联合体，以一个供应商的身份</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w:t>
      </w:r>
      <w:r>
        <w:rPr>
          <w:rFonts w:hint="eastAsia" w:ascii="宋体" w:hAnsi="宋体" w:eastAsia="宋体" w:cs="宋体"/>
          <w:b w:val="0"/>
          <w:color w:val="auto"/>
          <w:sz w:val="24"/>
          <w:szCs w:val="24"/>
          <w:highlight w:val="none"/>
        </w:rPr>
        <w:t>联合体参加</w:t>
      </w:r>
      <w:r>
        <w:rPr>
          <w:rFonts w:hint="eastAsia" w:ascii="宋体" w:hAnsi="宋体" w:eastAsia="宋体" w:cs="宋体"/>
          <w:b w:val="0"/>
          <w:color w:val="auto"/>
          <w:sz w:val="24"/>
          <w:szCs w:val="24"/>
          <w:highlight w:val="none"/>
          <w:lang w:eastAsia="zh-CN"/>
        </w:rPr>
        <w:t>谈判</w:t>
      </w:r>
      <w:r>
        <w:rPr>
          <w:rFonts w:hint="eastAsia" w:ascii="宋体" w:hAnsi="宋体" w:eastAsia="宋体" w:cs="宋体"/>
          <w:b w:val="0"/>
          <w:color w:val="auto"/>
          <w:sz w:val="24"/>
          <w:szCs w:val="24"/>
          <w:highlight w:val="none"/>
        </w:rPr>
        <w:t>的，</w:t>
      </w:r>
      <w:r>
        <w:rPr>
          <w:rFonts w:hint="eastAsia" w:ascii="宋体" w:hAnsi="宋体" w:eastAsia="宋体" w:cs="宋体"/>
          <w:b w:val="0"/>
          <w:color w:val="auto"/>
          <w:sz w:val="24"/>
          <w:szCs w:val="24"/>
          <w:highlight w:val="none"/>
          <w:lang w:eastAsia="zh-CN"/>
        </w:rPr>
        <w:t>谈判</w:t>
      </w:r>
      <w:r>
        <w:rPr>
          <w:rFonts w:hint="eastAsia" w:ascii="宋体" w:hAnsi="宋体" w:eastAsia="宋体" w:cs="宋体"/>
          <w:b w:val="0"/>
          <w:color w:val="auto"/>
          <w:sz w:val="24"/>
          <w:szCs w:val="24"/>
          <w:highlight w:val="none"/>
        </w:rPr>
        <w:t>文件获取手续由联合体中任一成员单位办理均可。</w:t>
      </w:r>
    </w:p>
    <w:p w14:paraId="744755B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.5.2联合体各方均应符合《中华人民共和国政府采购法》第二十二条规定的条件。</w:t>
      </w:r>
    </w:p>
    <w:p w14:paraId="3AB55A63">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.5.3采购人根据采购项目对供应商的特殊要求，联合体中至少应当有一方符合相关规定。</w:t>
      </w:r>
    </w:p>
    <w:p w14:paraId="6487E8A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.5.4联合体各方应签订联合协议，明确约定联合体各方承担的工作和相应的责任，并将联合协议作为响应文件的一部分提交。</w:t>
      </w:r>
    </w:p>
    <w:p w14:paraId="7501761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.5.5大中型企业、其他自然人、法人或者非法人组织与小型、微型企业组成联合体共同参加</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，联合协议中应写明小型、微型企业的协议合同金额占到联合协议合同总金额的比例。</w:t>
      </w:r>
    </w:p>
    <w:p w14:paraId="0DE7822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.5.6联合体中有同类资质的供应商按照联合体分工承担相同工作的，应当按照资质等级较低的供应商确定资质等级。</w:t>
      </w:r>
    </w:p>
    <w:p w14:paraId="1F26C15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.5.7以联合体形式参加政府采购活动的，联合体各方不得再单独参加或者与其他供应商另外组成联合体参加本项目</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，否则相关响应文件将被认定为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6DE2D47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.5.8对联合体参加</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的其他资格要求见</w:t>
      </w:r>
      <w:r>
        <w:rPr>
          <w:rFonts w:hint="eastAsia" w:ascii="宋体" w:hAnsi="宋体" w:eastAsia="宋体" w:cs="宋体"/>
          <w:color w:val="auto"/>
          <w:sz w:val="24"/>
          <w:szCs w:val="24"/>
          <w:highlight w:val="none"/>
          <w:lang w:val="en-US" w:eastAsia="zh-CN"/>
        </w:rPr>
        <w:t>申请人的</w:t>
      </w:r>
      <w:r>
        <w:rPr>
          <w:rFonts w:hint="eastAsia" w:ascii="宋体" w:hAnsi="宋体" w:eastAsia="宋体" w:cs="宋体"/>
          <w:color w:val="auto"/>
          <w:sz w:val="24"/>
          <w:szCs w:val="24"/>
          <w:highlight w:val="none"/>
        </w:rPr>
        <w:t>资格</w:t>
      </w:r>
      <w:r>
        <w:rPr>
          <w:rFonts w:hint="eastAsia" w:ascii="宋体" w:hAnsi="宋体" w:eastAsia="宋体" w:cs="宋体"/>
          <w:color w:val="auto"/>
          <w:sz w:val="24"/>
          <w:szCs w:val="24"/>
          <w:highlight w:val="none"/>
          <w:lang w:val="en-US" w:eastAsia="zh-CN"/>
        </w:rPr>
        <w:t>要求</w:t>
      </w:r>
      <w:r>
        <w:rPr>
          <w:rFonts w:hint="eastAsia" w:ascii="宋体" w:hAnsi="宋体" w:eastAsia="宋体" w:cs="宋体"/>
          <w:color w:val="auto"/>
          <w:sz w:val="24"/>
          <w:szCs w:val="24"/>
          <w:highlight w:val="none"/>
        </w:rPr>
        <w:t>。</w:t>
      </w:r>
    </w:p>
    <w:p w14:paraId="0168382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3.6单位负责人为同一人或者存在直接控股、管理关系的不同供应商，不得参加同一合同项下的政府采购活动。否则其相关响应文件将被认定为</w:t>
      </w:r>
      <w:r>
        <w:rPr>
          <w:rFonts w:hint="eastAsia" w:ascii="宋体" w:hAnsi="宋体" w:eastAsia="宋体" w:cs="宋体"/>
          <w:b/>
          <w:bCs/>
          <w:color w:val="auto"/>
          <w:sz w:val="24"/>
          <w:szCs w:val="24"/>
          <w:highlight w:val="none"/>
          <w:lang w:val="en-US" w:eastAsia="zh-CN"/>
        </w:rPr>
        <w:t>响应无效</w:t>
      </w:r>
      <w:r>
        <w:rPr>
          <w:rFonts w:hint="eastAsia" w:ascii="宋体" w:hAnsi="宋体" w:eastAsia="宋体" w:cs="宋体"/>
          <w:color w:val="auto"/>
          <w:sz w:val="24"/>
          <w:szCs w:val="24"/>
          <w:highlight w:val="none"/>
          <w:lang w:val="en-US" w:eastAsia="zh-CN"/>
        </w:rPr>
        <w:t>。</w:t>
      </w:r>
    </w:p>
    <w:p w14:paraId="2E6797B5">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3.7</w:t>
      </w:r>
      <w:r>
        <w:rPr>
          <w:rFonts w:hint="eastAsia" w:ascii="宋体" w:hAnsi="宋体" w:eastAsia="宋体" w:cs="宋体"/>
          <w:color w:val="auto"/>
          <w:sz w:val="24"/>
          <w:szCs w:val="24"/>
          <w:highlight w:val="none"/>
        </w:rPr>
        <w:t>为采购项目提供整体设计、规范编制或者项目管理、监理、检测等服务的供应商，不得再参加该采购项目的其他采购活动。</w:t>
      </w:r>
    </w:p>
    <w:p w14:paraId="7BA0917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其他采购活动”指为采购项目提供整体设计、规范编制和项目管理、监理、检测等服务之外的采购活动。供应商可以同时承担项目的整体设计、规范编制和项目管理、监理、检测等服务，具体详见《关于〈中华人民共和国政府采购法实施条例〉第十八条第二款法律适用的函》（财办库〔2015〕295号）。</w:t>
      </w:r>
    </w:p>
    <w:p w14:paraId="181E5C5F">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.资金</w:t>
      </w:r>
      <w:r>
        <w:rPr>
          <w:rFonts w:hint="eastAsia" w:ascii="宋体" w:hAnsi="宋体" w:eastAsia="宋体" w:cs="宋体"/>
          <w:b/>
          <w:color w:val="auto"/>
          <w:sz w:val="24"/>
          <w:szCs w:val="24"/>
          <w:highlight w:val="none"/>
          <w:lang w:val="en-US" w:eastAsia="zh-CN"/>
        </w:rPr>
        <w:t>落实情况</w:t>
      </w:r>
    </w:p>
    <w:p w14:paraId="283C18E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.1本项目的采购人已获得足以支付本次</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后所签订的合同项下的资金。</w:t>
      </w:r>
    </w:p>
    <w:p w14:paraId="0E80A955">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4.2</w:t>
      </w:r>
      <w:r>
        <w:rPr>
          <w:rFonts w:hint="eastAsia" w:ascii="宋体" w:hAnsi="宋体" w:eastAsia="宋体" w:cs="宋体"/>
          <w:color w:val="auto"/>
          <w:sz w:val="24"/>
          <w:szCs w:val="24"/>
          <w:highlight w:val="none"/>
        </w:rPr>
        <w:t>项目预算金额或分项（或分包）预算金额见</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公告。</w:t>
      </w:r>
    </w:p>
    <w:p w14:paraId="68D52560">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谈判</w:t>
      </w:r>
      <w:r>
        <w:rPr>
          <w:rFonts w:hint="eastAsia" w:ascii="宋体" w:hAnsi="宋体" w:eastAsia="宋体" w:cs="宋体"/>
          <w:b/>
          <w:color w:val="auto"/>
          <w:sz w:val="24"/>
          <w:szCs w:val="24"/>
          <w:highlight w:val="none"/>
        </w:rPr>
        <w:t>文件构成</w:t>
      </w:r>
    </w:p>
    <w:p w14:paraId="04C46EF6">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文件包括下列内容：</w:t>
      </w:r>
    </w:p>
    <w:p w14:paraId="2016563B">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第一章  </w:t>
      </w:r>
      <w:r>
        <w:rPr>
          <w:rFonts w:hint="eastAsia" w:ascii="宋体" w:hAnsi="宋体" w:eastAsia="宋体" w:cs="宋体"/>
          <w:color w:val="auto"/>
          <w:sz w:val="24"/>
          <w:szCs w:val="24"/>
          <w:highlight w:val="none"/>
          <w:lang w:val="en-US" w:eastAsia="zh-CN"/>
        </w:rPr>
        <w:t>竞争性谈判公告</w:t>
      </w:r>
    </w:p>
    <w:p w14:paraId="1B33D7BB">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  供应商须知</w:t>
      </w:r>
    </w:p>
    <w:p w14:paraId="04320A9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第三章  采购需求</w:t>
      </w:r>
    </w:p>
    <w:p w14:paraId="1A0CAB1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第四章  评审方法和标准</w:t>
      </w:r>
    </w:p>
    <w:p w14:paraId="7C2F3F0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第五章  政府采购合同</w:t>
      </w:r>
    </w:p>
    <w:p w14:paraId="74BA521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第六章  响应文件格式</w:t>
      </w:r>
    </w:p>
    <w:p w14:paraId="38EE2C18">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第七章  </w:t>
      </w:r>
      <w:r>
        <w:rPr>
          <w:rFonts w:hint="eastAsia" w:ascii="宋体" w:hAnsi="宋体" w:eastAsia="宋体" w:cs="宋体"/>
          <w:color w:val="auto"/>
          <w:sz w:val="24"/>
          <w:szCs w:val="24"/>
          <w:highlight w:val="none"/>
        </w:rPr>
        <w:t>政府采购供应商询问函和质疑函范本</w:t>
      </w:r>
    </w:p>
    <w:p w14:paraId="0E019EC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现场考察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标前答疑会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及相关事项见</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w:t>
      </w:r>
    </w:p>
    <w:p w14:paraId="099DC22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供应商应认真阅读</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文件所有的事项、格式、条款和技术规范等。</w:t>
      </w:r>
    </w:p>
    <w:p w14:paraId="657FCF2E">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竞争性谈判</w:t>
      </w:r>
      <w:r>
        <w:rPr>
          <w:rFonts w:hint="eastAsia" w:ascii="宋体" w:hAnsi="宋体" w:eastAsia="宋体" w:cs="宋体"/>
          <w:b/>
          <w:color w:val="auto"/>
          <w:sz w:val="24"/>
          <w:szCs w:val="24"/>
          <w:highlight w:val="none"/>
        </w:rPr>
        <w:t>文件的澄清与修改</w:t>
      </w:r>
    </w:p>
    <w:p w14:paraId="0E59CD8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.1供应商如对</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文件内容有疑问，必须在</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规定的截止时间前以</w:t>
      </w:r>
      <w:r>
        <w:rPr>
          <w:rFonts w:hint="eastAsia" w:ascii="宋体" w:hAnsi="宋体" w:eastAsia="宋体" w:cs="宋体"/>
          <w:color w:val="auto"/>
          <w:sz w:val="24"/>
          <w:szCs w:val="24"/>
          <w:highlight w:val="none"/>
          <w:lang w:val="en-US" w:eastAsia="zh-CN"/>
        </w:rPr>
        <w:t>电子邮箱的形式</w:t>
      </w:r>
      <w:r>
        <w:rPr>
          <w:rFonts w:hint="eastAsia" w:ascii="宋体" w:hAnsi="宋体" w:eastAsia="宋体" w:cs="宋体"/>
          <w:color w:val="auto"/>
          <w:sz w:val="24"/>
          <w:szCs w:val="24"/>
          <w:highlight w:val="none"/>
        </w:rPr>
        <w:t>提交给采购代理机构。</w:t>
      </w:r>
    </w:p>
    <w:p w14:paraId="01B2CB55">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.2采购人可主动地或在</w:t>
      </w:r>
      <w:r>
        <w:rPr>
          <w:rFonts w:hint="eastAsia" w:ascii="宋体" w:hAnsi="宋体" w:eastAsia="宋体" w:cs="宋体"/>
          <w:color w:val="auto"/>
          <w:sz w:val="24"/>
          <w:szCs w:val="24"/>
          <w:highlight w:val="none"/>
          <w:lang w:val="en-US" w:eastAsia="zh-CN"/>
        </w:rPr>
        <w:t>答复供应商</w:t>
      </w:r>
      <w:r>
        <w:rPr>
          <w:rFonts w:hint="eastAsia" w:ascii="宋体" w:hAnsi="宋体" w:eastAsia="宋体" w:cs="宋体"/>
          <w:color w:val="auto"/>
          <w:sz w:val="24"/>
          <w:szCs w:val="24"/>
          <w:highlight w:val="none"/>
        </w:rPr>
        <w:t>提出的</w:t>
      </w:r>
      <w:r>
        <w:rPr>
          <w:rFonts w:hint="eastAsia" w:ascii="宋体" w:hAnsi="宋体" w:eastAsia="宋体" w:cs="宋体"/>
          <w:color w:val="auto"/>
          <w:sz w:val="24"/>
          <w:szCs w:val="24"/>
          <w:highlight w:val="none"/>
          <w:lang w:val="en-US" w:eastAsia="zh-CN"/>
        </w:rPr>
        <w:t>询问</w:t>
      </w:r>
      <w:r>
        <w:rPr>
          <w:rFonts w:hint="eastAsia" w:ascii="宋体" w:hAnsi="宋体" w:eastAsia="宋体" w:cs="宋体"/>
          <w:color w:val="auto"/>
          <w:sz w:val="24"/>
          <w:szCs w:val="24"/>
          <w:highlight w:val="none"/>
        </w:rPr>
        <w:t>时对</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文件进行澄清与修改。采购代理机构将在原公告发布媒体上发布澄清公告以发布更正公告的方式澄清或者修改</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文件，更正公告的内容作为</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文件的组成部分，对供应商起约束作用。供应商应主动上网查询。采购代理机构不承担供应商未及时关注相关信息引发的相关责任。</w:t>
      </w:r>
    </w:p>
    <w:p w14:paraId="60F5462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.3任何人或任何组织向供应商提供的任何书面或口头资料，未经采购代理机构在网上发布或书面通知，均作无效处理，不得作为</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文件的组成部分。采购代理机构对供应商由此而做出的推论、理解和结论概不负责。</w:t>
      </w:r>
    </w:p>
    <w:p w14:paraId="7872ACE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.4对于没有提出询问又参与了本项目</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的供应商将被视为完全认同本</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文件（含更正公告的内容）</w:t>
      </w:r>
      <w:r>
        <w:rPr>
          <w:rFonts w:hint="eastAsia" w:ascii="宋体" w:hAnsi="宋体" w:eastAsia="宋体" w:cs="宋体"/>
          <w:color w:val="auto"/>
          <w:sz w:val="24"/>
          <w:szCs w:val="24"/>
          <w:highlight w:val="none"/>
          <w:lang w:eastAsia="zh-CN"/>
        </w:rPr>
        <w:t>。</w:t>
      </w:r>
    </w:p>
    <w:p w14:paraId="1C2882F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6.5供应商提出质疑的相关要求：见供应商须知前附表。</w:t>
      </w:r>
    </w:p>
    <w:p w14:paraId="08A0A89D">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7</w:t>
      </w:r>
      <w:r>
        <w:rPr>
          <w:rFonts w:hint="eastAsia" w:ascii="宋体" w:hAnsi="宋体" w:eastAsia="宋体" w:cs="宋体"/>
          <w:b/>
          <w:color w:val="auto"/>
          <w:sz w:val="24"/>
          <w:szCs w:val="24"/>
          <w:highlight w:val="none"/>
        </w:rPr>
        <w:t>.响应文件构成</w:t>
      </w:r>
    </w:p>
    <w:p w14:paraId="127BBD18">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应完整地按</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文件提供的</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文件格式及要求编写</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文件，具体内容详见本项目</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文件格式的相关内容。</w:t>
      </w:r>
    </w:p>
    <w:p w14:paraId="0A2267A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7.2供应商</w:t>
      </w:r>
      <w:r>
        <w:rPr>
          <w:rFonts w:hint="eastAsia" w:ascii="宋体" w:hAnsi="宋体" w:eastAsia="宋体" w:cs="宋体"/>
          <w:color w:val="auto"/>
          <w:sz w:val="24"/>
          <w:szCs w:val="24"/>
          <w:highlight w:val="none"/>
        </w:rPr>
        <w:t>应提交</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文件要求的证明文件，证明其</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内容符合</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文件规定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该证明文件是</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文件的一部分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证明文件</w:t>
      </w:r>
      <w:r>
        <w:rPr>
          <w:rFonts w:hint="eastAsia" w:ascii="宋体" w:hAnsi="宋体" w:eastAsia="宋体" w:cs="宋体"/>
          <w:color w:val="auto"/>
          <w:sz w:val="24"/>
          <w:szCs w:val="24"/>
          <w:highlight w:val="none"/>
          <w:lang w:val="en-US" w:eastAsia="zh-CN"/>
        </w:rPr>
        <w:t>形式</w:t>
      </w:r>
      <w:r>
        <w:rPr>
          <w:rFonts w:hint="eastAsia" w:ascii="宋体" w:hAnsi="宋体" w:eastAsia="宋体" w:cs="宋体"/>
          <w:color w:val="auto"/>
          <w:sz w:val="24"/>
          <w:szCs w:val="24"/>
          <w:highlight w:val="none"/>
        </w:rPr>
        <w:t>可以是文字资料、图纸和数据</w:t>
      </w:r>
      <w:r>
        <w:rPr>
          <w:rFonts w:hint="eastAsia" w:ascii="宋体" w:hAnsi="宋体" w:eastAsia="宋体" w:cs="宋体"/>
          <w:color w:val="auto"/>
          <w:sz w:val="24"/>
          <w:szCs w:val="24"/>
          <w:highlight w:val="none"/>
          <w:lang w:val="en-US" w:eastAsia="zh-CN"/>
        </w:rPr>
        <w:t>等。</w:t>
      </w:r>
    </w:p>
    <w:p w14:paraId="4FCCCB5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7.3</w:t>
      </w:r>
      <w:r>
        <w:rPr>
          <w:rFonts w:hint="eastAsia" w:ascii="宋体" w:hAnsi="宋体" w:eastAsia="宋体" w:cs="宋体"/>
          <w:color w:val="auto"/>
          <w:sz w:val="24"/>
          <w:szCs w:val="24"/>
          <w:highlight w:val="none"/>
        </w:rPr>
        <w:t>为保证公平公正，除非另有规定或说明，</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对同一项目</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时，不得同时提供备选</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方案。</w:t>
      </w:r>
    </w:p>
    <w:p w14:paraId="30EEE36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7.4上述文件应按照谈判文件规定的格式填写、签署和盖章。</w:t>
      </w:r>
    </w:p>
    <w:p w14:paraId="69220FFC">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8.证明标的的合格性和符合谈判文件规定的技术文件</w:t>
      </w:r>
    </w:p>
    <w:p w14:paraId="544DED05">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8.1供应商应提交谈判文件要求的证明文件，证明其响应内容符合谈判文件规定。该证明文件是响应文件的一部分。</w:t>
      </w:r>
    </w:p>
    <w:p w14:paraId="264D69D9">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8.2上款所述的证明文件，可以是文字资料、图纸和数据。</w:t>
      </w:r>
    </w:p>
    <w:p w14:paraId="249B11F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8.3本条所指证明文件不包括对谈判文件相关部分的文字、图标的复制。</w:t>
      </w:r>
    </w:p>
    <w:p w14:paraId="7B19B20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8.4供应商应注意采购人在采购需求中提供的工艺、材料和设备的参考品牌型号或分类号仅起说明作用，并没有任何限制性。供应商在响应文件中可以选用替代品牌型号或分类号，但这些替代要实质上相当于技术规格的要求，是否满足要求，由谈判小组来评判。</w:t>
      </w:r>
    </w:p>
    <w:p w14:paraId="503D9D6E">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9</w:t>
      </w:r>
      <w:r>
        <w:rPr>
          <w:rFonts w:hint="eastAsia" w:ascii="宋体" w:hAnsi="宋体" w:eastAsia="宋体" w:cs="宋体"/>
          <w:b/>
          <w:color w:val="auto"/>
          <w:sz w:val="24"/>
          <w:szCs w:val="24"/>
          <w:highlight w:val="none"/>
        </w:rPr>
        <w:t>.报价</w:t>
      </w:r>
    </w:p>
    <w:p w14:paraId="106B5B1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.1供应商的报价应当包括满足本次</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全部采购需求所应提供的货物，以及伴随的服务和工程。</w:t>
      </w:r>
      <w:r>
        <w:rPr>
          <w:rFonts w:hint="eastAsia" w:ascii="宋体" w:hAnsi="宋体" w:eastAsia="宋体" w:cs="宋体"/>
          <w:color w:val="auto"/>
          <w:sz w:val="24"/>
          <w:szCs w:val="24"/>
          <w:highlight w:val="none"/>
          <w:lang w:val="en-US" w:eastAsia="zh-CN"/>
        </w:rPr>
        <w:t>除谈判文件另有规定外，</w:t>
      </w:r>
      <w:r>
        <w:rPr>
          <w:rFonts w:hint="eastAsia" w:ascii="宋体" w:hAnsi="宋体" w:eastAsia="宋体" w:cs="宋体"/>
          <w:color w:val="auto"/>
          <w:sz w:val="24"/>
          <w:szCs w:val="24"/>
          <w:highlight w:val="none"/>
        </w:rPr>
        <w:t>所有内容均应以人民币报价，供应商的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报价应遵守《中华人民共和国价格法》。</w:t>
      </w:r>
    </w:p>
    <w:p w14:paraId="1A6157A6">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除非</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文件另有规定或经采购人同意支付的，最后报价均不得高于</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文件（公告）列明的项目预算，否则其响应文件将被认定为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2688AD3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报价在合同履行过程中是固定不变的，不得以任何理由予以变更。任何包含价格调整要求的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0F54BB0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4提交两个或两个以上的响应报价，或者任何有选择性的报价或者有附加条件的报价的，</w:t>
      </w:r>
      <w:r>
        <w:rPr>
          <w:rFonts w:hint="eastAsia" w:ascii="宋体" w:hAnsi="宋体" w:eastAsia="宋体" w:cs="宋体"/>
          <w:color w:val="auto"/>
          <w:sz w:val="24"/>
          <w:szCs w:val="24"/>
          <w:highlight w:val="none"/>
        </w:rPr>
        <w:t>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lang w:val="en-US" w:eastAsia="zh-CN"/>
        </w:rPr>
        <w:t>，供应商须知前附表允许提交备选方案的除外。</w:t>
      </w:r>
    </w:p>
    <w:p w14:paraId="53670AE1">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9.5响应报价为各分项报价之和。如分项报价中存在缺漏项，则视为缺漏项价格已包含在其他分项报价之中。供应商在提交首次响应文件截止时间前修改响应报价一览表中的响应报价总额，应同时修改响应文件“分项报价表”中的相应报价。此修改须符合本章第12.2款的有关要求。</w:t>
      </w:r>
    </w:p>
    <w:p w14:paraId="4A5458B3">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9.6采购人不接受具有附加条件的报价。</w:t>
      </w:r>
    </w:p>
    <w:p w14:paraId="6627ABC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9.7 响应报价的其他要求见供应商须知前附表。</w:t>
      </w:r>
    </w:p>
    <w:p w14:paraId="1892D000">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谈判</w:t>
      </w:r>
      <w:r>
        <w:rPr>
          <w:rFonts w:hint="eastAsia" w:ascii="宋体" w:hAnsi="宋体" w:eastAsia="宋体" w:cs="宋体"/>
          <w:b/>
          <w:color w:val="auto"/>
          <w:sz w:val="24"/>
          <w:szCs w:val="24"/>
          <w:highlight w:val="none"/>
        </w:rPr>
        <w:t>保证金</w:t>
      </w:r>
    </w:p>
    <w:p w14:paraId="037F0A53">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.1本项目不收取</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保证金。</w:t>
      </w:r>
    </w:p>
    <w:p w14:paraId="6ACA54B6">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谈判</w:t>
      </w:r>
      <w:r>
        <w:rPr>
          <w:rFonts w:hint="eastAsia" w:ascii="宋体" w:hAnsi="宋体" w:eastAsia="宋体" w:cs="宋体"/>
          <w:b/>
          <w:color w:val="auto"/>
          <w:sz w:val="24"/>
          <w:szCs w:val="24"/>
          <w:highlight w:val="none"/>
        </w:rPr>
        <w:t>有效期</w:t>
      </w:r>
    </w:p>
    <w:p w14:paraId="46AAA63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有效期为从响应文件提交截止之日算起的日历天数，</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有效期详见</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w:t>
      </w:r>
    </w:p>
    <w:p w14:paraId="464F4D9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.2在</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有效期内，供应商的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保持有效，供应商不得要求撤销或修改其响应文件。</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有效期不满足要求的响应，其响应文件将被认定为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3D1E7B0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.3为保证有充分时间签订合同，采购人或采购代理机构可根据实际情况，在原</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有效期截止之前，要求供应商延长</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有效期。接受该要求的供应商将不会被要求和允许修正其响应文件。供应商可以拒绝延长</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有效期的要求，且不承担任何责任。上述要求和答复都应以书面形式提交。</w:t>
      </w:r>
    </w:p>
    <w:p w14:paraId="551EB8CF">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12.响应文件的制作</w:t>
      </w:r>
    </w:p>
    <w:p w14:paraId="242DCF71">
      <w:pPr>
        <w:keepNext w:val="0"/>
        <w:keepLines w:val="0"/>
        <w:pageBreakBefore w:val="0"/>
        <w:shd w:val="clear"/>
        <w:kinsoku/>
        <w:wordWrap/>
        <w:overflowPunct/>
        <w:topLinePunct w:val="0"/>
        <w:bidi w:val="0"/>
        <w:snapToGrid/>
        <w:spacing w:line="360" w:lineRule="auto"/>
        <w:ind w:right="0" w:firstLine="480" w:firstLineChars="200"/>
        <w:textAlignment w:val="auto"/>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12.1响应文件应按第六章“响应文件格式”进行编写，如有必要，可以增加附页，作为响应文件的组成部分。</w:t>
      </w:r>
    </w:p>
    <w:p w14:paraId="4962FA6B">
      <w:pPr>
        <w:keepNext w:val="0"/>
        <w:keepLines w:val="0"/>
        <w:pageBreakBefore w:val="0"/>
        <w:shd w:val="clear"/>
        <w:kinsoku/>
        <w:wordWrap/>
        <w:overflowPunct/>
        <w:topLinePunct w:val="0"/>
        <w:bidi w:val="0"/>
        <w:snapToGrid/>
        <w:spacing w:line="360" w:lineRule="auto"/>
        <w:ind w:right="0" w:firstLine="480" w:firstLineChars="200"/>
        <w:textAlignment w:val="auto"/>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12.2响应文件应当对谈判文件有关服务期、谈判有效期、质量要求、采购需求、采购范围等实质性内容作出响应。</w:t>
      </w:r>
    </w:p>
    <w:p w14:paraId="5C225882">
      <w:pPr>
        <w:keepNext w:val="0"/>
        <w:keepLines w:val="0"/>
        <w:pageBreakBefore w:val="0"/>
        <w:shd w:val="clear"/>
        <w:kinsoku/>
        <w:wordWrap/>
        <w:overflowPunct/>
        <w:topLinePunct w:val="0"/>
        <w:bidi w:val="0"/>
        <w:snapToGrid/>
        <w:spacing w:line="360" w:lineRule="auto"/>
        <w:ind w:right="0" w:firstLine="480" w:firstLineChars="200"/>
        <w:textAlignment w:val="auto"/>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12.3响应文件应打印，并由供应商的法定代表人或其委托代理人签字或盖章并加盖单位章。委托代理人签字的，响应文件应附法定代表人签署的授权委托书。</w:t>
      </w:r>
    </w:p>
    <w:p w14:paraId="35FBB94F">
      <w:pPr>
        <w:keepNext w:val="0"/>
        <w:keepLines w:val="0"/>
        <w:pageBreakBefore w:val="0"/>
        <w:shd w:val="clear"/>
        <w:kinsoku/>
        <w:wordWrap/>
        <w:overflowPunct/>
        <w:topLinePunct w:val="0"/>
        <w:bidi w:val="0"/>
        <w:snapToGrid/>
        <w:spacing w:line="360" w:lineRule="auto"/>
        <w:ind w:right="0" w:firstLine="480" w:firstLineChars="200"/>
        <w:textAlignment w:val="auto"/>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12.4响应文件的内容：详见第六章“响应文件格式”</w:t>
      </w:r>
    </w:p>
    <w:p w14:paraId="1092C381">
      <w:pPr>
        <w:keepNext w:val="0"/>
        <w:keepLines w:val="0"/>
        <w:pageBreakBefore w:val="0"/>
        <w:shd w:val="clear"/>
        <w:kinsoku/>
        <w:wordWrap/>
        <w:overflowPunct/>
        <w:topLinePunct w:val="0"/>
        <w:bidi w:val="0"/>
        <w:snapToGrid/>
        <w:spacing w:line="360" w:lineRule="auto"/>
        <w:ind w:right="0" w:firstLine="480" w:firstLineChars="200"/>
        <w:textAlignment w:val="auto"/>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12.5响应文件正本一份,副本数量见供应商须知前附表。正本和副本的封面上应清楚地标记“正本”或“副本”的字样。当副本和正本不一致时，以正本为准。</w:t>
      </w:r>
    </w:p>
    <w:p w14:paraId="5A69DCC8">
      <w:pPr>
        <w:keepNext w:val="0"/>
        <w:keepLines w:val="0"/>
        <w:pageBreakBefore w:val="0"/>
        <w:shd w:val="clear"/>
        <w:kinsoku/>
        <w:wordWrap/>
        <w:overflowPunct/>
        <w:topLinePunct w:val="0"/>
        <w:bidi w:val="0"/>
        <w:snapToGrid/>
        <w:spacing w:line="360" w:lineRule="auto"/>
        <w:ind w:right="0" w:firstLine="480" w:firstLineChars="200"/>
        <w:textAlignment w:val="auto"/>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12.6响应文件的正本与副本应分别装订成册，具体装订要求见供应商须知前附表规定。谈判现场提交的其他材料要求详见供应商须知前附表。</w:t>
      </w:r>
    </w:p>
    <w:p w14:paraId="1BB22658">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13.初审资料</w:t>
      </w:r>
    </w:p>
    <w:p w14:paraId="489B391D">
      <w:pPr>
        <w:keepNext w:val="0"/>
        <w:keepLines w:val="0"/>
        <w:pageBreakBefore w:val="0"/>
        <w:shd w:val="clear"/>
        <w:kinsoku/>
        <w:wordWrap/>
        <w:overflowPunct/>
        <w:topLinePunct w:val="0"/>
        <w:bidi w:val="0"/>
        <w:snapToGrid/>
        <w:spacing w:line="360" w:lineRule="auto"/>
        <w:ind w:right="0" w:firstLine="480" w:firstLineChars="200"/>
        <w:textAlignment w:val="auto"/>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13.1 供应商应提供符合竞争性谈判文件要求的相关证明材料复制件。</w:t>
      </w:r>
    </w:p>
    <w:p w14:paraId="32122176">
      <w:pPr>
        <w:keepNext w:val="0"/>
        <w:keepLines w:val="0"/>
        <w:pageBreakBefore w:val="0"/>
        <w:shd w:val="clear"/>
        <w:kinsoku/>
        <w:wordWrap/>
        <w:overflowPunct/>
        <w:topLinePunct w:val="0"/>
        <w:bidi w:val="0"/>
        <w:snapToGrid/>
        <w:spacing w:line="360" w:lineRule="auto"/>
        <w:ind w:right="0" w:firstLine="480" w:firstLineChars="200"/>
        <w:textAlignment w:val="auto"/>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13.2 业绩证明材料应附符合竞争性谈判文件规定的证明材料，具体年份要求详见相关章节。</w:t>
      </w:r>
    </w:p>
    <w:p w14:paraId="4ECB4A4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13.3 供应商须知前附表规定接受联合体响应的，本章第3.5.1项至第3.5.3项规定的表格和资料包括联合体各方成员相关情况。</w:t>
      </w:r>
    </w:p>
    <w:p w14:paraId="1E770D47">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14.响应文件提交截止时间</w:t>
      </w:r>
    </w:p>
    <w:p w14:paraId="5AFC61E1">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14.1供应商应在供应商须知前附表中规定的响应文件提交截止时间前，提交响应文件。</w:t>
      </w:r>
    </w:p>
    <w:p w14:paraId="76369A3E">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15</w:t>
      </w:r>
      <w:r>
        <w:rPr>
          <w:rFonts w:hint="eastAsia" w:ascii="宋体" w:hAnsi="宋体" w:eastAsia="宋体" w:cs="宋体"/>
          <w:b/>
          <w:color w:val="auto"/>
          <w:sz w:val="24"/>
          <w:szCs w:val="24"/>
          <w:highlight w:val="none"/>
        </w:rPr>
        <w:t>.响应文件的提交、修改与撤回</w:t>
      </w:r>
    </w:p>
    <w:p w14:paraId="5C03C73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15.1供应商应当在第一章“谈判公告（谈判邀请）”规定的响应文件提交截止时间前，提交响应文件。</w:t>
      </w:r>
    </w:p>
    <w:p w14:paraId="07E91799">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15.2供应商应当在响应文件提交截止时间前完成响应文件的提交并可以补充、修改或者撤回响应文件。未按规定加密或响应文件提交截止时间后送达的响应文件，应当拒收。</w:t>
      </w:r>
    </w:p>
    <w:p w14:paraId="6F65B4C8">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15.3在响应文件提交截止时间之后，供应商不得对其响应文件做任何修改。但属于谈判小组在评审中发现的计算错误并进行核实的修改、按照谈判文件的变动情况和谈判小组的要求重新提交响应文件的，不在此列。</w:t>
      </w:r>
    </w:p>
    <w:p w14:paraId="1C4FF57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p>
    <w:p w14:paraId="7D483F42">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16</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谈判</w:t>
      </w:r>
      <w:r>
        <w:rPr>
          <w:rFonts w:hint="eastAsia" w:ascii="宋体" w:hAnsi="宋体" w:eastAsia="宋体" w:cs="宋体"/>
          <w:b/>
          <w:color w:val="auto"/>
          <w:sz w:val="24"/>
          <w:szCs w:val="24"/>
          <w:highlight w:val="none"/>
        </w:rPr>
        <w:t>小组</w:t>
      </w:r>
    </w:p>
    <w:p w14:paraId="15B50949">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.1本项目将依法组建</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小组成员由3人以上（含）单数组成，由采购人代表以及有关技术、经济等方面的专家组成。</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小组成员技术、经济等方面专家的确定方式见供应商须知前附表。</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小组及其成员应当依照政府采购的有关规定履行相关职责和义务。</w:t>
      </w:r>
    </w:p>
    <w:p w14:paraId="5CAA554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16.2谈判小组成员有下列情形之一的，应当回避：</w:t>
      </w:r>
    </w:p>
    <w:p w14:paraId="3E4DCE3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（1）参加采购活动前三年内，与供应商存在劳动关系，或者担任过供应商的董事、监事，或者是供应商的控股股东或实际控制人；</w:t>
      </w:r>
    </w:p>
    <w:p w14:paraId="1A7F0AC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（2）与供应商的法定代表人（单位负责人）或者负责人有夫妻、直系血亲、三代以内旁系血亲或者近姻亲关系；</w:t>
      </w:r>
    </w:p>
    <w:p w14:paraId="7ED8ACD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（3）与供应商有其他可能影响政府采购活动公平、公正进行的关系。</w:t>
      </w:r>
    </w:p>
    <w:p w14:paraId="3B6C24C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16.3谈判与评审过程中，谈判小组成员有回避事由、擅离职守或者因健康等原因不能继续谈判与评审的，采购人有权更换。被更换的谈判小组成员作出的评审结论无效，由更换后的谈判小组成员重新进行谈判与评审。</w:t>
      </w:r>
    </w:p>
    <w:p w14:paraId="0AFE045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16.4谈判小组依法对响应文件进行评审，并根据谈判文件规定的程序、评定成交的标准等事项与实质性响应谈判文件要求的供应商进行谈判。</w:t>
      </w:r>
    </w:p>
    <w:p w14:paraId="3CD690C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16.5谈判小组应当从质量和服务均能满足谈判文件实质性响应要求的供应商中，按照评审方法和标准推荐成交候选供应商，并编写评审报告。</w:t>
      </w:r>
    </w:p>
    <w:p w14:paraId="0AEFD19E">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17</w:t>
      </w:r>
      <w:r>
        <w:rPr>
          <w:rFonts w:hint="eastAsia" w:ascii="宋体" w:hAnsi="宋体" w:eastAsia="宋体" w:cs="宋体"/>
          <w:b/>
          <w:color w:val="auto"/>
          <w:sz w:val="24"/>
          <w:szCs w:val="24"/>
          <w:highlight w:val="none"/>
        </w:rPr>
        <w:t>.响应文件的评审与</w:t>
      </w:r>
      <w:r>
        <w:rPr>
          <w:rFonts w:hint="eastAsia" w:ascii="宋体" w:hAnsi="宋体" w:eastAsia="宋体" w:cs="宋体"/>
          <w:b/>
          <w:color w:val="auto"/>
          <w:sz w:val="24"/>
          <w:szCs w:val="24"/>
          <w:highlight w:val="none"/>
          <w:lang w:eastAsia="zh-CN"/>
        </w:rPr>
        <w:t>谈判</w:t>
      </w:r>
    </w:p>
    <w:p w14:paraId="332390CB">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.1采购人和采购代理机构将在</w:t>
      </w:r>
      <w:r>
        <w:rPr>
          <w:rFonts w:hint="eastAsia" w:ascii="宋体" w:hAnsi="宋体" w:eastAsia="宋体" w:cs="宋体"/>
          <w:color w:val="auto"/>
          <w:sz w:val="24"/>
          <w:szCs w:val="24"/>
          <w:highlight w:val="none"/>
          <w:u w:val="none"/>
          <w:lang w:val="en-US" w:eastAsia="zh-CN"/>
        </w:rPr>
        <w:t>竞争性谈判公告</w:t>
      </w:r>
      <w:r>
        <w:rPr>
          <w:rFonts w:hint="eastAsia" w:ascii="宋体" w:hAnsi="宋体" w:eastAsia="宋体" w:cs="宋体"/>
          <w:color w:val="auto"/>
          <w:sz w:val="24"/>
          <w:szCs w:val="24"/>
          <w:highlight w:val="none"/>
        </w:rPr>
        <w:t>规定的时间和地点组织谈判。</w:t>
      </w:r>
    </w:p>
    <w:p w14:paraId="468C362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.2竞争性谈判采用最低</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价法评审。</w:t>
      </w:r>
    </w:p>
    <w:p w14:paraId="6246261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最低</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价法，是指响应文件满足谈判文件全部实质性要求且最后报价最低的供应商为成交候选人的</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方法。</w:t>
      </w:r>
    </w:p>
    <w:p w14:paraId="550B9AA9">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.3谈判小组将按照谈判文件规定的评审方法和标准对供应商独立进行评审。评审程序如下：</w:t>
      </w:r>
    </w:p>
    <w:p w14:paraId="641E65ED">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.3.1初审。谈判小组对供应商必须满足和实质性响应的内容进行评审，供应商未实质性响应谈判文件要求导致响应无效的，谈判小组将以书面询标的方式告知有关供应商。</w:t>
      </w:r>
    </w:p>
    <w:p w14:paraId="27AAD3EB">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www.creditchina.gov.cn)、中国政府采购网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www.creditchina.gov.cn)失信被执行人名单、重大税收违法案件当事人名单、中国政府采购网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65553F8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37414E13">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47D4F77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.3.2谈判。初审合格后，谈判小组将按响应文件提交顺序集中与单一供应商分别进行谈判，并给予所有参加谈判的供应商平等的谈判机会。</w:t>
      </w:r>
    </w:p>
    <w:p w14:paraId="1F18EA1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.3.3报价。谈判结束后，谈判小组应当要求所有继续参加谈判的供应商在规定时间内提交最后报价。</w:t>
      </w:r>
    </w:p>
    <w:p w14:paraId="26CC691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.3.4异常低价响应审查。根据《关于推进解决政府采购异常低价问题的通知》（财库〔2026〕2号），谈判小组进行异常低价响应审查。</w:t>
      </w:r>
    </w:p>
    <w:p w14:paraId="6550755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.4相关说明。</w:t>
      </w:r>
    </w:p>
    <w:p w14:paraId="4B5DDAD2">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.4.1为保证</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 xml:space="preserve">活动顺利进行，供应商可派相关技术人员进行网上答疑； </w:t>
      </w:r>
    </w:p>
    <w:p w14:paraId="257D51B1">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小组根据与供应商</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情况可能实质性变动</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文件的内容，包括采购需求中的技术、服务要求以及合同草案条款。</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文件有实质性变动的，经采购人代表确认作为</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文件的有效组成部分，</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小组将以书面形式通知所有参加</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的供应商。</w:t>
      </w:r>
    </w:p>
    <w:p w14:paraId="216E203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.4.3</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570F46A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.4.4无论何种原因，即使供应商</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时携带了证书材料的原件，但响应文件中未提供与之内容完全一致的扫描件的，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小组可以视同其未提供。</w:t>
      </w:r>
    </w:p>
    <w:p w14:paraId="0EEC55C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.4.5</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小组决定响应文件的响应性及符合性只根据响应文件本身的内容，而不寻求其他外部证据。</w:t>
      </w:r>
    </w:p>
    <w:p w14:paraId="2567349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.5供应商授权代表对</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过程有疑义，以及认为采购人、采购代理机构相关工作人员有需要回避的情形的，应当场提出询问或者回避申请，并说明理由。</w:t>
      </w:r>
    </w:p>
    <w:p w14:paraId="20364A6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17.6响应</w:t>
      </w:r>
      <w:r>
        <w:rPr>
          <w:rFonts w:hint="eastAsia" w:ascii="宋体" w:hAnsi="宋体" w:eastAsia="宋体" w:cs="宋体"/>
          <w:color w:val="auto"/>
          <w:sz w:val="24"/>
          <w:szCs w:val="24"/>
          <w:highlight w:val="none"/>
        </w:rPr>
        <w:t>文件有下列情形，但其他方面符合要求，应当认定通过</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（1）文件排序等非实质性的格式、形式问题；</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（2）因签章地方的当前页面签章位置偏移；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（3）除</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文件规定要求加盖供应商等公章以外，其他未盖章的；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文件有明显书写错误的；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（5）除</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文件规定要求法定代表人或授权代表签字以外，其他未签字的。</w:t>
      </w:r>
    </w:p>
    <w:p w14:paraId="5E46EB3E">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18</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重新采购、变更采购方式与</w:t>
      </w:r>
      <w:r>
        <w:rPr>
          <w:rFonts w:hint="eastAsia" w:ascii="宋体" w:hAnsi="宋体" w:eastAsia="宋体" w:cs="宋体"/>
          <w:b/>
          <w:color w:val="auto"/>
          <w:sz w:val="24"/>
          <w:szCs w:val="24"/>
          <w:highlight w:val="none"/>
        </w:rPr>
        <w:t>终止</w:t>
      </w:r>
      <w:r>
        <w:rPr>
          <w:rFonts w:hint="eastAsia" w:ascii="宋体" w:hAnsi="宋体" w:eastAsia="宋体" w:cs="宋体"/>
          <w:b/>
          <w:color w:val="auto"/>
          <w:sz w:val="24"/>
          <w:szCs w:val="24"/>
          <w:highlight w:val="none"/>
          <w:lang w:val="en-US" w:eastAsia="zh-CN"/>
        </w:rPr>
        <w:t>采购</w:t>
      </w:r>
    </w:p>
    <w:p w14:paraId="28BDDC70">
      <w:pPr>
        <w:pStyle w:val="8"/>
        <w:keepNext w:val="0"/>
        <w:keepLines w:val="0"/>
        <w:pageBreakBefore w:val="0"/>
        <w:shd w:val="clear"/>
        <w:kinsoku/>
        <w:wordWrap/>
        <w:overflowPunct/>
        <w:topLinePunct w:val="0"/>
        <w:bidi w:val="0"/>
        <w:snapToGrid/>
        <w:spacing w:after="0" w:line="360" w:lineRule="auto"/>
        <w:ind w:right="0"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18.1重新采购</w:t>
      </w:r>
    </w:p>
    <w:p w14:paraId="62A7396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18.1.1</w:t>
      </w:r>
      <w:r>
        <w:rPr>
          <w:rFonts w:hint="eastAsia" w:ascii="宋体" w:hAnsi="宋体" w:eastAsia="宋体" w:cs="宋体"/>
          <w:color w:val="auto"/>
          <w:sz w:val="24"/>
          <w:szCs w:val="24"/>
          <w:highlight w:val="none"/>
        </w:rPr>
        <w:t>出现下列情形之一的，采购人或者采购代理机构应当终止</w:t>
      </w:r>
      <w:r>
        <w:rPr>
          <w:rFonts w:hint="eastAsia" w:ascii="宋体" w:hAnsi="宋体" w:eastAsia="宋体" w:cs="宋体"/>
          <w:color w:val="auto"/>
          <w:sz w:val="24"/>
          <w:szCs w:val="24"/>
          <w:highlight w:val="none"/>
          <w:lang w:eastAsia="zh-CN"/>
        </w:rPr>
        <w:t>竞争性谈判</w:t>
      </w:r>
      <w:r>
        <w:rPr>
          <w:rFonts w:hint="eastAsia" w:ascii="宋体" w:hAnsi="宋体" w:eastAsia="宋体" w:cs="宋体"/>
          <w:color w:val="auto"/>
          <w:sz w:val="24"/>
          <w:szCs w:val="24"/>
          <w:highlight w:val="none"/>
        </w:rPr>
        <w:t>采购活动，发布项目终止公告并说明原因，重新开展采购活动：</w:t>
      </w:r>
    </w:p>
    <w:p w14:paraId="0589A2AD">
      <w:pPr>
        <w:keepNext w:val="0"/>
        <w:keepLines w:val="0"/>
        <w:pageBreakBefore w:val="0"/>
        <w:numPr>
          <w:ilvl w:val="0"/>
          <w:numId w:val="0"/>
        </w:numPr>
        <w:shd w:val="clear"/>
        <w:kinsoku/>
        <w:wordWrap/>
        <w:overflowPunct/>
        <w:topLinePunct w:val="0"/>
        <w:bidi w:val="0"/>
        <w:snapToGrid/>
        <w:spacing w:line="360" w:lineRule="auto"/>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（1）</w:t>
      </w:r>
      <w:r>
        <w:rPr>
          <w:rFonts w:hint="eastAsia" w:ascii="宋体" w:hAnsi="宋体" w:eastAsia="宋体" w:cs="宋体"/>
          <w:color w:val="auto"/>
          <w:sz w:val="24"/>
          <w:szCs w:val="24"/>
          <w:highlight w:val="none"/>
        </w:rPr>
        <w:t>因情况变化，不再符合规定的</w:t>
      </w:r>
      <w:r>
        <w:rPr>
          <w:rFonts w:hint="eastAsia" w:ascii="宋体" w:hAnsi="宋体" w:eastAsia="宋体" w:cs="宋体"/>
          <w:color w:val="auto"/>
          <w:sz w:val="24"/>
          <w:szCs w:val="24"/>
          <w:highlight w:val="none"/>
          <w:lang w:eastAsia="zh-CN"/>
        </w:rPr>
        <w:t>竞争性谈判</w:t>
      </w:r>
      <w:r>
        <w:rPr>
          <w:rFonts w:hint="eastAsia" w:ascii="宋体" w:hAnsi="宋体" w:eastAsia="宋体" w:cs="宋体"/>
          <w:color w:val="auto"/>
          <w:sz w:val="24"/>
          <w:szCs w:val="24"/>
          <w:highlight w:val="none"/>
        </w:rPr>
        <w:t>采购方式适用情形的；</w:t>
      </w:r>
    </w:p>
    <w:p w14:paraId="731CD4CD">
      <w:pPr>
        <w:keepNext w:val="0"/>
        <w:keepLines w:val="0"/>
        <w:pageBreakBefore w:val="0"/>
        <w:numPr>
          <w:ilvl w:val="0"/>
          <w:numId w:val="0"/>
        </w:numPr>
        <w:shd w:val="clear"/>
        <w:kinsoku/>
        <w:wordWrap/>
        <w:overflowPunct/>
        <w:topLinePunct w:val="0"/>
        <w:bidi w:val="0"/>
        <w:snapToGrid/>
        <w:spacing w:line="360" w:lineRule="auto"/>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highlight w:val="none"/>
        </w:rPr>
        <w:t>出现影响采购公正的违法、违规行为的；</w:t>
      </w:r>
    </w:p>
    <w:p w14:paraId="6CB00307">
      <w:pPr>
        <w:keepNext w:val="0"/>
        <w:keepLines w:val="0"/>
        <w:pageBreakBefore w:val="0"/>
        <w:numPr>
          <w:ilvl w:val="0"/>
          <w:numId w:val="0"/>
        </w:numPr>
        <w:shd w:val="clear"/>
        <w:kinsoku/>
        <w:wordWrap/>
        <w:overflowPunct/>
        <w:topLinePunct w:val="0"/>
        <w:bidi w:val="0"/>
        <w:snapToGrid/>
        <w:spacing w:line="360" w:lineRule="auto"/>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（3）</w:t>
      </w:r>
      <w:r>
        <w:rPr>
          <w:rFonts w:hint="eastAsia" w:ascii="宋体" w:hAnsi="宋体" w:eastAsia="宋体" w:cs="宋体"/>
          <w:color w:val="auto"/>
          <w:sz w:val="24"/>
          <w:szCs w:val="24"/>
          <w:highlight w:val="none"/>
        </w:rPr>
        <w:t>采购过程中符合要求的供应商或者报价未超过采购预算的供应商不足3家的。</w:t>
      </w:r>
    </w:p>
    <w:p w14:paraId="6F827AF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18.1.2除采购任务取消情形外，应当重新组织采购活动；需要采取其他方式采购的，需要批准的应当在采购活动开始前获得批准。</w:t>
      </w:r>
    </w:p>
    <w:p w14:paraId="11127EB3">
      <w:pPr>
        <w:pStyle w:val="8"/>
        <w:keepNext w:val="0"/>
        <w:keepLines w:val="0"/>
        <w:pageBreakBefore w:val="0"/>
        <w:shd w:val="clear"/>
        <w:kinsoku/>
        <w:wordWrap/>
        <w:overflowPunct/>
        <w:topLinePunct w:val="0"/>
        <w:bidi w:val="0"/>
        <w:snapToGrid/>
        <w:spacing w:after="0" w:line="360" w:lineRule="auto"/>
        <w:ind w:right="0"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18.2终止采购</w:t>
      </w:r>
    </w:p>
    <w:p w14:paraId="1C5F388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18.2.1在采购活动中因重大变故，采购任务取消的，采购人应当终止采购活动，通知所有参加采购活动的供应商。</w:t>
      </w:r>
    </w:p>
    <w:p w14:paraId="5BCC54B6">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19</w:t>
      </w:r>
      <w:r>
        <w:rPr>
          <w:rFonts w:hint="eastAsia" w:ascii="宋体" w:hAnsi="宋体" w:eastAsia="宋体" w:cs="宋体"/>
          <w:b/>
          <w:color w:val="auto"/>
          <w:sz w:val="24"/>
          <w:szCs w:val="24"/>
          <w:highlight w:val="none"/>
        </w:rPr>
        <w:t>.响应文件的澄清、说明或更正</w:t>
      </w:r>
    </w:p>
    <w:p w14:paraId="71F50C4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7930B041">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小组要求供应商澄清、说明或者更正响应文件应当以书面形式（询标）作出。供应商的澄清、说明或者更正应当由法定代表人或其授权代表签字或者加盖公章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电子签章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5E156EE6">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.最后报价</w:t>
      </w:r>
    </w:p>
    <w:p w14:paraId="04C0B062">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并不限定只进行二轮报价，如果</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小组认为有必要，可以要求供应商进行多轮报价。</w:t>
      </w:r>
    </w:p>
    <w:p w14:paraId="4766CA86">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.2在</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内容不做实质性变更或重大调整的前提下，供应商下轮报价不得高于上一轮报价。</w:t>
      </w:r>
    </w:p>
    <w:p w14:paraId="7E4E227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.3最后报价是供应商响应文件的有效组成部分，最后报价也是签订合同的依据。</w:t>
      </w:r>
    </w:p>
    <w:p w14:paraId="6FC48D1A">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21</w:t>
      </w:r>
      <w:r>
        <w:rPr>
          <w:rFonts w:hint="eastAsia" w:ascii="宋体" w:hAnsi="宋体" w:eastAsia="宋体" w:cs="宋体"/>
          <w:b/>
          <w:color w:val="auto"/>
          <w:sz w:val="24"/>
          <w:szCs w:val="24"/>
          <w:highlight w:val="none"/>
        </w:rPr>
        <w:t>.成交候选供应商的推荐原则及标准</w:t>
      </w:r>
    </w:p>
    <w:p w14:paraId="270435A9">
      <w:pPr>
        <w:keepNext w:val="0"/>
        <w:keepLines w:val="0"/>
        <w:pageBreakBefore w:val="0"/>
        <w:shd w:val="clear"/>
        <w:kinsoku/>
        <w:wordWrap/>
        <w:overflowPunct/>
        <w:topLinePunct w:val="0"/>
        <w:bidi w:val="0"/>
        <w:snapToGrid/>
        <w:spacing w:line="360" w:lineRule="auto"/>
        <w:ind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谈判小组依据本项目谈判文件所约定的评审方法和标准，按照最后报价由低到高的顺序依次推荐成交候选人。最后报价相同的，则由谈判小组采取随机抽取方式确定。</w:t>
      </w:r>
    </w:p>
    <w:p w14:paraId="57B94147">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22</w:t>
      </w:r>
      <w:r>
        <w:rPr>
          <w:rFonts w:hint="eastAsia" w:ascii="宋体" w:hAnsi="宋体" w:eastAsia="宋体" w:cs="宋体"/>
          <w:b/>
          <w:color w:val="auto"/>
          <w:sz w:val="24"/>
          <w:szCs w:val="24"/>
          <w:highlight w:val="none"/>
        </w:rPr>
        <w:t>.确定成交候选供应商和成交供应商</w:t>
      </w:r>
    </w:p>
    <w:p w14:paraId="7B86185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.1谈判小组按照最后报价由低到高的顺序和</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中规定确定成交候选人，并标明排列顺序。按</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rPr>
        <w:t>中规定，由</w:t>
      </w:r>
      <w:r>
        <w:rPr>
          <w:rFonts w:hint="eastAsia" w:ascii="宋体" w:hAnsi="宋体" w:eastAsia="宋体" w:cs="宋体"/>
          <w:color w:val="auto"/>
          <w:sz w:val="24"/>
          <w:szCs w:val="24"/>
          <w:highlight w:val="none"/>
          <w:lang w:val="en-US" w:eastAsia="zh-CN"/>
        </w:rPr>
        <w:t>谈判小组</w:t>
      </w:r>
      <w:r>
        <w:rPr>
          <w:rFonts w:hint="eastAsia" w:ascii="宋体" w:hAnsi="宋体" w:eastAsia="宋体" w:cs="宋体"/>
          <w:color w:val="auto"/>
          <w:sz w:val="24"/>
          <w:szCs w:val="24"/>
          <w:highlight w:val="none"/>
        </w:rPr>
        <w:t>或采购人确定</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w:t>
      </w:r>
    </w:p>
    <w:p w14:paraId="2057AED2">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23</w:t>
      </w:r>
      <w:r>
        <w:rPr>
          <w:rFonts w:hint="eastAsia" w:ascii="宋体" w:hAnsi="宋体" w:eastAsia="宋体" w:cs="宋体"/>
          <w:b/>
          <w:color w:val="auto"/>
          <w:sz w:val="24"/>
          <w:szCs w:val="24"/>
          <w:highlight w:val="none"/>
        </w:rPr>
        <w:t>.编写评审报告</w:t>
      </w:r>
    </w:p>
    <w:p w14:paraId="558B7173">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.1评审报告是根据全体</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小组成员签字的原始评审记录和评审结果编写的报告，评审报告由</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小组全体成员签字。对评审结论持有异议的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小组成员可以书面方式阐述其不同意见和理由。</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小组成员拒绝在评审报告上签字且不陈述其不同意见和理由的，视为同意评审结论。</w:t>
      </w:r>
    </w:p>
    <w:p w14:paraId="12C2C548">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24</w:t>
      </w:r>
      <w:r>
        <w:rPr>
          <w:rFonts w:hint="eastAsia" w:ascii="宋体" w:hAnsi="宋体" w:eastAsia="宋体" w:cs="宋体"/>
          <w:b/>
          <w:color w:val="auto"/>
          <w:sz w:val="24"/>
          <w:szCs w:val="24"/>
          <w:highlight w:val="none"/>
        </w:rPr>
        <w:t>.保密要求</w:t>
      </w:r>
    </w:p>
    <w:p w14:paraId="211FFF01">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rPr>
        <w:t>.1评审将在严格保密的情况下进行。</w:t>
      </w:r>
    </w:p>
    <w:p w14:paraId="3ED3973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rPr>
        <w:t>.2有关人员应当遵守评审工作纪律，不得泄露评审文件、评审情况和评审中获悉的国家秘密、商业秘密。</w:t>
      </w:r>
    </w:p>
    <w:p w14:paraId="6161385E">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25</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合同授予与</w:t>
      </w:r>
      <w:r>
        <w:rPr>
          <w:rFonts w:hint="eastAsia" w:ascii="宋体" w:hAnsi="宋体" w:eastAsia="宋体" w:cs="宋体"/>
          <w:b/>
          <w:color w:val="auto"/>
          <w:sz w:val="24"/>
          <w:szCs w:val="24"/>
          <w:highlight w:val="none"/>
        </w:rPr>
        <w:t>成交结果公告</w:t>
      </w:r>
    </w:p>
    <w:p w14:paraId="291E5433">
      <w:pPr>
        <w:pStyle w:val="8"/>
        <w:keepNext w:val="0"/>
        <w:keepLines w:val="0"/>
        <w:pageBreakBefore w:val="0"/>
        <w:shd w:val="clear"/>
        <w:kinsoku/>
        <w:wordWrap/>
        <w:overflowPunct/>
        <w:topLinePunct w:val="0"/>
        <w:bidi w:val="0"/>
        <w:snapToGrid/>
        <w:spacing w:after="0" w:line="360" w:lineRule="auto"/>
        <w:ind w:right="0"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25.1确定成交供应商</w:t>
      </w:r>
    </w:p>
    <w:p w14:paraId="724B48F8">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25.1.1 按照供应商须知前附表规定，采购人或采购人委托的评审委员在评审报告确定的成交候选人名单中按顺序确定成交供应商。成交候选人并列的，由采购人或者采购人委托谈判小组按照竞争性谈判文件规定的方式确定成交供应商；竞争性谈判文件未规定的，采取随机抽取的方式确定。</w:t>
      </w:r>
    </w:p>
    <w:p w14:paraId="1E6FF9A1">
      <w:pPr>
        <w:pStyle w:val="8"/>
        <w:keepNext w:val="0"/>
        <w:keepLines w:val="0"/>
        <w:pageBreakBefore w:val="0"/>
        <w:shd w:val="clear"/>
        <w:kinsoku/>
        <w:wordWrap/>
        <w:overflowPunct/>
        <w:topLinePunct w:val="0"/>
        <w:bidi w:val="0"/>
        <w:snapToGrid/>
        <w:spacing w:after="0" w:line="360" w:lineRule="auto"/>
        <w:ind w:right="0"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25.2成交结果公告</w:t>
      </w:r>
    </w:p>
    <w:p w14:paraId="32F20A2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1为体现“公开、公平、公正”的原则，</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结束后，采购代理机构将在原公告发布媒体上发布成交结果公告。</w:t>
      </w:r>
    </w:p>
    <w:p w14:paraId="7577C47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成交结果公告内容应当包括采购人及其委托的采购代理机构的名称、地址、联系方式，项目名称和项目编号，成交供应商名称、地址和成交金额，主要成交标的的名称、</w:t>
      </w:r>
      <w:r>
        <w:rPr>
          <w:rFonts w:hint="eastAsia" w:ascii="宋体" w:hAnsi="宋体" w:eastAsia="宋体" w:cs="宋体"/>
          <w:color w:val="auto"/>
          <w:sz w:val="24"/>
          <w:szCs w:val="24"/>
          <w:highlight w:val="none"/>
          <w:lang w:val="en-US" w:eastAsia="zh-CN"/>
        </w:rPr>
        <w:t>服务范围、服务要求、服务时间、服务标准</w:t>
      </w:r>
      <w:r>
        <w:rPr>
          <w:rFonts w:hint="eastAsia" w:ascii="宋体" w:hAnsi="宋体" w:eastAsia="宋体" w:cs="宋体"/>
          <w:color w:val="auto"/>
          <w:sz w:val="24"/>
          <w:szCs w:val="24"/>
          <w:highlight w:val="none"/>
        </w:rPr>
        <w:t>，成交结果公告期限、评审专家名单以及</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中约定进行公告的内容。</w:t>
      </w:r>
    </w:p>
    <w:p w14:paraId="3AE47792">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26</w:t>
      </w:r>
      <w:r>
        <w:rPr>
          <w:rFonts w:hint="eastAsia" w:ascii="宋体" w:hAnsi="宋体" w:eastAsia="宋体" w:cs="宋体"/>
          <w:b/>
          <w:color w:val="auto"/>
          <w:sz w:val="24"/>
          <w:szCs w:val="24"/>
          <w:highlight w:val="none"/>
        </w:rPr>
        <w:t>.成交通知书</w:t>
      </w:r>
    </w:p>
    <w:p w14:paraId="227710DC">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.1采购代理机构发布成交结果公告的同时以</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规定的形式向成交供应商发出成交通知书。</w:t>
      </w:r>
    </w:p>
    <w:p w14:paraId="3494555B">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.2成交通知书对采购人和成交供应商具有同等法律效力。成交通知书发出以后，采购人改变成交结果或者成交供应商放弃成交资格，应当承担相应的法律责任。</w:t>
      </w:r>
    </w:p>
    <w:p w14:paraId="5C2C4A4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.3成交通知书是合同的组成部分。</w:t>
      </w:r>
    </w:p>
    <w:p w14:paraId="4BB38270">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27</w:t>
      </w:r>
      <w:r>
        <w:rPr>
          <w:rFonts w:hint="eastAsia" w:ascii="宋体" w:hAnsi="宋体" w:eastAsia="宋体" w:cs="宋体"/>
          <w:b/>
          <w:color w:val="auto"/>
          <w:sz w:val="24"/>
          <w:szCs w:val="24"/>
          <w:highlight w:val="none"/>
        </w:rPr>
        <w:t>.告知</w:t>
      </w:r>
      <w:r>
        <w:rPr>
          <w:rFonts w:hint="eastAsia" w:ascii="宋体" w:hAnsi="宋体" w:eastAsia="宋体" w:cs="宋体"/>
          <w:b/>
          <w:color w:val="auto"/>
          <w:sz w:val="24"/>
          <w:szCs w:val="24"/>
          <w:highlight w:val="none"/>
          <w:lang w:eastAsia="zh-CN"/>
        </w:rPr>
        <w:t>谈判</w:t>
      </w:r>
      <w:r>
        <w:rPr>
          <w:rFonts w:hint="eastAsia" w:ascii="宋体" w:hAnsi="宋体" w:eastAsia="宋体" w:cs="宋体"/>
          <w:b/>
          <w:color w:val="auto"/>
          <w:sz w:val="24"/>
          <w:szCs w:val="24"/>
          <w:highlight w:val="none"/>
        </w:rPr>
        <w:t>结果</w:t>
      </w:r>
    </w:p>
    <w:p w14:paraId="000BDAEE">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27</w:t>
      </w:r>
      <w:r>
        <w:rPr>
          <w:rFonts w:hint="eastAsia" w:ascii="宋体" w:hAnsi="宋体" w:eastAsia="宋体" w:cs="宋体"/>
          <w:color w:val="auto"/>
          <w:sz w:val="24"/>
          <w:szCs w:val="24"/>
          <w:highlight w:val="none"/>
        </w:rPr>
        <w:t>.1在公告成交结果的同时，采购代理机构同时以</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规定的形式告知未成交供应商本人的排序。</w:t>
      </w:r>
    </w:p>
    <w:p w14:paraId="2DB974B2">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27</w:t>
      </w:r>
      <w:r>
        <w:rPr>
          <w:rFonts w:hint="eastAsia" w:ascii="宋体" w:hAnsi="宋体" w:eastAsia="宋体" w:cs="宋体"/>
          <w:color w:val="auto"/>
          <w:sz w:val="24"/>
          <w:szCs w:val="24"/>
          <w:highlight w:val="none"/>
        </w:rPr>
        <w:t>.2采购代理机构对未成交的供应商不做未成交原因的解释。</w:t>
      </w:r>
    </w:p>
    <w:p w14:paraId="6AB7472D">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28</w:t>
      </w:r>
      <w:r>
        <w:rPr>
          <w:rFonts w:hint="eastAsia" w:ascii="宋体" w:hAnsi="宋体" w:eastAsia="宋体" w:cs="宋体"/>
          <w:b/>
          <w:color w:val="auto"/>
          <w:sz w:val="24"/>
          <w:szCs w:val="24"/>
          <w:highlight w:val="none"/>
        </w:rPr>
        <w:t>.履约保证金</w:t>
      </w:r>
    </w:p>
    <w:p w14:paraId="3DE96258">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rPr>
        <w:t>.1成交供应商应按照</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规定缴纳履约保证金。</w:t>
      </w:r>
    </w:p>
    <w:p w14:paraId="2FD1E0A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rPr>
        <w:t>.2如果成交供应商没有按照上述履约保证金的规定执行，将视为放弃成交资格。在此情况下，采购人可确定下一成交候选供应商为成交供应商，也可以重新开展采购活动。</w:t>
      </w:r>
    </w:p>
    <w:p w14:paraId="6F75F282">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29</w:t>
      </w:r>
      <w:r>
        <w:rPr>
          <w:rFonts w:hint="eastAsia" w:ascii="宋体" w:hAnsi="宋体" w:eastAsia="宋体" w:cs="宋体"/>
          <w:b/>
          <w:color w:val="auto"/>
          <w:sz w:val="24"/>
          <w:szCs w:val="24"/>
          <w:highlight w:val="none"/>
        </w:rPr>
        <w:t>.成交服务费</w:t>
      </w:r>
    </w:p>
    <w:p w14:paraId="09522965">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.1本项目</w:t>
      </w:r>
      <w:r>
        <w:rPr>
          <w:rFonts w:hint="eastAsia" w:ascii="宋体" w:hAnsi="宋体" w:eastAsia="宋体" w:cs="宋体"/>
          <w:color w:val="auto"/>
          <w:sz w:val="24"/>
          <w:szCs w:val="24"/>
          <w:highlight w:val="none"/>
          <w:lang w:val="en-US" w:eastAsia="zh-CN"/>
        </w:rPr>
        <w:t>成交服务费</w:t>
      </w:r>
      <w:r>
        <w:rPr>
          <w:rFonts w:hint="eastAsia" w:ascii="宋体" w:hAnsi="宋体" w:eastAsia="宋体" w:cs="宋体"/>
          <w:color w:val="auto"/>
          <w:sz w:val="24"/>
          <w:szCs w:val="24"/>
          <w:highlight w:val="none"/>
        </w:rPr>
        <w:t>的收取按</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的规定执行。</w:t>
      </w:r>
    </w:p>
    <w:p w14:paraId="7BA014AF">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30</w:t>
      </w:r>
      <w:r>
        <w:rPr>
          <w:rFonts w:hint="eastAsia" w:ascii="宋体" w:hAnsi="宋体" w:eastAsia="宋体" w:cs="宋体"/>
          <w:b/>
          <w:color w:val="auto"/>
          <w:sz w:val="24"/>
          <w:szCs w:val="24"/>
          <w:highlight w:val="none"/>
        </w:rPr>
        <w:t>.签订合同</w:t>
      </w:r>
    </w:p>
    <w:p w14:paraId="2258535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30.1采购人与成交供应商应当按照供应商须知前附表规定的时间内完成政府采购合同签订及合同公告。所签订的合同不得对竞争性谈判文件确定的事项和成交供应商响应文件作实质性修改。成交供应商无正当理由拒签合同，在签订合同时向采购人提出附加条件的，采购人有权取消其成交资格，给采购人造成的损失的，成交供应商还应当予以赔偿。</w:t>
      </w:r>
    </w:p>
    <w:p w14:paraId="13AF846B">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文件、成交供应商的响应文件及其澄清文件等，均为签订合同的依据。</w:t>
      </w:r>
    </w:p>
    <w:p w14:paraId="7C41C11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3因成交供应商原因未签订合同的，采购人可以按照评审报告推荐的成交候选供应商名单排序，确定下一成交候选供应商为成交供应商，也可以重新开展采购活动。成交供应商拒绝签订政府采购合同的不得参加对该项目重新开展的采购活动。</w:t>
      </w:r>
    </w:p>
    <w:p w14:paraId="731996A8">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30.4发出成交通知书后，采购人无正当理由拒签合同的，按照相关规定予以处理。</w:t>
      </w:r>
    </w:p>
    <w:p w14:paraId="2239F7FB">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30.5 联合体成交的，联合体各方应当共同与采购人签订合同，就成交项目向采购人承担连带责任。</w:t>
      </w:r>
    </w:p>
    <w:p w14:paraId="380FD5E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30.6依据《政府采购促进中小企业发展管理办法》（财库〔2020〕46号）规定享受扶持政策获得政府采购合同的，小微企业不得将合同分包给大中型企业，中型企业不得将合同分包给大型企业。</w:t>
      </w:r>
    </w:p>
    <w:p w14:paraId="2BE0193F">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纪律与监督</w:t>
      </w:r>
    </w:p>
    <w:p w14:paraId="07327278">
      <w:pPr>
        <w:pStyle w:val="8"/>
        <w:keepNext w:val="0"/>
        <w:keepLines w:val="0"/>
        <w:pageBreakBefore w:val="0"/>
        <w:shd w:val="clear"/>
        <w:kinsoku/>
        <w:wordWrap/>
        <w:overflowPunct/>
        <w:topLinePunct w:val="0"/>
        <w:bidi w:val="0"/>
        <w:snapToGrid/>
        <w:spacing w:after="0" w:line="360" w:lineRule="auto"/>
        <w:ind w:right="0"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31.1对采购人的纪律要求</w:t>
      </w:r>
    </w:p>
    <w:p w14:paraId="7DFC80E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31.1.1采购人不得泄漏政府采购活动中应当保密的情况和资料，不得与供应商串通损害国家利益、社会公共利益或者他人合法权益。</w:t>
      </w:r>
    </w:p>
    <w:p w14:paraId="7F449BBD">
      <w:pPr>
        <w:pStyle w:val="8"/>
        <w:keepNext w:val="0"/>
        <w:keepLines w:val="0"/>
        <w:pageBreakBefore w:val="0"/>
        <w:shd w:val="clear"/>
        <w:kinsoku/>
        <w:wordWrap/>
        <w:overflowPunct/>
        <w:topLinePunct w:val="0"/>
        <w:bidi w:val="0"/>
        <w:snapToGrid/>
        <w:spacing w:after="0" w:line="360" w:lineRule="auto"/>
        <w:ind w:right="0"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31.2对采购代理机构的纪律要求</w:t>
      </w:r>
    </w:p>
    <w:p w14:paraId="3D0E7AA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31.2.1采购代理机构工作人员不得以不正当手段获取政府采购代理业务，不得与采购人、供应商恶意串通。</w:t>
      </w:r>
    </w:p>
    <w:p w14:paraId="04D79CB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31.2.2采购代理机构工作人员不得接受采购人或者供应商组织的宴请、旅游、娱乐，不得收受礼品、现金、有价证券等，不得向采购人或者供应商报销应当由个人承担的费用。</w:t>
      </w:r>
    </w:p>
    <w:p w14:paraId="63647836">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31.2.3</w:t>
      </w:r>
      <w:bookmarkStart w:id="173" w:name="_Toc152042355"/>
      <w:r>
        <w:rPr>
          <w:rFonts w:hint="eastAsia" w:ascii="宋体" w:hAnsi="宋体" w:eastAsia="宋体" w:cs="宋体"/>
          <w:color w:val="auto"/>
          <w:sz w:val="24"/>
          <w:szCs w:val="24"/>
          <w:highlight w:val="none"/>
          <w:lang w:val="en-US" w:eastAsia="zh-CN"/>
        </w:rPr>
        <w:t>与评审活动有关的工作人员不得向他人透漏对响应文件的评审和比较、成交候选人的推荐情况以及评审有关的其他情况。在评审活动中，与评审活动有关的工作人员不得擅离职守，影响评审程序正常进行。</w:t>
      </w:r>
      <w:bookmarkEnd w:id="173"/>
    </w:p>
    <w:p w14:paraId="41AF9AEF">
      <w:pPr>
        <w:pStyle w:val="8"/>
        <w:keepNext w:val="0"/>
        <w:keepLines w:val="0"/>
        <w:pageBreakBefore w:val="0"/>
        <w:shd w:val="clear"/>
        <w:kinsoku/>
        <w:wordWrap/>
        <w:overflowPunct/>
        <w:topLinePunct w:val="0"/>
        <w:bidi w:val="0"/>
        <w:snapToGrid/>
        <w:spacing w:after="0" w:line="360" w:lineRule="auto"/>
        <w:ind w:right="0"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31.3对供应商的纪律要求</w:t>
      </w:r>
    </w:p>
    <w:p w14:paraId="5448BB1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31.3.1供应商不得相互串通或者与采购人串通，不得向采购人或者谈判小组成员行贿谋取成交，不得以他人名义参加采购活动或者以其他方式弄虚作假骗取成交；供应商不得以任何方式干扰、影响评审工作。</w:t>
      </w:r>
    </w:p>
    <w:p w14:paraId="26EF3062">
      <w:pPr>
        <w:pStyle w:val="8"/>
        <w:keepNext w:val="0"/>
        <w:keepLines w:val="0"/>
        <w:pageBreakBefore w:val="0"/>
        <w:shd w:val="clear"/>
        <w:kinsoku/>
        <w:wordWrap/>
        <w:overflowPunct/>
        <w:topLinePunct w:val="0"/>
        <w:bidi w:val="0"/>
        <w:snapToGrid/>
        <w:spacing w:after="0" w:line="360" w:lineRule="auto"/>
        <w:ind w:right="0"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31.3对谈判小组成员的纪律要求</w:t>
      </w:r>
    </w:p>
    <w:p w14:paraId="3D94B72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31.3.1谈判小组成员不得收受他人的财物或者其他好处，不得向他人透漏对响应文件的评审和比较、成交候选人的推荐情况以及评审有关的其他情况。在评审活动中，谈判小组成员不得擅离职守，影响评审程序正常进行，不得使用“评审办法”没有规定的评审因素和标准进行评审。</w:t>
      </w:r>
    </w:p>
    <w:p w14:paraId="3A6019AE">
      <w:pPr>
        <w:keepNext w:val="0"/>
        <w:keepLines w:val="0"/>
        <w:pageBreakBefore w:val="0"/>
        <w:shd w:val="clear"/>
        <w:kinsoku/>
        <w:wordWrap/>
        <w:overflowPunct/>
        <w:topLinePunct w:val="0"/>
        <w:bidi w:val="0"/>
        <w:snapToGrid/>
        <w:spacing w:line="360" w:lineRule="auto"/>
        <w:ind w:right="0"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32</w:t>
      </w:r>
      <w:r>
        <w:rPr>
          <w:rFonts w:hint="eastAsia" w:ascii="宋体" w:hAnsi="宋体" w:eastAsia="宋体" w:cs="宋体"/>
          <w:b/>
          <w:color w:val="auto"/>
          <w:sz w:val="24"/>
          <w:szCs w:val="24"/>
          <w:highlight w:val="none"/>
        </w:rPr>
        <w:t>.质疑的提出与接收</w:t>
      </w:r>
    </w:p>
    <w:p w14:paraId="6385EE14">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32</w:t>
      </w:r>
      <w:r>
        <w:rPr>
          <w:rFonts w:hint="eastAsia" w:ascii="宋体" w:hAnsi="宋体" w:eastAsia="宋体" w:cs="宋体"/>
          <w:color w:val="auto"/>
          <w:sz w:val="24"/>
          <w:szCs w:val="24"/>
          <w:highlight w:val="none"/>
        </w:rPr>
        <w:t>.1供应商认为</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文件、采购过程和成交结果使自己的权益受到损害的，可以在知道或者应知其权益受到损害之日起七个工作日内，以书面形式向采购人或其委托的采购代理机构提出质疑。</w:t>
      </w:r>
    </w:p>
    <w:p w14:paraId="29CDE62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质疑供应商应按照财政部制定的《政府采购质疑函范本》格式（详见</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文件）和《政府采购质疑和投诉办法》的要求，在法定质疑期内以书面形式提出质疑，超出法定质疑期提交的质疑将被拒绝。针对同一采购程序环节的质疑应一次性提出。</w:t>
      </w:r>
    </w:p>
    <w:p w14:paraId="4516732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采购代理机构质疑函接收部门、联系电话和通讯地址，见</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w:t>
      </w:r>
    </w:p>
    <w:p w14:paraId="265F52CF">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注：上述条款中所要求的书面形式递交。</w:t>
      </w:r>
    </w:p>
    <w:p w14:paraId="6808A510">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32.4质疑答复以书面形式通知质疑供应商和其他有关供应商。但答复的内容不得涉及商业秘密。</w:t>
      </w:r>
    </w:p>
    <w:p w14:paraId="4E1B2002">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32.5 采购人、采购代理机构认为供应商质疑不成立，或者成立但未对成交结果构成影响的，继续开展采购活动；认为供应商质疑成立且影响或者可能影响成交结果的，按照下列情况处理：</w:t>
      </w:r>
    </w:p>
    <w:p w14:paraId="6DFD5269">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（1）对竞争性谈判文件提出的质疑，依法通过澄清或者修改可以继续开展采购活动的，澄清或者修改采购文件后继续开展采购活动；否则应当修改竞争性谈判文件后重新开展采购活动。</w:t>
      </w:r>
    </w:p>
    <w:p w14:paraId="2EA0D28A">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（2）对采购过程、成交结果提出的质疑，合格供应商符合法定数量时，可以从合格的成交候选人中另行确定成交供应商的，应当依法另行确定成交供应商；否则应当重新开展采购活动。</w:t>
      </w:r>
    </w:p>
    <w:p w14:paraId="292733D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质疑答复导致成交结果改变的，采购人或者采购代理机构应当将有关情况书面报告本级财政部门。</w:t>
      </w:r>
    </w:p>
    <w:p w14:paraId="7EA0A516">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32.6 因处理质疑发生的检验、检测、鉴定等费用，由提出申请的供应商先行垫付。质疑处理决定各方无异议后，按照“谁过错谁负担”的原则由承担责任的一方负担；双方都有责任的，由双方合理分担。</w:t>
      </w:r>
    </w:p>
    <w:p w14:paraId="51676291">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32.7 供应商不得以质疑为名进行虚假、恶意质疑，扰乱政府采购正常的工作秩序。供应商有下列情形之一的，属于虚假、恶意质疑，被质疑人应当驳回质疑，并向同级政府采购监督管理部门报告，将其列入不良行为记录名单，并依法予以处罚：</w:t>
      </w:r>
    </w:p>
    <w:p w14:paraId="694F7A83">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（1）一年内三次以上质疑均查无实据的；</w:t>
      </w:r>
    </w:p>
    <w:p w14:paraId="652D0F17">
      <w:pPr>
        <w:keepNext w:val="0"/>
        <w:keepLines w:val="0"/>
        <w:pageBreakBefore w:val="0"/>
        <w:shd w:val="clear"/>
        <w:kinsoku/>
        <w:wordWrap/>
        <w:overflowPunct/>
        <w:topLinePunct w:val="0"/>
        <w:bidi w:val="0"/>
        <w:snapToGrid/>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（2）捏造事实或者提供虚假质疑材料的；</w:t>
      </w:r>
    </w:p>
    <w:p w14:paraId="7D16B61E">
      <w:pPr>
        <w:keepNext w:val="0"/>
        <w:keepLines w:val="0"/>
        <w:pageBreakBefore w:val="0"/>
        <w:shd w:val="clear"/>
        <w:kinsoku/>
        <w:wordWrap/>
        <w:overflowPunct/>
        <w:topLinePunct w:val="0"/>
        <w:bidi w:val="0"/>
        <w:snapToGrid/>
        <w:spacing w:line="360" w:lineRule="auto"/>
        <w:ind w:right="0" w:firstLine="480" w:firstLineChars="200"/>
        <w:textAlignment w:val="auto"/>
        <w:rPr>
          <w:sz w:val="21"/>
          <w:szCs w:val="21"/>
          <w:highlight w:val="none"/>
        </w:rPr>
      </w:pPr>
      <w:r>
        <w:rPr>
          <w:rFonts w:hint="eastAsia" w:ascii="宋体" w:hAnsi="宋体" w:eastAsia="宋体" w:cs="宋体"/>
          <w:color w:val="auto"/>
          <w:sz w:val="24"/>
          <w:szCs w:val="24"/>
          <w:highlight w:val="none"/>
          <w:lang w:val="en-US" w:eastAsia="zh-CN"/>
        </w:rPr>
        <w:t>（3）以非法手段取得证明材料。证明材料来源的合法性存在明显疑问，供应商无法证明其取得方式合法的，视为以非法手段取得证明材料。</w:t>
      </w:r>
    </w:p>
    <w:p w14:paraId="369BA61E">
      <w:pPr>
        <w:pStyle w:val="5"/>
        <w:numPr>
          <w:ilvl w:val="0"/>
          <w:numId w:val="4"/>
        </w:numPr>
        <w:rPr>
          <w:highlight w:val="none"/>
        </w:rPr>
      </w:pPr>
      <w:r>
        <w:rPr>
          <w:highlight w:val="none"/>
        </w:rPr>
        <w:t>需要补充的其他内容</w:t>
      </w:r>
    </w:p>
    <w:p w14:paraId="48E0F492">
      <w:pPr>
        <w:pStyle w:val="8"/>
        <w:spacing w:before="155" w:line="360" w:lineRule="auto"/>
        <w:ind w:left="669"/>
        <w:rPr>
          <w:sz w:val="21"/>
          <w:szCs w:val="21"/>
          <w:highlight w:val="none"/>
        </w:rPr>
      </w:pPr>
      <w:r>
        <w:rPr>
          <w:sz w:val="21"/>
          <w:szCs w:val="21"/>
          <w:highlight w:val="none"/>
        </w:rPr>
        <w:t>需要补充的其他内容，见</w:t>
      </w:r>
      <w:r>
        <w:rPr>
          <w:sz w:val="21"/>
          <w:szCs w:val="21"/>
          <w:highlight w:val="none"/>
          <w:u w:val="single"/>
        </w:rPr>
        <w:t>供应商须知前附表</w:t>
      </w:r>
      <w:r>
        <w:rPr>
          <w:sz w:val="21"/>
          <w:szCs w:val="21"/>
          <w:highlight w:val="none"/>
        </w:rPr>
        <w:t>。</w:t>
      </w:r>
    </w:p>
    <w:p w14:paraId="7D08E8DB">
      <w:pPr>
        <w:pStyle w:val="26"/>
        <w:tabs>
          <w:tab w:val="left" w:pos="1330"/>
        </w:tabs>
        <w:spacing w:before="161" w:line="360" w:lineRule="auto"/>
        <w:ind w:left="1329" w:firstLine="0"/>
        <w:jc w:val="both"/>
        <w:rPr>
          <w:sz w:val="21"/>
          <w:szCs w:val="21"/>
          <w:highlight w:val="none"/>
        </w:rPr>
      </w:pPr>
    </w:p>
    <w:p w14:paraId="26DC1C7B">
      <w:pPr>
        <w:spacing w:line="360" w:lineRule="auto"/>
        <w:rPr>
          <w:rFonts w:ascii="宋体" w:hAnsi="宋体"/>
          <w:highlight w:val="none"/>
        </w:rPr>
      </w:pPr>
    </w:p>
    <w:p w14:paraId="5EC4ECBF">
      <w:pPr>
        <w:widowControl/>
        <w:spacing w:line="360" w:lineRule="auto"/>
        <w:jc w:val="left"/>
        <w:rPr>
          <w:rFonts w:ascii="宋体" w:hAnsi="宋体"/>
          <w:highlight w:val="none"/>
        </w:rPr>
      </w:pPr>
      <w:r>
        <w:rPr>
          <w:rFonts w:ascii="宋体" w:hAnsi="宋体"/>
          <w:highlight w:val="none"/>
        </w:rPr>
        <w:br w:type="page"/>
      </w:r>
    </w:p>
    <w:p w14:paraId="517E51DD">
      <w:pPr>
        <w:pStyle w:val="2"/>
        <w:numPr>
          <w:ilvl w:val="0"/>
          <w:numId w:val="0"/>
        </w:numPr>
        <w:tabs>
          <w:tab w:val="left" w:pos="0"/>
        </w:tabs>
        <w:autoSpaceDE w:val="0"/>
        <w:autoSpaceDN w:val="0"/>
        <w:adjustRightInd w:val="0"/>
        <w:spacing w:before="0" w:after="0" w:line="360" w:lineRule="auto"/>
        <w:jc w:val="center"/>
        <w:rPr>
          <w:rFonts w:hint="eastAsia" w:ascii="宋体" w:hAnsi="宋体"/>
          <w:sz w:val="32"/>
          <w:szCs w:val="32"/>
          <w:highlight w:val="none"/>
        </w:rPr>
      </w:pPr>
      <w:r>
        <w:rPr>
          <w:rFonts w:hint="eastAsia" w:ascii="宋体" w:hAnsi="宋体" w:eastAsia="宋体" w:cs="Times New Roman"/>
          <w:b/>
          <w:bCs/>
          <w:kern w:val="44"/>
          <w:sz w:val="32"/>
          <w:szCs w:val="32"/>
          <w:lang w:val="en-US" w:eastAsia="zh-CN" w:bidi="ar-SA"/>
        </w:rPr>
        <w:t>第三章</w:t>
      </w:r>
      <w:r>
        <w:rPr>
          <w:rFonts w:hint="eastAsia" w:ascii="宋体" w:hAnsi="宋体"/>
          <w:sz w:val="32"/>
          <w:szCs w:val="32"/>
          <w:highlight w:val="none"/>
        </w:rPr>
        <w:tab/>
      </w:r>
      <w:bookmarkStart w:id="174" w:name="_Toc14598"/>
      <w:r>
        <w:rPr>
          <w:rFonts w:hint="eastAsia" w:ascii="宋体" w:hAnsi="宋体"/>
          <w:sz w:val="32"/>
          <w:szCs w:val="32"/>
          <w:highlight w:val="none"/>
        </w:rPr>
        <w:t>采购需求</w:t>
      </w:r>
      <w:bookmarkEnd w:id="174"/>
    </w:p>
    <w:p w14:paraId="1F53B03F">
      <w:pPr>
        <w:pStyle w:val="5"/>
        <w:rPr>
          <w:highlight w:val="none"/>
        </w:rPr>
      </w:pPr>
      <w:r>
        <w:rPr>
          <w:highlight w:val="none"/>
        </w:rPr>
        <w:t>前注：</w:t>
      </w:r>
    </w:p>
    <w:p w14:paraId="204DAE61">
      <w:pPr>
        <w:pStyle w:val="8"/>
        <w:spacing w:before="160" w:line="360" w:lineRule="auto"/>
        <w:ind w:left="234" w:right="249" w:firstLine="436"/>
        <w:rPr>
          <w:highlight w:val="none"/>
        </w:rPr>
      </w:pPr>
      <w:r>
        <w:rPr>
          <w:sz w:val="21"/>
          <w:szCs w:val="21"/>
          <w:highlight w:val="none"/>
        </w:rPr>
        <w:t>本说明中提出的技术方案仅为参考，如无明确限制，供应商可以进行优化，提供满足用户实际需要的更优（或者性能实质上不低于的）服务方案，且此方案须经</w:t>
      </w:r>
      <w:r>
        <w:rPr>
          <w:rFonts w:hint="eastAsia"/>
          <w:sz w:val="21"/>
          <w:szCs w:val="21"/>
          <w:highlight w:val="none"/>
          <w:lang w:eastAsia="zh-CN"/>
        </w:rPr>
        <w:t>谈判</w:t>
      </w:r>
      <w:r>
        <w:rPr>
          <w:sz w:val="21"/>
          <w:szCs w:val="21"/>
          <w:highlight w:val="none"/>
        </w:rPr>
        <w:t>小组评审认可</w:t>
      </w:r>
      <w:r>
        <w:rPr>
          <w:highlight w:val="none"/>
        </w:rPr>
        <w:t>。</w:t>
      </w:r>
    </w:p>
    <w:p w14:paraId="5941870D">
      <w:pPr>
        <w:pStyle w:val="5"/>
        <w:rPr>
          <w:rFonts w:hint="eastAsia"/>
          <w:sz w:val="24"/>
          <w:szCs w:val="24"/>
          <w:highlight w:val="none"/>
        </w:rPr>
      </w:pPr>
      <w:bookmarkStart w:id="175" w:name="_Toc24605"/>
      <w:r>
        <w:rPr>
          <w:sz w:val="24"/>
          <w:szCs w:val="24"/>
          <w:highlight w:val="none"/>
        </w:rPr>
        <w:t>一、采购需求前附表</w:t>
      </w:r>
    </w:p>
    <w:tbl>
      <w:tblPr>
        <w:tblStyle w:val="17"/>
        <w:tblW w:w="8497" w:type="dxa"/>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2026"/>
        <w:gridCol w:w="5468"/>
      </w:tblGrid>
      <w:tr w14:paraId="64EF4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1003" w:type="dxa"/>
            <w:shd w:val="clear" w:color="auto" w:fill="auto"/>
            <w:vAlign w:val="center"/>
          </w:tcPr>
          <w:p w14:paraId="7E6394B5">
            <w:pPr>
              <w:pStyle w:val="24"/>
              <w:spacing w:before="96" w:line="360" w:lineRule="auto"/>
              <w:ind w:left="118" w:right="109"/>
              <w:jc w:val="center"/>
              <w:rPr>
                <w:b/>
                <w:sz w:val="21"/>
                <w:szCs w:val="21"/>
                <w:highlight w:val="none"/>
                <w:lang w:eastAsia="en-US"/>
              </w:rPr>
            </w:pPr>
            <w:r>
              <w:rPr>
                <w:b/>
                <w:sz w:val="21"/>
                <w:szCs w:val="21"/>
                <w:highlight w:val="none"/>
                <w:lang w:eastAsia="en-US"/>
              </w:rPr>
              <w:t>序号</w:t>
            </w:r>
          </w:p>
        </w:tc>
        <w:tc>
          <w:tcPr>
            <w:tcW w:w="2026" w:type="dxa"/>
            <w:shd w:val="clear" w:color="auto" w:fill="auto"/>
            <w:vAlign w:val="center"/>
          </w:tcPr>
          <w:p w14:paraId="42C3C986">
            <w:pPr>
              <w:pStyle w:val="24"/>
              <w:spacing w:before="19" w:line="360" w:lineRule="auto"/>
              <w:ind w:left="510" w:right="502"/>
              <w:jc w:val="center"/>
              <w:rPr>
                <w:b/>
                <w:sz w:val="21"/>
                <w:szCs w:val="21"/>
                <w:highlight w:val="none"/>
                <w:lang w:eastAsia="en-US"/>
              </w:rPr>
            </w:pPr>
            <w:r>
              <w:rPr>
                <w:b/>
                <w:sz w:val="21"/>
                <w:szCs w:val="21"/>
                <w:highlight w:val="none"/>
                <w:lang w:eastAsia="en-US"/>
              </w:rPr>
              <w:t>条款名称</w:t>
            </w:r>
          </w:p>
        </w:tc>
        <w:tc>
          <w:tcPr>
            <w:tcW w:w="5468" w:type="dxa"/>
            <w:shd w:val="clear" w:color="auto" w:fill="auto"/>
            <w:vAlign w:val="center"/>
          </w:tcPr>
          <w:p w14:paraId="4DC65392">
            <w:pPr>
              <w:pStyle w:val="24"/>
              <w:spacing w:before="19" w:line="360" w:lineRule="auto"/>
              <w:ind w:left="1769"/>
              <w:rPr>
                <w:b/>
                <w:sz w:val="21"/>
                <w:szCs w:val="21"/>
                <w:highlight w:val="none"/>
                <w:lang w:eastAsia="en-US"/>
              </w:rPr>
            </w:pPr>
            <w:r>
              <w:rPr>
                <w:b/>
                <w:sz w:val="21"/>
                <w:szCs w:val="21"/>
                <w:highlight w:val="none"/>
                <w:lang w:eastAsia="en-US"/>
              </w:rPr>
              <w:t>内容、说明与要求</w:t>
            </w:r>
          </w:p>
        </w:tc>
      </w:tr>
      <w:tr w14:paraId="3EBB9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1003" w:type="dxa"/>
            <w:shd w:val="clear" w:color="auto" w:fill="auto"/>
            <w:vAlign w:val="center"/>
          </w:tcPr>
          <w:p w14:paraId="6F3F61E5">
            <w:pPr>
              <w:pStyle w:val="24"/>
              <w:spacing w:before="95" w:line="360" w:lineRule="auto"/>
              <w:ind w:left="9"/>
              <w:jc w:val="center"/>
              <w:rPr>
                <w:sz w:val="21"/>
                <w:szCs w:val="21"/>
                <w:highlight w:val="none"/>
                <w:lang w:eastAsia="en-US"/>
              </w:rPr>
            </w:pPr>
            <w:r>
              <w:rPr>
                <w:sz w:val="21"/>
                <w:szCs w:val="21"/>
                <w:highlight w:val="none"/>
                <w:lang w:eastAsia="en-US"/>
              </w:rPr>
              <w:t>1</w:t>
            </w:r>
          </w:p>
        </w:tc>
        <w:tc>
          <w:tcPr>
            <w:tcW w:w="2026" w:type="dxa"/>
            <w:shd w:val="clear" w:color="auto" w:fill="auto"/>
            <w:vAlign w:val="center"/>
          </w:tcPr>
          <w:p w14:paraId="6C2FD2FF">
            <w:pPr>
              <w:pStyle w:val="24"/>
              <w:spacing w:before="16" w:line="360" w:lineRule="auto"/>
              <w:ind w:left="510" w:right="501"/>
              <w:jc w:val="center"/>
              <w:rPr>
                <w:rFonts w:ascii="宋体" w:hAnsi="宋体" w:eastAsia="宋体" w:cs="宋体"/>
                <w:kern w:val="0"/>
                <w:sz w:val="21"/>
                <w:szCs w:val="21"/>
                <w:highlight w:val="none"/>
                <w:lang w:val="zh-CN" w:eastAsia="en-US" w:bidi="zh-CN"/>
              </w:rPr>
            </w:pPr>
            <w:r>
              <w:rPr>
                <w:rFonts w:ascii="宋体" w:hAnsi="宋体" w:eastAsia="宋体" w:cs="宋体"/>
                <w:kern w:val="0"/>
                <w:sz w:val="21"/>
                <w:szCs w:val="21"/>
                <w:highlight w:val="none"/>
                <w:lang w:val="zh-CN" w:eastAsia="en-US" w:bidi="zh-CN"/>
              </w:rPr>
              <w:t>付款方式</w:t>
            </w:r>
          </w:p>
        </w:tc>
        <w:tc>
          <w:tcPr>
            <w:tcW w:w="5468" w:type="dxa"/>
            <w:shd w:val="clear" w:color="auto" w:fill="auto"/>
            <w:vAlign w:val="center"/>
          </w:tcPr>
          <w:p w14:paraId="19F5DA3F">
            <w:pPr>
              <w:pStyle w:val="24"/>
              <w:keepNext w:val="0"/>
              <w:keepLines w:val="0"/>
              <w:pageBreakBefore w:val="0"/>
              <w:widowControl w:val="0"/>
              <w:kinsoku/>
              <w:wordWrap/>
              <w:overflowPunct/>
              <w:topLinePunct w:val="0"/>
              <w:autoSpaceDE w:val="0"/>
              <w:autoSpaceDN w:val="0"/>
              <w:bidi w:val="0"/>
              <w:adjustRightInd/>
              <w:snapToGrid/>
              <w:spacing w:line="360" w:lineRule="auto"/>
              <w:ind w:left="105" w:leftChars="50" w:right="482"/>
              <w:jc w:val="left"/>
              <w:textAlignment w:val="auto"/>
              <w:rPr>
                <w:rFonts w:hint="default" w:ascii="宋体" w:hAnsi="宋体" w:eastAsia="宋体" w:cs="宋体"/>
                <w:kern w:val="0"/>
                <w:sz w:val="21"/>
                <w:szCs w:val="21"/>
                <w:highlight w:val="none"/>
                <w:lang w:val="en-US" w:eastAsia="zh-CN" w:bidi="zh-CN"/>
              </w:rPr>
            </w:pPr>
            <w:r>
              <w:rPr>
                <w:rFonts w:hint="eastAsia" w:cs="宋体"/>
                <w:kern w:val="0"/>
                <w:sz w:val="21"/>
                <w:szCs w:val="21"/>
                <w:highlight w:val="none"/>
                <w:lang w:val="en-US" w:eastAsia="zh-CN" w:bidi="zh-CN"/>
              </w:rPr>
              <w:t>所有子项目完工，验收合格后，出具相关报告后，支付至合同金额的100%</w:t>
            </w:r>
            <w:r>
              <w:rPr>
                <w:rFonts w:hint="default" w:ascii="宋体" w:hAnsi="宋体" w:eastAsia="宋体" w:cs="宋体"/>
                <w:kern w:val="0"/>
                <w:sz w:val="21"/>
                <w:szCs w:val="21"/>
                <w:highlight w:val="none"/>
                <w:lang w:val="en-US" w:eastAsia="zh-CN" w:bidi="zh-CN"/>
              </w:rPr>
              <w:t>。</w:t>
            </w:r>
          </w:p>
        </w:tc>
      </w:tr>
      <w:tr w14:paraId="6DF90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1003" w:type="dxa"/>
            <w:shd w:val="clear" w:color="auto" w:fill="auto"/>
            <w:vAlign w:val="center"/>
          </w:tcPr>
          <w:p w14:paraId="60E261B5">
            <w:pPr>
              <w:pStyle w:val="24"/>
              <w:spacing w:before="95" w:line="360" w:lineRule="auto"/>
              <w:ind w:left="9"/>
              <w:jc w:val="center"/>
              <w:rPr>
                <w:sz w:val="21"/>
                <w:szCs w:val="21"/>
                <w:highlight w:val="none"/>
                <w:lang w:eastAsia="en-US"/>
              </w:rPr>
            </w:pPr>
            <w:r>
              <w:rPr>
                <w:sz w:val="21"/>
                <w:szCs w:val="21"/>
                <w:highlight w:val="none"/>
                <w:lang w:eastAsia="en-US"/>
              </w:rPr>
              <w:t>2</w:t>
            </w:r>
          </w:p>
        </w:tc>
        <w:tc>
          <w:tcPr>
            <w:tcW w:w="2026" w:type="dxa"/>
            <w:shd w:val="clear" w:color="auto" w:fill="auto"/>
            <w:vAlign w:val="center"/>
          </w:tcPr>
          <w:p w14:paraId="5161D4DA">
            <w:pPr>
              <w:pStyle w:val="24"/>
              <w:spacing w:before="16" w:line="360" w:lineRule="auto"/>
              <w:ind w:left="510" w:right="501"/>
              <w:jc w:val="center"/>
              <w:rPr>
                <w:rFonts w:ascii="宋体" w:hAnsi="宋体" w:eastAsia="宋体" w:cs="宋体"/>
                <w:kern w:val="0"/>
                <w:sz w:val="21"/>
                <w:szCs w:val="21"/>
                <w:highlight w:val="none"/>
                <w:lang w:val="zh-CN" w:eastAsia="en-US" w:bidi="zh-CN"/>
              </w:rPr>
            </w:pPr>
            <w:r>
              <w:rPr>
                <w:rFonts w:ascii="宋体" w:hAnsi="宋体" w:eastAsia="宋体" w:cs="宋体"/>
                <w:kern w:val="0"/>
                <w:sz w:val="21"/>
                <w:szCs w:val="21"/>
                <w:highlight w:val="none"/>
                <w:lang w:val="zh-CN" w:eastAsia="en-US" w:bidi="zh-CN"/>
              </w:rPr>
              <w:t>服务地点</w:t>
            </w:r>
          </w:p>
        </w:tc>
        <w:tc>
          <w:tcPr>
            <w:tcW w:w="5468" w:type="dxa"/>
            <w:shd w:val="clear" w:color="auto" w:fill="auto"/>
            <w:vAlign w:val="center"/>
          </w:tcPr>
          <w:p w14:paraId="5D9A8A35">
            <w:pPr>
              <w:pStyle w:val="24"/>
              <w:keepNext w:val="0"/>
              <w:keepLines w:val="0"/>
              <w:pageBreakBefore w:val="0"/>
              <w:widowControl w:val="0"/>
              <w:kinsoku/>
              <w:wordWrap/>
              <w:overflowPunct/>
              <w:topLinePunct w:val="0"/>
              <w:autoSpaceDE w:val="0"/>
              <w:autoSpaceDN w:val="0"/>
              <w:bidi w:val="0"/>
              <w:adjustRightInd/>
              <w:snapToGrid/>
              <w:spacing w:line="360" w:lineRule="auto"/>
              <w:ind w:left="105" w:leftChars="50" w:right="482"/>
              <w:jc w:val="left"/>
              <w:textAlignment w:val="auto"/>
              <w:rPr>
                <w:rFonts w:hint="default" w:ascii="宋体" w:hAnsi="宋体" w:eastAsia="宋体" w:cs="宋体"/>
                <w:kern w:val="0"/>
                <w:sz w:val="21"/>
                <w:szCs w:val="21"/>
                <w:highlight w:val="none"/>
                <w:lang w:val="en-US" w:eastAsia="en-US" w:bidi="zh-CN"/>
              </w:rPr>
            </w:pPr>
            <w:r>
              <w:rPr>
                <w:rFonts w:hint="eastAsia" w:cs="宋体"/>
                <w:kern w:val="0"/>
                <w:sz w:val="21"/>
                <w:szCs w:val="21"/>
                <w:highlight w:val="none"/>
                <w:lang w:val="en-US" w:eastAsia="en-US" w:bidi="zh-CN"/>
              </w:rPr>
              <w:t>界首市</w:t>
            </w:r>
          </w:p>
        </w:tc>
      </w:tr>
      <w:tr w14:paraId="376DC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1003" w:type="dxa"/>
            <w:shd w:val="clear" w:color="auto" w:fill="auto"/>
            <w:vAlign w:val="center"/>
          </w:tcPr>
          <w:p w14:paraId="785633F5">
            <w:pPr>
              <w:pStyle w:val="24"/>
              <w:spacing w:before="95" w:line="360" w:lineRule="auto"/>
              <w:ind w:left="9"/>
              <w:jc w:val="center"/>
              <w:rPr>
                <w:sz w:val="21"/>
                <w:szCs w:val="21"/>
                <w:highlight w:val="none"/>
                <w:lang w:eastAsia="en-US"/>
              </w:rPr>
            </w:pPr>
            <w:r>
              <w:rPr>
                <w:sz w:val="21"/>
                <w:szCs w:val="21"/>
                <w:highlight w:val="none"/>
                <w:lang w:eastAsia="en-US"/>
              </w:rPr>
              <w:t>3</w:t>
            </w:r>
          </w:p>
        </w:tc>
        <w:tc>
          <w:tcPr>
            <w:tcW w:w="2026" w:type="dxa"/>
            <w:shd w:val="clear" w:color="auto" w:fill="auto"/>
            <w:vAlign w:val="center"/>
          </w:tcPr>
          <w:p w14:paraId="20634562">
            <w:pPr>
              <w:pStyle w:val="24"/>
              <w:spacing w:before="19" w:line="360" w:lineRule="auto"/>
              <w:ind w:right="501"/>
              <w:jc w:val="center"/>
              <w:rPr>
                <w:rFonts w:hint="eastAsia" w:cs="宋体"/>
                <w:kern w:val="0"/>
                <w:sz w:val="21"/>
                <w:szCs w:val="21"/>
                <w:highlight w:val="none"/>
                <w:lang w:val="zh-CN" w:eastAsia="en-US" w:bidi="zh-CN"/>
              </w:rPr>
            </w:pPr>
            <w:r>
              <w:rPr>
                <w:rFonts w:hint="eastAsia" w:cs="宋体"/>
                <w:kern w:val="0"/>
                <w:sz w:val="21"/>
                <w:szCs w:val="21"/>
                <w:highlight w:val="none"/>
                <w:lang w:val="en-US" w:eastAsia="en-US" w:bidi="zh-CN"/>
              </w:rPr>
              <w:t xml:space="preserve">    </w:t>
            </w:r>
            <w:r>
              <w:rPr>
                <w:rFonts w:hint="eastAsia" w:cs="宋体"/>
                <w:kern w:val="0"/>
                <w:sz w:val="21"/>
                <w:szCs w:val="21"/>
                <w:highlight w:val="none"/>
                <w:lang w:val="zh-CN" w:eastAsia="en-US" w:bidi="zh-CN"/>
              </w:rPr>
              <w:t>服务期限</w:t>
            </w:r>
          </w:p>
        </w:tc>
        <w:tc>
          <w:tcPr>
            <w:tcW w:w="5468" w:type="dxa"/>
            <w:shd w:val="clear" w:color="auto" w:fill="auto"/>
            <w:vAlign w:val="center"/>
          </w:tcPr>
          <w:p w14:paraId="62C30D8D">
            <w:pPr>
              <w:pStyle w:val="24"/>
              <w:keepNext w:val="0"/>
              <w:keepLines w:val="0"/>
              <w:pageBreakBefore w:val="0"/>
              <w:widowControl w:val="0"/>
              <w:kinsoku/>
              <w:wordWrap/>
              <w:overflowPunct/>
              <w:topLinePunct w:val="0"/>
              <w:autoSpaceDE w:val="0"/>
              <w:autoSpaceDN w:val="0"/>
              <w:bidi w:val="0"/>
              <w:adjustRightInd/>
              <w:snapToGrid/>
              <w:spacing w:line="360" w:lineRule="auto"/>
              <w:ind w:left="105" w:leftChars="50" w:right="482"/>
              <w:jc w:val="left"/>
              <w:textAlignment w:val="auto"/>
              <w:rPr>
                <w:rFonts w:hint="eastAsia" w:cs="宋体"/>
                <w:kern w:val="0"/>
                <w:sz w:val="21"/>
                <w:szCs w:val="21"/>
                <w:highlight w:val="none"/>
                <w:lang w:val="en-US" w:eastAsia="en-US" w:bidi="zh-CN"/>
              </w:rPr>
            </w:pPr>
            <w:r>
              <w:rPr>
                <w:rFonts w:hint="eastAsia" w:cs="宋体"/>
                <w:kern w:val="0"/>
                <w:sz w:val="21"/>
                <w:szCs w:val="21"/>
                <w:highlight w:val="none"/>
                <w:lang w:val="en-US" w:eastAsia="en-US" w:bidi="zh-CN"/>
              </w:rPr>
              <w:t>自合同签订之日起，至工程缺陷责任期满之日止</w:t>
            </w:r>
          </w:p>
        </w:tc>
      </w:tr>
    </w:tbl>
    <w:p w14:paraId="2E5C943F">
      <w:pPr>
        <w:pStyle w:val="5"/>
        <w:rPr>
          <w:rFonts w:hint="eastAsia" w:eastAsia="宋体" w:cs="Times New Roman"/>
          <w:sz w:val="24"/>
          <w:szCs w:val="24"/>
          <w:highlight w:val="none"/>
        </w:rPr>
      </w:pPr>
    </w:p>
    <w:p w14:paraId="0776B5F3">
      <w:pPr>
        <w:pStyle w:val="5"/>
        <w:numPr>
          <w:ilvl w:val="0"/>
          <w:numId w:val="0"/>
        </w:numPr>
        <w:ind w:left="1366" w:leftChars="0" w:right="1503" w:rightChars="0"/>
        <w:rPr>
          <w:rFonts w:hint="eastAsia" w:cs="Times New Roman"/>
          <w:sz w:val="24"/>
          <w:szCs w:val="24"/>
          <w:highlight w:val="none"/>
          <w:lang w:val="en-US" w:eastAsia="zh-CN"/>
        </w:rPr>
      </w:pPr>
      <w:r>
        <w:rPr>
          <w:rFonts w:hint="eastAsia" w:ascii="Cambria" w:hAnsi="Cambria" w:eastAsia="宋体" w:cs="Times New Roman"/>
          <w:b/>
          <w:bCs/>
          <w:kern w:val="2"/>
          <w:sz w:val="24"/>
          <w:szCs w:val="24"/>
          <w:lang w:val="en-US" w:eastAsia="zh-CN" w:bidi="ar-SA"/>
        </w:rPr>
        <w:t>二、</w:t>
      </w:r>
      <w:r>
        <w:rPr>
          <w:rFonts w:hint="eastAsia" w:cs="Times New Roman"/>
          <w:sz w:val="24"/>
          <w:szCs w:val="24"/>
          <w:highlight w:val="none"/>
          <w:lang w:val="en-US" w:eastAsia="zh-CN"/>
        </w:rPr>
        <w:t>项目概况</w:t>
      </w:r>
    </w:p>
    <w:p w14:paraId="0C6B102D">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该项目位于界首市东城科技园顺河东路南侧，此项目包含多个子项目包含但不限于零星维修、电梯安装、变压器安装、自来水安装、天然气安装等。</w:t>
      </w:r>
    </w:p>
    <w:p w14:paraId="4C49019D">
      <w:pPr>
        <w:pStyle w:val="5"/>
        <w:numPr>
          <w:ilvl w:val="0"/>
          <w:numId w:val="0"/>
        </w:numPr>
        <w:ind w:left="1366" w:leftChars="0" w:right="1503" w:rightChars="0"/>
        <w:rPr>
          <w:rFonts w:hint="eastAsia" w:eastAsia="宋体" w:cs="Times New Roman"/>
          <w:sz w:val="24"/>
          <w:szCs w:val="24"/>
          <w:highlight w:val="none"/>
        </w:rPr>
      </w:pPr>
      <w:r>
        <w:rPr>
          <w:rFonts w:hint="eastAsia" w:ascii="Cambria" w:hAnsi="Cambria" w:eastAsia="宋体" w:cs="Times New Roman"/>
          <w:b/>
          <w:bCs/>
          <w:kern w:val="2"/>
          <w:sz w:val="24"/>
          <w:szCs w:val="24"/>
          <w:lang w:val="en-US" w:eastAsia="zh-CN" w:bidi="ar-SA"/>
        </w:rPr>
        <w:t>三、</w:t>
      </w:r>
      <w:r>
        <w:rPr>
          <w:rFonts w:hint="eastAsia" w:cs="Times New Roman"/>
          <w:sz w:val="24"/>
          <w:szCs w:val="24"/>
          <w:highlight w:val="none"/>
          <w:lang w:val="en-US" w:eastAsia="zh-CN"/>
        </w:rPr>
        <w:t>采购需求</w:t>
      </w:r>
    </w:p>
    <w:p w14:paraId="6EF84B5A">
      <w:pPr>
        <w:pStyle w:val="26"/>
        <w:tabs>
          <w:tab w:val="left" w:pos="1306"/>
        </w:tabs>
        <w:spacing w:line="240" w:lineRule="auto"/>
        <w:ind w:left="0" w:right="0" w:firstLine="0" w:firstLineChars="0"/>
        <w:jc w:val="both"/>
        <w:rPr>
          <w:rFonts w:hint="eastAsia" w:ascii="宋体" w:hAnsi="宋体" w:eastAsia="宋体" w:cs="宋体"/>
          <w:b/>
          <w:bCs/>
          <w:spacing w:val="-1"/>
          <w:kern w:val="0"/>
          <w:sz w:val="21"/>
          <w:szCs w:val="21"/>
          <w:highlight w:val="none"/>
          <w:lang w:val="en-US" w:eastAsia="zh-CN" w:bidi="zh-CN"/>
        </w:rPr>
      </w:pPr>
      <w:bookmarkStart w:id="176" w:name="_Toc4353"/>
      <w:r>
        <w:rPr>
          <w:rFonts w:hint="eastAsia" w:ascii="宋体" w:hAnsi="宋体" w:eastAsia="宋体" w:cs="宋体"/>
          <w:b/>
          <w:bCs/>
          <w:spacing w:val="-1"/>
          <w:kern w:val="0"/>
          <w:sz w:val="21"/>
          <w:szCs w:val="21"/>
          <w:highlight w:val="none"/>
          <w:lang w:val="en-US" w:eastAsia="zh-CN" w:bidi="zh-CN"/>
        </w:rPr>
        <w:t>总体要求 ：</w:t>
      </w:r>
    </w:p>
    <w:p w14:paraId="7A142F60">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包括但不限于各个子项目施工、安装全过程监理服务、造价咨询服务，具体服务内容以采购人指令为准，具体详见第四章采购需求； </w:t>
      </w:r>
    </w:p>
    <w:p w14:paraId="3ED670B3">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质量要求：成果文件满足采购人及国家、省、阜阳市现行有关文件要求。 </w:t>
      </w:r>
    </w:p>
    <w:p w14:paraId="053D75E7">
      <w:pPr>
        <w:pStyle w:val="26"/>
        <w:tabs>
          <w:tab w:val="left" w:pos="1306"/>
        </w:tabs>
        <w:spacing w:line="360" w:lineRule="auto"/>
        <w:ind w:left="0" w:right="0" w:firstLine="0" w:firstLineChars="0"/>
        <w:jc w:val="both"/>
        <w:rPr>
          <w:rFonts w:hint="eastAsia" w:ascii="宋体" w:hAnsi="宋体" w:eastAsia="宋体" w:cs="宋体"/>
          <w:b/>
          <w:bCs/>
          <w:spacing w:val="-1"/>
          <w:kern w:val="0"/>
          <w:sz w:val="21"/>
          <w:szCs w:val="21"/>
          <w:highlight w:val="none"/>
          <w:lang w:val="en-US" w:eastAsia="zh-CN" w:bidi="zh-CN"/>
        </w:rPr>
      </w:pPr>
      <w:r>
        <w:rPr>
          <w:rFonts w:hint="eastAsia" w:ascii="宋体" w:hAnsi="宋体" w:eastAsia="宋体" w:cs="宋体"/>
          <w:b/>
          <w:bCs/>
          <w:spacing w:val="-1"/>
          <w:kern w:val="0"/>
          <w:sz w:val="21"/>
          <w:szCs w:val="21"/>
          <w:highlight w:val="none"/>
          <w:lang w:val="en-US" w:eastAsia="zh-CN" w:bidi="zh-CN"/>
        </w:rPr>
        <w:t xml:space="preserve">1．监理服务要求 </w:t>
      </w:r>
    </w:p>
    <w:p w14:paraId="0FD60AA9">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1.1 监理的范围和工作内容 </w:t>
      </w:r>
    </w:p>
    <w:p w14:paraId="723D39F0">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1.1.1 监理范围：施工准备阶段、施工阶段监理服务和竣工报验、工程档案移交、审计阶段、工程保修阶段（缺陷责任期）等全过程监理。 </w:t>
      </w:r>
    </w:p>
    <w:p w14:paraId="2800FD1E">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1.1.2 除施工准备阶段、施工阶段监理服务和竣工报验、工程档案移交、审计阶段、工程保修阶段（缺陷责任期）的监理等相关服务工作外，监理工作内容包括： </w:t>
      </w:r>
    </w:p>
    <w:p w14:paraId="3FE51F96">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（1）收到工程设计文件后编制监理规划，并在第一次工地会议 7 天前报采购人。根据有关规定和监理工作需要，编制监理实施细则； </w:t>
      </w:r>
    </w:p>
    <w:p w14:paraId="5ECC3319">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（2）熟悉工程设计文件，并参加由采购人主持的图纸会审和设计交底会议； </w:t>
      </w:r>
    </w:p>
    <w:p w14:paraId="2E5304BF">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（3）参加由采购人主持的第一次工地会议；主持监理例会并根据工程需要主持或参加专题会议； </w:t>
      </w:r>
    </w:p>
    <w:p w14:paraId="723762BD">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（4）审查施工承包人提交的施工组织设计，重点审查其中的质量安全技术措施、专项施工方案与工程建设强制性标准的符合性； </w:t>
      </w:r>
    </w:p>
    <w:p w14:paraId="2DB02DF3">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（5）检查施工承包人工程质量、安全生产管理制度及组织机构和人员资格； </w:t>
      </w:r>
    </w:p>
    <w:p w14:paraId="36F70BF8">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（6）检查施工承包人专职安全生产管理人员的配备情况； </w:t>
      </w:r>
    </w:p>
    <w:p w14:paraId="616C3783">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（7）审查施工承包人提交的施工进度计划，核查承包人对施工进度计划的调整； </w:t>
      </w:r>
    </w:p>
    <w:p w14:paraId="41740E3F">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（8）检查施工承包人的试验室； </w:t>
      </w:r>
    </w:p>
    <w:p w14:paraId="039C42CE">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（9）审核施工分包人资质条件； </w:t>
      </w:r>
    </w:p>
    <w:p w14:paraId="469718B5">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（10）查验施工承包人的施工测量放线成果； </w:t>
      </w:r>
    </w:p>
    <w:p w14:paraId="4D22C807">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（11）审查工程开工条件，对条件具备的签发开工令； </w:t>
      </w:r>
    </w:p>
    <w:p w14:paraId="6B77A346">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（12）审查施工承包人报送的工程材料、构配件、设备质量证明文件的有效性和符合性，并按规定对用于工程的材料采取平行检验或见证取样方式进行抽检； </w:t>
      </w:r>
    </w:p>
    <w:p w14:paraId="50B5C170">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（13）审核施工承包人提交的工程款支付申请，签发或出具工程款支付证书，并报采购人审核、批准； </w:t>
      </w:r>
    </w:p>
    <w:p w14:paraId="041BE523">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（14）在巡视、旁站和检验过程中，发现工程质量、施工安全存在事故隐患的，要求施工承包人整改并报采购人； </w:t>
      </w:r>
    </w:p>
    <w:p w14:paraId="21088543">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（15）经采购人同意，签发工程暂停令和复工令； </w:t>
      </w:r>
    </w:p>
    <w:p w14:paraId="667FE717">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（16）审查施工承包人提交的采用新材料、新工艺、新技术、新设备的论证材料及相关验收标准； </w:t>
      </w:r>
    </w:p>
    <w:p w14:paraId="07C5BF89">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（17）验收隐蔽工程、分部分项工程； </w:t>
      </w:r>
    </w:p>
    <w:p w14:paraId="16E30BFC">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（18）审查施工承包人提交的工程变更申请，协调处理施工进度调整、费用索赔、合同争议等事项； </w:t>
      </w:r>
    </w:p>
    <w:p w14:paraId="6C07450A">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（19）审查施工承包人提交的竣工验收申请，编写工程质量评估报告； </w:t>
      </w:r>
    </w:p>
    <w:p w14:paraId="16C625BB">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（20）参加工程竣工验收，签署竣工验收意见； </w:t>
      </w:r>
    </w:p>
    <w:p w14:paraId="45E344A4">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（21）审查施工承包人提交的竣工结算申请并报采购人； </w:t>
      </w:r>
    </w:p>
    <w:p w14:paraId="58830726">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（22）编制、整理工程监理归档文件并报采购人。 </w:t>
      </w:r>
    </w:p>
    <w:p w14:paraId="1A362E10">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1.2 监理与相关服务依据 </w:t>
      </w:r>
    </w:p>
    <w:p w14:paraId="798B366E">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1.2.1 监理依据包括： </w:t>
      </w:r>
    </w:p>
    <w:p w14:paraId="70209422">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（1）适用的法律、行政法规及部门规章； </w:t>
      </w:r>
    </w:p>
    <w:p w14:paraId="21F04152">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（2）与工程有关的标准； </w:t>
      </w:r>
    </w:p>
    <w:p w14:paraId="6BC2CDDC">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（3）工程设计及有关文件； </w:t>
      </w:r>
    </w:p>
    <w:p w14:paraId="62FDC26B">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（4）本合同及采购人与第三方签订的与实施工程有关的其他合同。 </w:t>
      </w:r>
    </w:p>
    <w:p w14:paraId="7DEB6CA8">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1.3 项目监理机构和人员 </w:t>
      </w:r>
    </w:p>
    <w:p w14:paraId="46358B3D">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 xml:space="preserve">1.3.1 供应商应组建满足工作需要的项目监理机构，配备必要的检测设备。项目监理机构的主要人员应具有相应的资格条件。 </w:t>
      </w:r>
    </w:p>
    <w:p w14:paraId="105C8B23">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1.3.2 本项目履约过程中，总监理工程师及重要岗位供应商员应保持相对稳定，以保证监理工作正常进行。</w:t>
      </w:r>
    </w:p>
    <w:p w14:paraId="4E638B85">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1.3.4 供应商应及时更换有下列情形之一的监理人员：</w:t>
      </w:r>
    </w:p>
    <w:p w14:paraId="58215222">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（1）严重过失行为的；</w:t>
      </w:r>
    </w:p>
    <w:p w14:paraId="19B8DC82">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（2）有违法行为不能履行职责的；</w:t>
      </w:r>
    </w:p>
    <w:p w14:paraId="3E346E2B">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（3）涉嫌犯罪的；</w:t>
      </w:r>
    </w:p>
    <w:p w14:paraId="1FEF6817">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（4）不能胜任岗位职责的；</w:t>
      </w:r>
    </w:p>
    <w:p w14:paraId="11AB6D57">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（5）严重违反职业道德的；</w:t>
      </w:r>
    </w:p>
    <w:p w14:paraId="364E4329">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（6）专用条件约定的其他情形。</w:t>
      </w:r>
    </w:p>
    <w:p w14:paraId="116200D0">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1.3.5 采购人可要求供应商更换不能胜任本职工作的项目监理机构人员。</w:t>
      </w:r>
    </w:p>
    <w:p w14:paraId="33A96E41">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1.4 履行职责</w:t>
      </w:r>
    </w:p>
    <w:p w14:paraId="53D1292E">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供应商应遵循职业道德准则和行为规范，严格按照法律法规、工程建设有关标准及本合同履行职责。</w:t>
      </w:r>
    </w:p>
    <w:p w14:paraId="710E06DA">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1.4.1 在监理与相关服务范围内，采购人和承包人提出的意见和要求，供应商应及时提出处置意见。当采购人与承包人之间发生合同争议时，供应商应协助采购人、承包人协商解决。</w:t>
      </w:r>
    </w:p>
    <w:p w14:paraId="5C73A18D">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1.4.2 当采购人与承包人之间的合同争议提交仲裁机构仲裁或人民法院审理时，供应商应提供必要的证明资料。</w:t>
      </w:r>
    </w:p>
    <w:p w14:paraId="0F91A9C1">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1.4.3 供应商应在专用条件约定的授权范围内，处理采购人与承包人所签订合同的变更事宜。如果变更超过授权范围，应以书面形式报采购人批准。</w:t>
      </w:r>
    </w:p>
    <w:p w14:paraId="1C1B04A4">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在紧急情况下，为了保护财产和人身安全，供应商所发出的指令未能事先报采购人批准时，应在发出指令后的 24 小时内以书面形式报采购人。</w:t>
      </w:r>
    </w:p>
    <w:p w14:paraId="4917FF5F">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1.4.4 除专用条件另有约定外，供应商发现承包人的人员不能胜任本职工作的，有权要求承包人予以调换。</w:t>
      </w:r>
    </w:p>
    <w:p w14:paraId="3462283C">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1.5 提交报告</w:t>
      </w:r>
    </w:p>
    <w:p w14:paraId="363BA767">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在工程正式开工后10日内报监理规划，每月5日前上报监理月报。</w:t>
      </w:r>
    </w:p>
    <w:p w14:paraId="45A9D247">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1.6 文件资料</w:t>
      </w:r>
    </w:p>
    <w:p w14:paraId="54D1505F">
      <w:pPr>
        <w:pStyle w:val="26"/>
        <w:tabs>
          <w:tab w:val="left" w:pos="1306"/>
        </w:tabs>
        <w:spacing w:line="360" w:lineRule="auto"/>
        <w:ind w:left="0" w:right="0" w:firstLine="416" w:firstLineChars="200"/>
        <w:jc w:val="both"/>
        <w:rPr>
          <w:rFonts w:hint="eastAsia" w:ascii="宋体" w:hAnsi="宋体" w:eastAsia="宋体" w:cs="宋体"/>
          <w:spacing w:val="-1"/>
          <w:kern w:val="0"/>
          <w:sz w:val="21"/>
          <w:szCs w:val="21"/>
          <w:highlight w:val="none"/>
          <w:lang w:val="en-US" w:eastAsia="zh-CN" w:bidi="zh-CN"/>
        </w:rPr>
      </w:pPr>
      <w:r>
        <w:rPr>
          <w:rFonts w:hint="eastAsia" w:ascii="宋体" w:hAnsi="宋体" w:eastAsia="宋体" w:cs="宋体"/>
          <w:spacing w:val="-1"/>
          <w:kern w:val="0"/>
          <w:sz w:val="21"/>
          <w:szCs w:val="21"/>
          <w:highlight w:val="none"/>
          <w:lang w:val="en-US" w:eastAsia="zh-CN" w:bidi="zh-CN"/>
        </w:rPr>
        <w:t>在本合同履行期内，供应商应在现场保留工作所用的图纸、报告及记录监理工作的相关文件。工程竣工后，应当按照档案管理规定将监理有关文件归档。</w:t>
      </w:r>
    </w:p>
    <w:p w14:paraId="7B5CF301">
      <w:pPr>
        <w:pStyle w:val="25"/>
        <w:numPr>
          <w:ilvl w:val="0"/>
          <w:numId w:val="5"/>
        </w:numPr>
        <w:spacing w:line="360" w:lineRule="auto"/>
        <w:ind w:left="0" w:leftChars="0" w:firstLine="0" w:firstLineChars="0"/>
        <w:rPr>
          <w:rFonts w:hint="eastAsia" w:ascii="宋体" w:hAnsi="宋体" w:eastAsia="宋体" w:cs="宋体"/>
          <w:b/>
          <w:bCs/>
          <w:spacing w:val="-1"/>
          <w:kern w:val="0"/>
          <w:sz w:val="21"/>
          <w:szCs w:val="21"/>
          <w:highlight w:val="none"/>
          <w:lang w:val="en-US" w:eastAsia="zh-CN" w:bidi="zh-CN"/>
        </w:rPr>
      </w:pPr>
      <w:r>
        <w:rPr>
          <w:rFonts w:hint="eastAsia" w:ascii="宋体" w:hAnsi="宋体" w:eastAsia="宋体" w:cs="宋体"/>
          <w:b/>
          <w:bCs/>
          <w:spacing w:val="-1"/>
          <w:kern w:val="0"/>
          <w:sz w:val="21"/>
          <w:szCs w:val="21"/>
          <w:highlight w:val="none"/>
          <w:lang w:val="en-US" w:eastAsia="zh-CN" w:bidi="zh-CN"/>
        </w:rPr>
        <w:t>造价咨询服务要求</w:t>
      </w:r>
    </w:p>
    <w:p w14:paraId="04F73008">
      <w:pPr>
        <w:pStyle w:val="31"/>
        <w:numPr>
          <w:ilvl w:val="0"/>
          <w:numId w:val="0"/>
        </w:numPr>
        <w:spacing w:line="360" w:lineRule="auto"/>
        <w:ind w:firstLine="210" w:firstLineChars="100"/>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一、审核依据及规范</w:t>
      </w:r>
    </w:p>
    <w:p w14:paraId="0D8733ED">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包括但不限于：</w:t>
      </w:r>
    </w:p>
    <w:p w14:paraId="5147D4DC">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（1）《建设工程工程量清单计价规范》；</w:t>
      </w:r>
    </w:p>
    <w:p w14:paraId="584F5CC6">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（2）项目所在地主管部门规定的工程量消耗定额；</w:t>
      </w:r>
    </w:p>
    <w:p w14:paraId="33B1E3CC">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（3）项目所在地主管部门规定的建设工程清单计价费用定额、建设工程设计文件及相关资料；</w:t>
      </w:r>
    </w:p>
    <w:p w14:paraId="45714648">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（4）项目所在地材料价格(信息价、市场价)；</w:t>
      </w:r>
    </w:p>
    <w:p w14:paraId="1F4587A2">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（5）工程所在地造价管理部门的相关规定、施工现场情况、工程特点及合理的施工方案；</w:t>
      </w:r>
    </w:p>
    <w:p w14:paraId="7B565B96">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（6）项目招投标文件、合同、施工图设计文件、勘察设计文件、设计修改补充文件、竣工结</w:t>
      </w:r>
    </w:p>
    <w:p w14:paraId="6E9DE6E5">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算资料等；</w:t>
      </w:r>
    </w:p>
    <w:p w14:paraId="594CB29F">
      <w:pPr>
        <w:pStyle w:val="31"/>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涉及项目建设的其他法律法规、批复审核文件等。</w:t>
      </w:r>
    </w:p>
    <w:p w14:paraId="045B89C4">
      <w:pPr>
        <w:pStyle w:val="31"/>
        <w:widowControl w:val="0"/>
        <w:numPr>
          <w:ilvl w:val="0"/>
          <w:numId w:val="0"/>
        </w:numPr>
        <w:spacing w:line="360" w:lineRule="auto"/>
        <w:jc w:val="both"/>
        <w:rPr>
          <w:rFonts w:hint="eastAsia" w:ascii="宋体" w:hAnsi="宋体" w:eastAsia="宋体" w:cs="宋体"/>
          <w:b/>
          <w:bCs/>
          <w:color w:val="000000"/>
          <w:spacing w:val="0"/>
          <w:kern w:val="0"/>
          <w:sz w:val="21"/>
          <w:szCs w:val="21"/>
          <w:lang w:val="en-US" w:eastAsia="zh-CN" w:bidi="ar"/>
        </w:rPr>
      </w:pPr>
      <w:r>
        <w:rPr>
          <w:rFonts w:hint="eastAsia" w:ascii="宋体" w:hAnsi="宋体" w:eastAsia="宋体" w:cs="宋体"/>
          <w:b/>
          <w:bCs/>
          <w:color w:val="000000"/>
          <w:spacing w:val="0"/>
          <w:kern w:val="0"/>
          <w:sz w:val="21"/>
          <w:szCs w:val="21"/>
          <w:lang w:val="en-US" w:eastAsia="zh-CN" w:bidi="ar"/>
        </w:rPr>
        <w:t>二、项目竣工结算审核重点事项</w:t>
      </w:r>
    </w:p>
    <w:p w14:paraId="342E5C25">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1、项目立项批复情况及清单控制价是否在批复的初步设计概算内；</w:t>
      </w:r>
    </w:p>
    <w:p w14:paraId="69648AE3">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2、工程勘察、设计、监理、施工等单位的招标、投标、评标、定标等情况；</w:t>
      </w:r>
    </w:p>
    <w:p w14:paraId="42876861">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3、审计合同以及补充合同内容:合同类型，合同条款是否响应招投标文件实质性内容等；</w:t>
      </w:r>
    </w:p>
    <w:p w14:paraId="0940E632">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4、审计工程价款结算编制是否真实、准确，主要包括:</w:t>
      </w:r>
    </w:p>
    <w:p w14:paraId="49C315E0">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（1）工程量(清单量)计算是否符合规定的计算规则，是否准确；</w:t>
      </w:r>
    </w:p>
    <w:p w14:paraId="7865A3D6">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（2）分项工程定额套用(清单项目组价)是否合规，选用是否恰当；</w:t>
      </w:r>
    </w:p>
    <w:p w14:paraId="63EEA17E">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（3）工程取费是否执行相应计算基数和费率标准；</w:t>
      </w:r>
    </w:p>
    <w:p w14:paraId="0D7EB1BF">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（4）设备、材料用量是否与定额含量或设计含量一致，单价确定是否符合实际及变化情况。</w:t>
      </w:r>
    </w:p>
    <w:p w14:paraId="5FDCDAB8">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（5）审计工程变更手续是否齐全、内容是否真实、有无违背合同或招投标文件规定；</w:t>
      </w:r>
    </w:p>
    <w:p w14:paraId="6A38C1EC">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（6）隐蔽工程是否经过验收，手续是否齐全；</w:t>
      </w:r>
    </w:p>
    <w:p w14:paraId="45E73C51">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（7）审计合同、账务对账资料的真实性及合理性；</w:t>
      </w:r>
    </w:p>
    <w:p w14:paraId="56112F94">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（8）其它审计需要关注的事项。</w:t>
      </w:r>
    </w:p>
    <w:p w14:paraId="4F73ACFC">
      <w:pPr>
        <w:pStyle w:val="31"/>
        <w:widowControl w:val="0"/>
        <w:numPr>
          <w:ilvl w:val="0"/>
          <w:numId w:val="0"/>
        </w:numPr>
        <w:spacing w:line="360" w:lineRule="auto"/>
        <w:jc w:val="both"/>
        <w:rPr>
          <w:rFonts w:hint="eastAsia" w:ascii="宋体" w:hAnsi="宋体" w:eastAsia="宋体" w:cs="宋体"/>
          <w:b/>
          <w:bCs/>
          <w:color w:val="000000"/>
          <w:spacing w:val="0"/>
          <w:kern w:val="0"/>
          <w:sz w:val="21"/>
          <w:szCs w:val="21"/>
          <w:lang w:val="en-US" w:eastAsia="zh-CN" w:bidi="ar"/>
        </w:rPr>
      </w:pPr>
      <w:r>
        <w:rPr>
          <w:rFonts w:hint="eastAsia" w:ascii="宋体" w:hAnsi="宋体" w:eastAsia="宋体" w:cs="宋体"/>
          <w:b/>
          <w:bCs/>
          <w:color w:val="000000"/>
          <w:spacing w:val="0"/>
          <w:kern w:val="0"/>
          <w:sz w:val="21"/>
          <w:szCs w:val="21"/>
          <w:lang w:val="en-US" w:eastAsia="zh-CN" w:bidi="ar"/>
        </w:rPr>
        <w:t>三、成果要求</w:t>
      </w:r>
    </w:p>
    <w:p w14:paraId="5195E78A">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完成采购人委派的所有工作任务，出具竣工结算审核报告：纸质文件、电子光盘（U 盘）及软件版一份。</w:t>
      </w:r>
    </w:p>
    <w:p w14:paraId="5A18AAAF">
      <w:pPr>
        <w:pStyle w:val="31"/>
        <w:widowControl w:val="0"/>
        <w:numPr>
          <w:ilvl w:val="0"/>
          <w:numId w:val="0"/>
        </w:numPr>
        <w:spacing w:line="360" w:lineRule="auto"/>
        <w:jc w:val="both"/>
        <w:rPr>
          <w:rFonts w:hint="eastAsia" w:ascii="宋体" w:hAnsi="宋体" w:eastAsia="宋体" w:cs="宋体"/>
          <w:b/>
          <w:bCs/>
          <w:color w:val="000000"/>
          <w:spacing w:val="0"/>
          <w:kern w:val="0"/>
          <w:sz w:val="21"/>
          <w:szCs w:val="21"/>
          <w:lang w:val="en-US" w:eastAsia="zh-CN" w:bidi="ar"/>
        </w:rPr>
      </w:pPr>
      <w:r>
        <w:rPr>
          <w:rFonts w:hint="eastAsia" w:ascii="宋体" w:hAnsi="宋体" w:eastAsia="宋体" w:cs="宋体"/>
          <w:b/>
          <w:bCs/>
          <w:color w:val="000000"/>
          <w:spacing w:val="0"/>
          <w:kern w:val="0"/>
          <w:sz w:val="21"/>
          <w:szCs w:val="21"/>
          <w:lang w:val="en-US" w:eastAsia="zh-CN" w:bidi="ar"/>
        </w:rPr>
        <w:t>四、造价咨询服务管理要求</w:t>
      </w:r>
    </w:p>
    <w:p w14:paraId="59B95CF6">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1、基本要求</w:t>
      </w:r>
    </w:p>
    <w:p w14:paraId="0B61B90A">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1）工程造价咨询服务单位承担咨询业务时，应编制工程造价咨询成果文件（以下简称：成果文件），成果文件应规范、全面、详细、如实反映项目建设的实际情况，结论内容客观、完整，并应符合国家有关法律、法规的有关规定。</w:t>
      </w:r>
    </w:p>
    <w:p w14:paraId="4B729507">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2）严格按照工程造价咨询服务单位审核制度执行，先由编制人自审，然后由审核人复审，审定人复核，各级复核原则上由不同人员完成；编制人、审核人、审定人分别在相应成果文件上署名，并应签署造价工程师从业印章。</w:t>
      </w:r>
    </w:p>
    <w:p w14:paraId="54B1C4E2">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成果文件经编制、审核和审定后，工程造价咨询服务单位的法定代表人或其授权人在成果文件上签字或盖章。</w:t>
      </w:r>
    </w:p>
    <w:p w14:paraId="100F7A83">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（3）成果文件的内容、格式、深度和精度等要求应符合工程造价咨询合同的要求，以及国家和行业相关规定。</w:t>
      </w:r>
    </w:p>
    <w:p w14:paraId="4A93A991">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（4）工程造价咨询服务单位应有应对突发事件的能力。应有处理紧急事件的机制，制定相关预案。对于采购人委托的紧急事项，能够在要求的时限内完成。</w:t>
      </w:r>
    </w:p>
    <w:p w14:paraId="50A20E32">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5）工程造价咨询服务单位须接受采购人的监督管理。采购人将对工程造价咨询服务工作和成果文件进行考核。工程造价咨询服务单位在合同履约过程中，若出现违纪违法或重大过失等问题，采购人将追究违约责任。</w:t>
      </w:r>
    </w:p>
    <w:p w14:paraId="33199829">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2、组织管理要求</w:t>
      </w:r>
    </w:p>
    <w:p w14:paraId="5A86E918">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1）工程造价咨询服务单位应对其所咨询的项目实施有效的组织管理（如对其咨询工作中涉及的基础资料的收集、归纳和整理，各类成果文件的编制、审核、审定和修改，成果文件的提交、归档等均应建立相应的管理制度，并落实到位）。</w:t>
      </w:r>
    </w:p>
    <w:p w14:paraId="2832B34D">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2）工程造价咨询服务单位承担咨询业务后，应根据项目特点、投标文件、工程造价咨询合同等编制工程造价咨询项目的工作计划，工作计划的内容应包括项目概况、工程造价咨询服务范围、工作组织、工作进度、人员安排、实施方案、质量管理等。</w:t>
      </w:r>
    </w:p>
    <w:p w14:paraId="43515BBB">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（3）工程造价咨询服务单位应完善项目的流程管理，明确项目工作人员的职责。</w:t>
      </w:r>
    </w:p>
    <w:p w14:paraId="2B7DE1C4">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000000"/>
          <w:spacing w:val="0"/>
          <w:kern w:val="0"/>
          <w:sz w:val="21"/>
          <w:szCs w:val="21"/>
          <w:lang w:val="en-US" w:eastAsia="zh-CN" w:bidi="ar"/>
        </w:rPr>
      </w:pPr>
      <w:r>
        <w:rPr>
          <w:rFonts w:hint="eastAsia" w:ascii="宋体" w:hAnsi="宋体" w:eastAsia="宋体" w:cs="宋体"/>
          <w:b w:val="0"/>
          <w:bCs w:val="0"/>
          <w:color w:val="000000"/>
          <w:spacing w:val="0"/>
          <w:kern w:val="0"/>
          <w:sz w:val="21"/>
          <w:szCs w:val="21"/>
          <w:lang w:val="en-US" w:eastAsia="zh-CN" w:bidi="ar"/>
        </w:rPr>
        <w:t>（4）项目竣工结算审计过程中所有涉及审计开展工作所需的工具、检测、住宿办公、交通等均由造价咨询服务单位承担，费用全部包含在咨询费用中，不另外计取支付。</w:t>
      </w:r>
    </w:p>
    <w:p w14:paraId="6D013EEB">
      <w:pPr>
        <w:numPr>
          <w:ilvl w:val="0"/>
          <w:numId w:val="0"/>
        </w:numPr>
        <w:rPr>
          <w:rFonts w:hint="eastAsia"/>
          <w:lang w:val="en-US" w:eastAsia="zh-CN"/>
        </w:rPr>
      </w:pPr>
    </w:p>
    <w:p w14:paraId="0DD83457">
      <w:pPr>
        <w:pStyle w:val="2"/>
        <w:tabs>
          <w:tab w:val="left" w:pos="1125"/>
        </w:tabs>
        <w:spacing w:line="360" w:lineRule="auto"/>
        <w:ind w:right="133"/>
        <w:jc w:val="center"/>
        <w:rPr>
          <w:rFonts w:hint="eastAsia" w:ascii="宋体" w:hAnsi="宋体"/>
          <w:sz w:val="32"/>
          <w:szCs w:val="32"/>
          <w:highlight w:val="none"/>
          <w:lang w:val="en-US" w:eastAsia="zh-CN"/>
        </w:rPr>
      </w:pPr>
      <w:r>
        <w:rPr>
          <w:rFonts w:hint="eastAsia" w:ascii="宋体" w:hAnsi="宋体" w:cs="宋体"/>
          <w:sz w:val="24"/>
          <w:szCs w:val="24"/>
          <w:highlight w:val="none"/>
          <w:lang w:val="en-US" w:eastAsia="zh-CN"/>
        </w:rPr>
        <w:t>四</w:t>
      </w:r>
      <w:r>
        <w:rPr>
          <w:rFonts w:hint="eastAsia" w:ascii="宋体" w:hAnsi="宋体" w:eastAsia="宋体" w:cs="宋体"/>
          <w:sz w:val="24"/>
          <w:szCs w:val="24"/>
          <w:highlight w:val="none"/>
          <w:lang w:val="en-US" w:eastAsia="zh-CN"/>
        </w:rPr>
        <w:t>、</w:t>
      </w:r>
      <w:r>
        <w:rPr>
          <w:rFonts w:hint="eastAsia" w:ascii="宋体" w:hAnsi="宋体" w:eastAsia="宋体" w:cs="宋体"/>
          <w:b/>
          <w:bCs/>
          <w:kern w:val="2"/>
          <w:sz w:val="24"/>
          <w:szCs w:val="24"/>
          <w:highlight w:val="none"/>
          <w:lang w:val="en-US" w:eastAsia="zh-CN" w:bidi="ar-SA"/>
        </w:rPr>
        <w:t>报价要求</w:t>
      </w:r>
      <w:bookmarkEnd w:id="176"/>
    </w:p>
    <w:p w14:paraId="6936AFEF">
      <w:pPr>
        <w:keepNext w:val="0"/>
        <w:keepLines w:val="0"/>
        <w:pageBreakBefore w:val="0"/>
        <w:widowControl w:val="0"/>
        <w:numPr>
          <w:ilvl w:val="0"/>
          <w:numId w:val="0"/>
        </w:numPr>
        <w:kinsoku/>
        <w:wordWrap/>
        <w:overflowPunct/>
        <w:topLinePunct w:val="0"/>
        <w:bidi w:val="0"/>
        <w:adjustRightInd/>
        <w:snapToGrid/>
        <w:spacing w:line="360" w:lineRule="auto"/>
        <w:ind w:firstLine="422" w:firstLineChars="200"/>
        <w:textAlignment w:val="auto"/>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1、本项目采用固定总价合同。供应商投标时采用总价报价方式：供应商报价包含为本项目服务有关的全部费用</w:t>
      </w:r>
      <w:r>
        <w:rPr>
          <w:rFonts w:hint="eastAsia" w:ascii="宋体" w:hAnsi="宋体" w:cs="宋体"/>
          <w:b/>
          <w:bCs/>
          <w:color w:val="000000"/>
          <w:kern w:val="0"/>
          <w:sz w:val="21"/>
          <w:szCs w:val="21"/>
          <w:lang w:val="en-US" w:eastAsia="zh-CN" w:bidi="ar"/>
        </w:rPr>
        <w:t>，包括但不限于人员工资、办公费、通讯费、差旅费、食宿费等为完成本次项目所发生的一切费用。 若项目因故延期，全过程咨询费不增加，供应商自行考虑报价风险。</w:t>
      </w:r>
    </w:p>
    <w:p w14:paraId="619D4FE6">
      <w:pPr>
        <w:keepNext w:val="0"/>
        <w:keepLines w:val="0"/>
        <w:pageBreakBefore w:val="0"/>
        <w:widowControl w:val="0"/>
        <w:numPr>
          <w:ilvl w:val="0"/>
          <w:numId w:val="0"/>
        </w:numPr>
        <w:kinsoku/>
        <w:wordWrap/>
        <w:overflowPunct/>
        <w:topLinePunct w:val="0"/>
        <w:bidi w:val="0"/>
        <w:adjustRightInd/>
        <w:snapToGrid/>
        <w:spacing w:line="360" w:lineRule="auto"/>
        <w:ind w:firstLine="422" w:firstLineChars="200"/>
        <w:textAlignment w:val="auto"/>
        <w:rPr>
          <w:rFonts w:hint="eastAsia" w:ascii="宋体" w:hAnsi="宋体" w:eastAsia="宋体" w:cs="宋体"/>
          <w:b/>
          <w:bCs/>
          <w:color w:val="000000"/>
          <w:kern w:val="0"/>
          <w:sz w:val="21"/>
          <w:szCs w:val="21"/>
          <w:lang w:val="en-US" w:eastAsia="zh-CN" w:bidi="ar"/>
        </w:rPr>
      </w:pPr>
    </w:p>
    <w:p w14:paraId="533E89A9">
      <w:pPr>
        <w:widowControl/>
        <w:numPr>
          <w:ilvl w:val="0"/>
          <w:numId w:val="0"/>
        </w:numPr>
        <w:spacing w:line="240" w:lineRule="auto"/>
        <w:ind w:left="1366" w:leftChars="0" w:firstLine="2168" w:firstLineChars="900"/>
        <w:jc w:val="both"/>
        <w:rPr>
          <w:rFonts w:hint="eastAsia" w:ascii="宋体" w:hAnsi="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五、</w:t>
      </w:r>
      <w:r>
        <w:rPr>
          <w:rFonts w:hint="eastAsia" w:ascii="宋体" w:hAnsi="宋体" w:cs="Times New Roman"/>
          <w:b/>
          <w:bCs/>
          <w:kern w:val="2"/>
          <w:sz w:val="24"/>
          <w:szCs w:val="24"/>
          <w:lang w:val="en-US" w:eastAsia="zh-CN" w:bidi="ar-SA"/>
        </w:rPr>
        <w:t>其他要求</w:t>
      </w:r>
    </w:p>
    <w:p w14:paraId="77603F03">
      <w:pPr>
        <w:numPr>
          <w:ilvl w:val="0"/>
          <w:numId w:val="0"/>
        </w:numPr>
        <w:bidi w:val="0"/>
        <w:rPr>
          <w:rFonts w:hint="eastAsia"/>
          <w:lang w:val="en-US" w:eastAsia="zh-CN"/>
        </w:rPr>
      </w:pPr>
    </w:p>
    <w:p w14:paraId="022A69D0">
      <w:pPr>
        <w:keepNext w:val="0"/>
        <w:keepLines w:val="0"/>
        <w:pageBreakBefore w:val="0"/>
        <w:widowControl w:val="0"/>
        <w:numPr>
          <w:ilvl w:val="0"/>
          <w:numId w:val="0"/>
        </w:numPr>
        <w:kinsoku/>
        <w:wordWrap/>
        <w:overflowPunct/>
        <w:topLinePunct w:val="0"/>
        <w:bidi w:val="0"/>
        <w:adjustRightInd/>
        <w:snapToGrid/>
        <w:spacing w:line="360" w:lineRule="auto"/>
        <w:ind w:firstLine="422" w:firstLineChars="200"/>
        <w:textAlignment w:val="auto"/>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所投人员需为投标人本公司正式员工，</w:t>
      </w:r>
      <w:r>
        <w:rPr>
          <w:rFonts w:hint="default" w:ascii="宋体" w:hAnsi="宋体" w:eastAsia="宋体" w:cs="宋体"/>
          <w:b/>
          <w:bCs/>
          <w:color w:val="000000"/>
          <w:kern w:val="0"/>
          <w:sz w:val="21"/>
          <w:szCs w:val="21"/>
          <w:lang w:val="en-US" w:eastAsia="zh-CN" w:bidi="ar"/>
        </w:rPr>
        <w:t>需提供</w:t>
      </w:r>
      <w:r>
        <w:rPr>
          <w:rFonts w:hint="eastAsia" w:ascii="宋体" w:hAnsi="宋体" w:eastAsia="宋体" w:cs="宋体"/>
          <w:b/>
          <w:bCs/>
          <w:color w:val="000000"/>
          <w:kern w:val="0"/>
          <w:sz w:val="21"/>
          <w:szCs w:val="21"/>
          <w:lang w:val="en-US" w:eastAsia="zh-CN" w:bidi="ar"/>
        </w:rPr>
        <w:t>自2026年1月1日以来</w:t>
      </w:r>
      <w:r>
        <w:rPr>
          <w:rFonts w:hint="default" w:ascii="宋体" w:hAnsi="宋体" w:eastAsia="宋体" w:cs="宋体"/>
          <w:b/>
          <w:bCs/>
          <w:color w:val="000000"/>
          <w:kern w:val="0"/>
          <w:sz w:val="21"/>
          <w:szCs w:val="21"/>
          <w:lang w:val="en-US" w:eastAsia="zh-CN" w:bidi="ar"/>
        </w:rPr>
        <w:t>为其缴纳</w:t>
      </w:r>
      <w:r>
        <w:rPr>
          <w:rFonts w:hint="eastAsia" w:ascii="宋体" w:hAnsi="宋体" w:eastAsia="宋体" w:cs="宋体"/>
          <w:b/>
          <w:bCs/>
          <w:color w:val="000000"/>
          <w:kern w:val="0"/>
          <w:sz w:val="21"/>
          <w:szCs w:val="21"/>
          <w:lang w:val="en-US" w:eastAsia="zh-CN" w:bidi="ar"/>
        </w:rPr>
        <w:t>的任意一个月的</w:t>
      </w:r>
      <w:r>
        <w:rPr>
          <w:rFonts w:hint="default" w:ascii="宋体" w:hAnsi="宋体" w:eastAsia="宋体" w:cs="宋体"/>
          <w:b/>
          <w:bCs/>
          <w:color w:val="000000"/>
          <w:kern w:val="0"/>
          <w:sz w:val="21"/>
          <w:szCs w:val="21"/>
          <w:lang w:val="en-US" w:eastAsia="zh-CN" w:bidi="ar"/>
        </w:rPr>
        <w:t>社保证明材料</w:t>
      </w:r>
      <w:r>
        <w:rPr>
          <w:rFonts w:hint="eastAsia" w:ascii="宋体" w:hAnsi="宋体" w:eastAsia="宋体" w:cs="宋体"/>
          <w:b/>
          <w:bCs/>
          <w:color w:val="000000"/>
          <w:kern w:val="0"/>
          <w:sz w:val="21"/>
          <w:szCs w:val="21"/>
          <w:lang w:val="en-US" w:eastAsia="zh-CN" w:bidi="ar"/>
        </w:rPr>
        <w:t>。</w:t>
      </w:r>
    </w:p>
    <w:p w14:paraId="7F7DBC75">
      <w:pPr>
        <w:widowControl/>
        <w:numPr>
          <w:ilvl w:val="0"/>
          <w:numId w:val="0"/>
        </w:numPr>
        <w:spacing w:line="360" w:lineRule="auto"/>
        <w:ind w:firstLine="482" w:firstLineChars="200"/>
        <w:jc w:val="left"/>
        <w:rPr>
          <w:rFonts w:hint="eastAsia" w:ascii="宋体" w:hAnsi="宋体" w:cs="Times New Roman"/>
          <w:b/>
          <w:bCs/>
          <w:sz w:val="24"/>
          <w:szCs w:val="24"/>
          <w:highlight w:val="none"/>
          <w:lang w:val="en-US" w:eastAsia="zh-CN"/>
        </w:rPr>
      </w:pPr>
      <w:r>
        <w:rPr>
          <w:rFonts w:hint="eastAsia" w:ascii="宋体" w:hAnsi="宋体" w:cs="Times New Roman"/>
          <w:b/>
          <w:bCs/>
          <w:sz w:val="24"/>
          <w:szCs w:val="24"/>
          <w:highlight w:val="none"/>
          <w:lang w:val="en-US" w:eastAsia="zh-CN"/>
        </w:rPr>
        <w:t>注：人员社保符合以下7类情形，投标人可以提供相关证明材料代替社保证明，并由评标委员会作出认定：1.达到法定退休年龄正式退休和依法提前退休的；2.因事业单位改制等原因保留事业单位身份，实际工作单位为所在事业单位下属企业，社会保险由该事业单位缴纳的；3.属于大专院校所属勘察设计、工程监理、工程造价单位聘请的本校在职教师或科研人员，社会保险由所在院校缴纳的；4.属于军队自主择业人员的；5.因企业改制、征地拆迁等买断社会保险的；6.总公司投标使用的人员，如是分公司缴纳的社会保险；7.有法律法规、国家政策依据的其他情形 。</w:t>
      </w:r>
    </w:p>
    <w:p w14:paraId="2F10B71D">
      <w:pPr>
        <w:pStyle w:val="8"/>
        <w:rPr>
          <w:rFonts w:hint="eastAsia"/>
          <w:lang w:val="en-US" w:eastAsia="zh-CN"/>
        </w:rPr>
      </w:pPr>
    </w:p>
    <w:p w14:paraId="16998441">
      <w:pPr>
        <w:pStyle w:val="2"/>
        <w:numPr>
          <w:ilvl w:val="0"/>
          <w:numId w:val="0"/>
        </w:numPr>
        <w:tabs>
          <w:tab w:val="left" w:pos="0"/>
        </w:tabs>
        <w:autoSpaceDE w:val="0"/>
        <w:autoSpaceDN w:val="0"/>
        <w:adjustRightInd w:val="0"/>
        <w:spacing w:before="0" w:after="0" w:line="360" w:lineRule="auto"/>
        <w:jc w:val="center"/>
        <w:rPr>
          <w:rFonts w:hint="eastAsia" w:ascii="宋体" w:hAnsi="宋体" w:eastAsia="宋体" w:cs="Times New Roman"/>
          <w:b/>
          <w:bCs/>
          <w:kern w:val="44"/>
          <w:sz w:val="32"/>
          <w:szCs w:val="32"/>
          <w:lang w:val="en-US" w:eastAsia="zh-CN" w:bidi="ar-SA"/>
        </w:rPr>
      </w:pPr>
    </w:p>
    <w:p w14:paraId="1D2913E9">
      <w:pPr>
        <w:rPr>
          <w:rFonts w:hint="eastAsia" w:ascii="宋体" w:hAnsi="宋体" w:eastAsia="宋体" w:cs="Times New Roman"/>
          <w:b/>
          <w:bCs/>
          <w:kern w:val="44"/>
          <w:sz w:val="32"/>
          <w:szCs w:val="32"/>
          <w:lang w:val="en-US" w:eastAsia="zh-CN" w:bidi="ar-SA"/>
        </w:rPr>
      </w:pPr>
    </w:p>
    <w:p w14:paraId="157B6456">
      <w:pPr>
        <w:rPr>
          <w:rFonts w:hint="eastAsia" w:ascii="宋体" w:hAnsi="宋体" w:eastAsia="宋体" w:cs="Times New Roman"/>
          <w:b/>
          <w:bCs/>
          <w:kern w:val="44"/>
          <w:sz w:val="32"/>
          <w:szCs w:val="32"/>
          <w:lang w:val="en-US" w:eastAsia="zh-CN" w:bidi="ar-SA"/>
        </w:rPr>
      </w:pPr>
    </w:p>
    <w:p w14:paraId="0A9D4903">
      <w:pPr>
        <w:rPr>
          <w:rFonts w:hint="eastAsia" w:ascii="宋体" w:hAnsi="宋体" w:eastAsia="宋体" w:cs="Times New Roman"/>
          <w:b/>
          <w:bCs/>
          <w:kern w:val="44"/>
          <w:sz w:val="32"/>
          <w:szCs w:val="32"/>
          <w:lang w:val="en-US" w:eastAsia="zh-CN" w:bidi="ar-SA"/>
        </w:rPr>
      </w:pPr>
    </w:p>
    <w:p w14:paraId="009D0B14">
      <w:pPr>
        <w:rPr>
          <w:rFonts w:hint="eastAsia" w:ascii="宋体" w:hAnsi="宋体" w:eastAsia="宋体" w:cs="Times New Roman"/>
          <w:b/>
          <w:bCs/>
          <w:kern w:val="44"/>
          <w:sz w:val="32"/>
          <w:szCs w:val="32"/>
          <w:lang w:val="en-US" w:eastAsia="zh-CN" w:bidi="ar-SA"/>
        </w:rPr>
      </w:pPr>
    </w:p>
    <w:p w14:paraId="3C0ED0A1">
      <w:pPr>
        <w:rPr>
          <w:rFonts w:hint="eastAsia" w:ascii="宋体" w:hAnsi="宋体" w:eastAsia="宋体" w:cs="Times New Roman"/>
          <w:b/>
          <w:bCs/>
          <w:kern w:val="44"/>
          <w:sz w:val="32"/>
          <w:szCs w:val="32"/>
          <w:lang w:val="en-US" w:eastAsia="zh-CN" w:bidi="ar-SA"/>
        </w:rPr>
      </w:pPr>
    </w:p>
    <w:p w14:paraId="0CCAD9DF">
      <w:pPr>
        <w:rPr>
          <w:rFonts w:hint="eastAsia" w:ascii="宋体" w:hAnsi="宋体" w:eastAsia="宋体" w:cs="Times New Roman"/>
          <w:b/>
          <w:bCs/>
          <w:kern w:val="44"/>
          <w:sz w:val="32"/>
          <w:szCs w:val="32"/>
          <w:lang w:val="en-US" w:eastAsia="zh-CN" w:bidi="ar-SA"/>
        </w:rPr>
      </w:pPr>
    </w:p>
    <w:p w14:paraId="3571EB12">
      <w:pPr>
        <w:rPr>
          <w:rFonts w:hint="eastAsia" w:ascii="宋体" w:hAnsi="宋体" w:eastAsia="宋体" w:cs="Times New Roman"/>
          <w:b/>
          <w:bCs/>
          <w:kern w:val="44"/>
          <w:sz w:val="32"/>
          <w:szCs w:val="32"/>
          <w:lang w:val="en-US" w:eastAsia="zh-CN" w:bidi="ar-SA"/>
        </w:rPr>
      </w:pPr>
    </w:p>
    <w:p w14:paraId="23E40C16">
      <w:pPr>
        <w:rPr>
          <w:rFonts w:hint="eastAsia" w:ascii="宋体" w:hAnsi="宋体" w:eastAsia="宋体" w:cs="Times New Roman"/>
          <w:b/>
          <w:bCs/>
          <w:kern w:val="44"/>
          <w:sz w:val="32"/>
          <w:szCs w:val="32"/>
          <w:lang w:val="en-US" w:eastAsia="zh-CN" w:bidi="ar-SA"/>
        </w:rPr>
      </w:pPr>
    </w:p>
    <w:p w14:paraId="39E76DA7">
      <w:pPr>
        <w:rPr>
          <w:rFonts w:hint="eastAsia" w:ascii="宋体" w:hAnsi="宋体" w:eastAsia="宋体" w:cs="Times New Roman"/>
          <w:b/>
          <w:bCs/>
          <w:kern w:val="44"/>
          <w:sz w:val="32"/>
          <w:szCs w:val="32"/>
          <w:lang w:val="en-US" w:eastAsia="zh-CN" w:bidi="ar-SA"/>
        </w:rPr>
      </w:pPr>
    </w:p>
    <w:p w14:paraId="79D0501E">
      <w:pPr>
        <w:rPr>
          <w:rFonts w:hint="eastAsia" w:ascii="宋体" w:hAnsi="宋体" w:eastAsia="宋体" w:cs="Times New Roman"/>
          <w:b/>
          <w:bCs/>
          <w:kern w:val="44"/>
          <w:sz w:val="32"/>
          <w:szCs w:val="32"/>
          <w:lang w:val="en-US" w:eastAsia="zh-CN" w:bidi="ar-SA"/>
        </w:rPr>
      </w:pPr>
    </w:p>
    <w:p w14:paraId="775CBCE3">
      <w:pPr>
        <w:rPr>
          <w:rFonts w:hint="eastAsia" w:ascii="宋体" w:hAnsi="宋体" w:eastAsia="宋体" w:cs="Times New Roman"/>
          <w:b/>
          <w:bCs/>
          <w:kern w:val="44"/>
          <w:sz w:val="32"/>
          <w:szCs w:val="32"/>
          <w:lang w:val="en-US" w:eastAsia="zh-CN" w:bidi="ar-SA"/>
        </w:rPr>
      </w:pPr>
    </w:p>
    <w:p w14:paraId="072B09E9">
      <w:pPr>
        <w:rPr>
          <w:rFonts w:hint="eastAsia" w:ascii="宋体" w:hAnsi="宋体" w:eastAsia="宋体" w:cs="Times New Roman"/>
          <w:b/>
          <w:bCs/>
          <w:kern w:val="44"/>
          <w:sz w:val="32"/>
          <w:szCs w:val="32"/>
          <w:lang w:val="en-US" w:eastAsia="zh-CN" w:bidi="ar-SA"/>
        </w:rPr>
      </w:pPr>
    </w:p>
    <w:p w14:paraId="32EF4ECC">
      <w:pPr>
        <w:rPr>
          <w:rFonts w:hint="eastAsia" w:ascii="宋体" w:hAnsi="宋体" w:eastAsia="宋体" w:cs="Times New Roman"/>
          <w:b/>
          <w:bCs/>
          <w:kern w:val="44"/>
          <w:sz w:val="32"/>
          <w:szCs w:val="32"/>
          <w:lang w:val="en-US" w:eastAsia="zh-CN" w:bidi="ar-SA"/>
        </w:rPr>
      </w:pPr>
    </w:p>
    <w:p w14:paraId="0391B28D">
      <w:pPr>
        <w:rPr>
          <w:rFonts w:hint="eastAsia" w:ascii="宋体" w:hAnsi="宋体" w:eastAsia="宋体" w:cs="Times New Roman"/>
          <w:b/>
          <w:bCs/>
          <w:kern w:val="44"/>
          <w:sz w:val="32"/>
          <w:szCs w:val="32"/>
          <w:lang w:val="en-US" w:eastAsia="zh-CN" w:bidi="ar-SA"/>
        </w:rPr>
      </w:pPr>
    </w:p>
    <w:p w14:paraId="525007F5">
      <w:pPr>
        <w:rPr>
          <w:rFonts w:hint="eastAsia" w:ascii="宋体" w:hAnsi="宋体" w:eastAsia="宋体" w:cs="Times New Roman"/>
          <w:b/>
          <w:bCs/>
          <w:kern w:val="44"/>
          <w:sz w:val="32"/>
          <w:szCs w:val="32"/>
          <w:lang w:val="en-US" w:eastAsia="zh-CN" w:bidi="ar-SA"/>
        </w:rPr>
      </w:pPr>
    </w:p>
    <w:p w14:paraId="372900E0">
      <w:pPr>
        <w:rPr>
          <w:rFonts w:hint="eastAsia" w:ascii="宋体" w:hAnsi="宋体" w:eastAsia="宋体" w:cs="Times New Roman"/>
          <w:b/>
          <w:bCs/>
          <w:kern w:val="44"/>
          <w:sz w:val="32"/>
          <w:szCs w:val="32"/>
          <w:lang w:val="en-US" w:eastAsia="zh-CN" w:bidi="ar-SA"/>
        </w:rPr>
      </w:pPr>
    </w:p>
    <w:p w14:paraId="475D1103">
      <w:pPr>
        <w:rPr>
          <w:rFonts w:hint="eastAsia" w:ascii="宋体" w:hAnsi="宋体" w:eastAsia="宋体" w:cs="Times New Roman"/>
          <w:b/>
          <w:bCs/>
          <w:kern w:val="44"/>
          <w:sz w:val="32"/>
          <w:szCs w:val="32"/>
          <w:lang w:val="en-US" w:eastAsia="zh-CN" w:bidi="ar-SA"/>
        </w:rPr>
      </w:pPr>
    </w:p>
    <w:p w14:paraId="07C40093">
      <w:pPr>
        <w:rPr>
          <w:rFonts w:hint="eastAsia" w:ascii="宋体" w:hAnsi="宋体" w:eastAsia="宋体" w:cs="Times New Roman"/>
          <w:b/>
          <w:bCs/>
          <w:kern w:val="44"/>
          <w:sz w:val="32"/>
          <w:szCs w:val="32"/>
          <w:lang w:val="en-US" w:eastAsia="zh-CN" w:bidi="ar-SA"/>
        </w:rPr>
      </w:pPr>
    </w:p>
    <w:p w14:paraId="2E314081">
      <w:pPr>
        <w:rPr>
          <w:rFonts w:hint="eastAsia" w:ascii="宋体" w:hAnsi="宋体" w:eastAsia="宋体" w:cs="Times New Roman"/>
          <w:b/>
          <w:bCs/>
          <w:kern w:val="44"/>
          <w:sz w:val="32"/>
          <w:szCs w:val="32"/>
          <w:lang w:val="en-US" w:eastAsia="zh-CN" w:bidi="ar-SA"/>
        </w:rPr>
      </w:pPr>
    </w:p>
    <w:p w14:paraId="3D8767AB">
      <w:pPr>
        <w:rPr>
          <w:rFonts w:hint="eastAsia" w:ascii="宋体" w:hAnsi="宋体" w:eastAsia="宋体" w:cs="Times New Roman"/>
          <w:b/>
          <w:bCs/>
          <w:kern w:val="44"/>
          <w:sz w:val="32"/>
          <w:szCs w:val="32"/>
          <w:lang w:val="en-US" w:eastAsia="zh-CN" w:bidi="ar-SA"/>
        </w:rPr>
      </w:pPr>
    </w:p>
    <w:p w14:paraId="3526DAD9">
      <w:pPr>
        <w:rPr>
          <w:rFonts w:hint="eastAsia" w:ascii="宋体" w:hAnsi="宋体" w:eastAsia="宋体" w:cs="Times New Roman"/>
          <w:b/>
          <w:bCs/>
          <w:kern w:val="44"/>
          <w:sz w:val="32"/>
          <w:szCs w:val="32"/>
          <w:lang w:val="en-US" w:eastAsia="zh-CN" w:bidi="ar-SA"/>
        </w:rPr>
      </w:pPr>
    </w:p>
    <w:p w14:paraId="2627A2DA">
      <w:pPr>
        <w:rPr>
          <w:rFonts w:hint="eastAsia" w:ascii="宋体" w:hAnsi="宋体" w:eastAsia="宋体" w:cs="Times New Roman"/>
          <w:b/>
          <w:bCs/>
          <w:kern w:val="44"/>
          <w:sz w:val="32"/>
          <w:szCs w:val="32"/>
          <w:lang w:val="en-US" w:eastAsia="zh-CN" w:bidi="ar-SA"/>
        </w:rPr>
      </w:pPr>
    </w:p>
    <w:p w14:paraId="629CAEC3">
      <w:pPr>
        <w:rPr>
          <w:rFonts w:hint="eastAsia" w:ascii="宋体" w:hAnsi="宋体" w:eastAsia="宋体" w:cs="Times New Roman"/>
          <w:b/>
          <w:bCs/>
          <w:kern w:val="44"/>
          <w:sz w:val="32"/>
          <w:szCs w:val="32"/>
          <w:lang w:val="en-US" w:eastAsia="zh-CN" w:bidi="ar-SA"/>
        </w:rPr>
      </w:pPr>
    </w:p>
    <w:p w14:paraId="1783AC11">
      <w:pPr>
        <w:rPr>
          <w:rFonts w:hint="eastAsia" w:ascii="宋体" w:hAnsi="宋体" w:eastAsia="宋体" w:cs="Times New Roman"/>
          <w:b/>
          <w:bCs/>
          <w:kern w:val="44"/>
          <w:sz w:val="32"/>
          <w:szCs w:val="32"/>
          <w:lang w:val="en-US" w:eastAsia="zh-CN" w:bidi="ar-SA"/>
        </w:rPr>
      </w:pPr>
    </w:p>
    <w:p w14:paraId="498AEE6D">
      <w:pPr>
        <w:rPr>
          <w:rFonts w:hint="eastAsia" w:ascii="宋体" w:hAnsi="宋体" w:eastAsia="宋体" w:cs="Times New Roman"/>
          <w:b/>
          <w:bCs/>
          <w:kern w:val="44"/>
          <w:sz w:val="32"/>
          <w:szCs w:val="32"/>
          <w:lang w:val="en-US" w:eastAsia="zh-CN" w:bidi="ar-SA"/>
        </w:rPr>
      </w:pPr>
    </w:p>
    <w:p w14:paraId="17BCAF71">
      <w:pPr>
        <w:rPr>
          <w:rFonts w:hint="eastAsia" w:ascii="宋体" w:hAnsi="宋体" w:eastAsia="宋体" w:cs="Times New Roman"/>
          <w:b/>
          <w:bCs/>
          <w:kern w:val="44"/>
          <w:sz w:val="32"/>
          <w:szCs w:val="32"/>
          <w:lang w:val="en-US" w:eastAsia="zh-CN" w:bidi="ar-SA"/>
        </w:rPr>
      </w:pPr>
    </w:p>
    <w:p w14:paraId="21C39FF0">
      <w:pPr>
        <w:rPr>
          <w:rFonts w:hint="eastAsia"/>
          <w:lang w:val="en-US" w:eastAsia="zh-CN"/>
        </w:rPr>
      </w:pPr>
    </w:p>
    <w:p w14:paraId="51F2E090">
      <w:pPr>
        <w:pStyle w:val="2"/>
        <w:numPr>
          <w:ilvl w:val="0"/>
          <w:numId w:val="0"/>
        </w:numPr>
        <w:tabs>
          <w:tab w:val="left" w:pos="0"/>
        </w:tabs>
        <w:autoSpaceDE w:val="0"/>
        <w:autoSpaceDN w:val="0"/>
        <w:adjustRightInd w:val="0"/>
        <w:spacing w:before="0" w:after="0" w:line="360" w:lineRule="auto"/>
        <w:jc w:val="center"/>
        <w:rPr>
          <w:rFonts w:hint="eastAsia" w:ascii="宋体" w:hAnsi="宋体"/>
          <w:sz w:val="32"/>
          <w:szCs w:val="32"/>
          <w:highlight w:val="none"/>
        </w:rPr>
      </w:pPr>
      <w:r>
        <w:rPr>
          <w:rFonts w:hint="eastAsia" w:ascii="宋体" w:hAnsi="宋体" w:eastAsia="宋体" w:cs="Times New Roman"/>
          <w:b/>
          <w:bCs/>
          <w:kern w:val="44"/>
          <w:sz w:val="32"/>
          <w:szCs w:val="32"/>
          <w:lang w:val="en-US" w:eastAsia="zh-CN" w:bidi="ar-SA"/>
        </w:rPr>
        <w:t>第四章</w:t>
      </w:r>
      <w:r>
        <w:rPr>
          <w:rFonts w:hint="eastAsia" w:ascii="宋体" w:hAnsi="宋体"/>
          <w:sz w:val="32"/>
          <w:szCs w:val="32"/>
          <w:highlight w:val="none"/>
        </w:rPr>
        <w:t>评审方法和标准</w:t>
      </w:r>
      <w:bookmarkEnd w:id="175"/>
    </w:p>
    <w:p w14:paraId="35BB79B4">
      <w:pPr>
        <w:pStyle w:val="5"/>
        <w:rPr>
          <w:highlight w:val="none"/>
        </w:rPr>
      </w:pPr>
      <w:r>
        <w:rPr>
          <w:highlight w:val="none"/>
        </w:rPr>
        <w:t>一、总则</w:t>
      </w:r>
    </w:p>
    <w:p w14:paraId="40F13A55">
      <w:pPr>
        <w:pStyle w:val="8"/>
        <w:spacing w:before="160" w:line="360" w:lineRule="auto"/>
        <w:ind w:left="671" w:right="413" w:hanging="3"/>
        <w:rPr>
          <w:sz w:val="21"/>
          <w:szCs w:val="21"/>
          <w:highlight w:val="none"/>
        </w:rPr>
      </w:pPr>
      <w:r>
        <w:rPr>
          <w:sz w:val="21"/>
          <w:szCs w:val="21"/>
          <w:highlight w:val="none"/>
        </w:rPr>
        <w:t>本项目将按照</w:t>
      </w:r>
      <w:r>
        <w:rPr>
          <w:rFonts w:hint="eastAsia"/>
          <w:sz w:val="21"/>
          <w:szCs w:val="21"/>
          <w:highlight w:val="none"/>
          <w:lang w:eastAsia="zh-CN"/>
        </w:rPr>
        <w:t>谈判</w:t>
      </w:r>
      <w:r>
        <w:rPr>
          <w:sz w:val="21"/>
          <w:szCs w:val="21"/>
          <w:highlight w:val="none"/>
        </w:rPr>
        <w:t>文件第二章 供应商须知的相关要求及本章的规定评审。</w:t>
      </w:r>
    </w:p>
    <w:p w14:paraId="5DA6C889">
      <w:pPr>
        <w:pStyle w:val="8"/>
        <w:spacing w:before="160" w:line="360" w:lineRule="auto"/>
        <w:ind w:left="671" w:right="413" w:hanging="3"/>
        <w:jc w:val="center"/>
        <w:rPr>
          <w:b/>
          <w:sz w:val="21"/>
          <w:szCs w:val="21"/>
          <w:highlight w:val="none"/>
        </w:rPr>
      </w:pPr>
      <w:r>
        <w:rPr>
          <w:rFonts w:cs="Times New Roman"/>
          <w:b/>
          <w:bCs/>
          <w:kern w:val="2"/>
          <w:sz w:val="21"/>
          <w:szCs w:val="21"/>
          <w:highlight w:val="none"/>
          <w:lang w:val="en-US" w:bidi="ar-SA"/>
        </w:rPr>
        <w:t>二、评审方法</w:t>
      </w:r>
    </w:p>
    <w:p w14:paraId="4ED06950">
      <w:pPr>
        <w:pStyle w:val="26"/>
        <w:numPr>
          <w:ilvl w:val="1"/>
          <w:numId w:val="7"/>
        </w:numPr>
        <w:tabs>
          <w:tab w:val="left" w:pos="1090"/>
        </w:tabs>
        <w:spacing w:before="5" w:line="360" w:lineRule="auto"/>
        <w:ind w:hanging="421"/>
        <w:rPr>
          <w:sz w:val="21"/>
          <w:szCs w:val="21"/>
          <w:highlight w:val="none"/>
        </w:rPr>
      </w:pPr>
      <w:r>
        <w:rPr>
          <w:sz w:val="21"/>
          <w:szCs w:val="21"/>
          <w:highlight w:val="none"/>
        </w:rPr>
        <w:t>初审</w:t>
      </w:r>
    </w:p>
    <w:p w14:paraId="4B1F8730">
      <w:pPr>
        <w:pStyle w:val="8"/>
        <w:spacing w:before="159" w:line="360" w:lineRule="auto"/>
        <w:ind w:left="234" w:right="373" w:firstLine="434"/>
        <w:rPr>
          <w:sz w:val="21"/>
          <w:szCs w:val="21"/>
          <w:highlight w:val="none"/>
        </w:rPr>
      </w:pPr>
      <w:r>
        <w:rPr>
          <w:rFonts w:hint="eastAsia"/>
          <w:spacing w:val="-6"/>
          <w:sz w:val="21"/>
          <w:szCs w:val="21"/>
          <w:highlight w:val="none"/>
          <w:lang w:eastAsia="zh-CN"/>
        </w:rPr>
        <w:t>谈判</w:t>
      </w:r>
      <w:r>
        <w:rPr>
          <w:spacing w:val="-6"/>
          <w:sz w:val="21"/>
          <w:szCs w:val="21"/>
          <w:highlight w:val="none"/>
        </w:rPr>
        <w:t>小组对供应商的响应文件进行初审，以确定其是否满足</w:t>
      </w:r>
      <w:r>
        <w:rPr>
          <w:rFonts w:hint="eastAsia"/>
          <w:spacing w:val="-6"/>
          <w:sz w:val="21"/>
          <w:szCs w:val="21"/>
          <w:highlight w:val="none"/>
          <w:lang w:eastAsia="zh-CN"/>
        </w:rPr>
        <w:t>谈判</w:t>
      </w:r>
      <w:r>
        <w:rPr>
          <w:spacing w:val="-6"/>
          <w:sz w:val="21"/>
          <w:szCs w:val="21"/>
          <w:highlight w:val="none"/>
        </w:rPr>
        <w:t>文件的实质</w:t>
      </w:r>
      <w:r>
        <w:rPr>
          <w:sz w:val="21"/>
          <w:szCs w:val="21"/>
          <w:highlight w:val="none"/>
        </w:rPr>
        <w:t>性要求。初审表如下：</w:t>
      </w:r>
    </w:p>
    <w:tbl>
      <w:tblPr>
        <w:tblStyle w:val="17"/>
        <w:tblW w:w="8496" w:type="dxa"/>
        <w:tblInd w:w="1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5"/>
        <w:gridCol w:w="2127"/>
        <w:gridCol w:w="2393"/>
        <w:gridCol w:w="3261"/>
      </w:tblGrid>
      <w:tr w14:paraId="1E4EB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496" w:type="dxa"/>
            <w:gridSpan w:val="4"/>
            <w:shd w:val="clear" w:color="auto" w:fill="auto"/>
            <w:vAlign w:val="center"/>
          </w:tcPr>
          <w:p w14:paraId="12B28C40">
            <w:pPr>
              <w:pStyle w:val="24"/>
              <w:spacing w:before="28" w:line="360" w:lineRule="auto"/>
              <w:ind w:left="3870" w:right="3853"/>
              <w:jc w:val="center"/>
              <w:rPr>
                <w:b/>
                <w:sz w:val="21"/>
                <w:szCs w:val="21"/>
                <w:highlight w:val="none"/>
                <w:lang w:eastAsia="en-US"/>
              </w:rPr>
            </w:pPr>
            <w:r>
              <w:rPr>
                <w:b/>
                <w:sz w:val="21"/>
                <w:szCs w:val="21"/>
                <w:highlight w:val="none"/>
                <w:lang w:eastAsia="en-US"/>
              </w:rPr>
              <w:t>初审表</w:t>
            </w:r>
          </w:p>
        </w:tc>
      </w:tr>
      <w:tr w14:paraId="26522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15" w:type="dxa"/>
            <w:shd w:val="clear" w:color="auto" w:fill="auto"/>
            <w:vAlign w:val="center"/>
          </w:tcPr>
          <w:p w14:paraId="5A075D32">
            <w:pPr>
              <w:pStyle w:val="24"/>
              <w:spacing w:line="360" w:lineRule="auto"/>
              <w:ind w:left="102" w:right="83"/>
              <w:jc w:val="center"/>
              <w:rPr>
                <w:sz w:val="21"/>
                <w:szCs w:val="21"/>
                <w:highlight w:val="none"/>
                <w:lang w:eastAsia="en-US"/>
              </w:rPr>
            </w:pPr>
            <w:r>
              <w:rPr>
                <w:sz w:val="21"/>
                <w:szCs w:val="21"/>
                <w:highlight w:val="none"/>
                <w:lang w:eastAsia="en-US"/>
              </w:rPr>
              <w:t>序号</w:t>
            </w:r>
          </w:p>
        </w:tc>
        <w:tc>
          <w:tcPr>
            <w:tcW w:w="2127" w:type="dxa"/>
            <w:shd w:val="clear" w:color="auto" w:fill="auto"/>
            <w:vAlign w:val="center"/>
          </w:tcPr>
          <w:p w14:paraId="6023036D">
            <w:pPr>
              <w:pStyle w:val="24"/>
              <w:spacing w:line="360" w:lineRule="auto"/>
              <w:ind w:left="107" w:right="91"/>
              <w:jc w:val="center"/>
              <w:rPr>
                <w:sz w:val="21"/>
                <w:szCs w:val="21"/>
                <w:highlight w:val="none"/>
                <w:lang w:eastAsia="en-US"/>
              </w:rPr>
            </w:pPr>
            <w:r>
              <w:rPr>
                <w:sz w:val="21"/>
                <w:szCs w:val="21"/>
                <w:highlight w:val="none"/>
                <w:lang w:eastAsia="en-US"/>
              </w:rPr>
              <w:t>评审指标</w:t>
            </w:r>
          </w:p>
        </w:tc>
        <w:tc>
          <w:tcPr>
            <w:tcW w:w="2393" w:type="dxa"/>
            <w:tcBorders>
              <w:right w:val="single" w:color="000000" w:sz="6" w:space="0"/>
            </w:tcBorders>
            <w:shd w:val="clear" w:color="auto" w:fill="auto"/>
            <w:vAlign w:val="center"/>
          </w:tcPr>
          <w:p w14:paraId="78D543B2">
            <w:pPr>
              <w:pStyle w:val="24"/>
              <w:spacing w:line="360" w:lineRule="auto"/>
              <w:ind w:left="170" w:right="150"/>
              <w:jc w:val="center"/>
              <w:rPr>
                <w:sz w:val="21"/>
                <w:szCs w:val="21"/>
                <w:highlight w:val="none"/>
                <w:lang w:eastAsia="en-US"/>
              </w:rPr>
            </w:pPr>
            <w:r>
              <w:rPr>
                <w:sz w:val="21"/>
                <w:szCs w:val="21"/>
                <w:highlight w:val="none"/>
                <w:lang w:eastAsia="en-US"/>
              </w:rPr>
              <w:t>评审标准</w:t>
            </w:r>
          </w:p>
        </w:tc>
        <w:tc>
          <w:tcPr>
            <w:tcW w:w="3261" w:type="dxa"/>
            <w:tcBorders>
              <w:left w:val="single" w:color="000000" w:sz="6" w:space="0"/>
            </w:tcBorders>
            <w:shd w:val="clear" w:color="auto" w:fill="auto"/>
            <w:vAlign w:val="center"/>
          </w:tcPr>
          <w:p w14:paraId="5EA2444D">
            <w:pPr>
              <w:pStyle w:val="24"/>
              <w:spacing w:line="360" w:lineRule="auto"/>
              <w:ind w:left="1095"/>
              <w:rPr>
                <w:sz w:val="21"/>
                <w:szCs w:val="21"/>
                <w:highlight w:val="none"/>
                <w:lang w:eastAsia="en-US"/>
              </w:rPr>
            </w:pPr>
            <w:r>
              <w:rPr>
                <w:sz w:val="21"/>
                <w:szCs w:val="21"/>
                <w:highlight w:val="none"/>
                <w:lang w:eastAsia="en-US"/>
              </w:rPr>
              <w:t>格式及材料要求</w:t>
            </w:r>
          </w:p>
        </w:tc>
      </w:tr>
      <w:tr w14:paraId="661BD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715" w:type="dxa"/>
            <w:shd w:val="clear" w:color="auto" w:fill="auto"/>
            <w:vAlign w:val="center"/>
          </w:tcPr>
          <w:p w14:paraId="3A1CA056">
            <w:pPr>
              <w:pStyle w:val="24"/>
              <w:spacing w:line="360" w:lineRule="auto"/>
              <w:ind w:left="19"/>
              <w:jc w:val="center"/>
              <w:rPr>
                <w:sz w:val="21"/>
                <w:szCs w:val="21"/>
                <w:highlight w:val="none"/>
                <w:lang w:eastAsia="en-US"/>
              </w:rPr>
            </w:pPr>
            <w:r>
              <w:rPr>
                <w:sz w:val="21"/>
                <w:szCs w:val="21"/>
                <w:highlight w:val="none"/>
                <w:lang w:eastAsia="en-US"/>
              </w:rPr>
              <w:t>1</w:t>
            </w:r>
          </w:p>
        </w:tc>
        <w:tc>
          <w:tcPr>
            <w:tcW w:w="2127" w:type="dxa"/>
            <w:shd w:val="clear" w:color="auto" w:fill="auto"/>
            <w:vAlign w:val="center"/>
          </w:tcPr>
          <w:p w14:paraId="2B697333">
            <w:pPr>
              <w:pStyle w:val="24"/>
              <w:spacing w:line="360" w:lineRule="auto"/>
              <w:ind w:right="91" w:firstLine="420" w:firstLineChars="200"/>
              <w:jc w:val="center"/>
              <w:rPr>
                <w:sz w:val="21"/>
                <w:szCs w:val="21"/>
                <w:highlight w:val="none"/>
                <w:lang w:eastAsia="en-US"/>
              </w:rPr>
            </w:pPr>
            <w:r>
              <w:rPr>
                <w:sz w:val="21"/>
                <w:szCs w:val="21"/>
                <w:highlight w:val="none"/>
                <w:lang w:eastAsia="en-US"/>
              </w:rPr>
              <w:t>营业执照</w:t>
            </w:r>
          </w:p>
        </w:tc>
        <w:tc>
          <w:tcPr>
            <w:tcW w:w="2393" w:type="dxa"/>
            <w:tcBorders>
              <w:right w:val="single" w:color="000000" w:sz="6" w:space="0"/>
            </w:tcBorders>
            <w:shd w:val="clear" w:color="auto" w:fill="auto"/>
            <w:vAlign w:val="center"/>
          </w:tcPr>
          <w:p w14:paraId="7B012B70">
            <w:pPr>
              <w:pStyle w:val="24"/>
              <w:spacing w:line="360" w:lineRule="auto"/>
              <w:ind w:right="150" w:firstLine="210" w:firstLineChars="100"/>
              <w:jc w:val="both"/>
              <w:rPr>
                <w:sz w:val="21"/>
                <w:szCs w:val="21"/>
                <w:highlight w:val="none"/>
                <w:lang w:eastAsia="en-US"/>
              </w:rPr>
            </w:pPr>
            <w:r>
              <w:rPr>
                <w:sz w:val="21"/>
                <w:szCs w:val="21"/>
                <w:highlight w:val="none"/>
                <w:lang w:eastAsia="en-US"/>
              </w:rPr>
              <w:t>合法有效</w:t>
            </w:r>
          </w:p>
        </w:tc>
        <w:tc>
          <w:tcPr>
            <w:tcW w:w="3261" w:type="dxa"/>
            <w:tcBorders>
              <w:left w:val="single" w:color="000000" w:sz="6" w:space="0"/>
            </w:tcBorders>
            <w:shd w:val="clear" w:color="auto" w:fill="auto"/>
            <w:vAlign w:val="center"/>
          </w:tcPr>
          <w:p w14:paraId="0A29AC24">
            <w:pPr>
              <w:pStyle w:val="24"/>
              <w:spacing w:line="360" w:lineRule="auto"/>
              <w:ind w:left="106" w:right="-29"/>
              <w:rPr>
                <w:sz w:val="21"/>
                <w:szCs w:val="21"/>
                <w:highlight w:val="none"/>
                <w:lang w:eastAsia="en-US"/>
              </w:rPr>
            </w:pPr>
          </w:p>
        </w:tc>
      </w:tr>
      <w:tr w14:paraId="35A09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715" w:type="dxa"/>
            <w:shd w:val="clear" w:color="auto" w:fill="auto"/>
            <w:vAlign w:val="center"/>
          </w:tcPr>
          <w:p w14:paraId="55B3709C">
            <w:pPr>
              <w:pStyle w:val="24"/>
              <w:spacing w:before="2" w:line="360" w:lineRule="auto"/>
              <w:jc w:val="center"/>
              <w:rPr>
                <w:sz w:val="21"/>
                <w:szCs w:val="21"/>
                <w:highlight w:val="none"/>
              </w:rPr>
            </w:pPr>
          </w:p>
          <w:p w14:paraId="5ECFD0B8">
            <w:pPr>
              <w:pStyle w:val="24"/>
              <w:spacing w:line="360" w:lineRule="auto"/>
              <w:ind w:left="19"/>
              <w:jc w:val="center"/>
              <w:rPr>
                <w:rFonts w:hint="eastAsia" w:eastAsia="宋体"/>
                <w:sz w:val="21"/>
                <w:szCs w:val="21"/>
                <w:highlight w:val="none"/>
                <w:lang w:eastAsia="zh-CN"/>
              </w:rPr>
            </w:pPr>
            <w:r>
              <w:rPr>
                <w:rFonts w:hint="eastAsia"/>
                <w:sz w:val="21"/>
                <w:szCs w:val="21"/>
                <w:highlight w:val="none"/>
                <w:lang w:val="en-US" w:eastAsia="zh-CN"/>
              </w:rPr>
              <w:t>2</w:t>
            </w:r>
          </w:p>
        </w:tc>
        <w:tc>
          <w:tcPr>
            <w:tcW w:w="2127" w:type="dxa"/>
            <w:shd w:val="clear" w:color="auto" w:fill="auto"/>
            <w:vAlign w:val="center"/>
          </w:tcPr>
          <w:p w14:paraId="6E2D35AD">
            <w:pPr>
              <w:pStyle w:val="24"/>
              <w:spacing w:before="209" w:line="360" w:lineRule="auto"/>
              <w:ind w:left="107" w:right="91"/>
              <w:jc w:val="center"/>
              <w:rPr>
                <w:sz w:val="21"/>
                <w:szCs w:val="21"/>
                <w:highlight w:val="none"/>
                <w:lang w:eastAsia="en-US"/>
              </w:rPr>
            </w:pPr>
            <w:r>
              <w:rPr>
                <w:rFonts w:hint="eastAsia"/>
                <w:sz w:val="21"/>
                <w:szCs w:val="21"/>
                <w:highlight w:val="none"/>
                <w:lang w:eastAsia="zh-CN"/>
              </w:rPr>
              <w:t>谈判</w:t>
            </w:r>
            <w:r>
              <w:rPr>
                <w:sz w:val="21"/>
                <w:szCs w:val="21"/>
                <w:highlight w:val="none"/>
                <w:lang w:eastAsia="en-US"/>
              </w:rPr>
              <w:t>响应函</w:t>
            </w:r>
          </w:p>
        </w:tc>
        <w:tc>
          <w:tcPr>
            <w:tcW w:w="2393" w:type="dxa"/>
            <w:tcBorders>
              <w:right w:val="single" w:color="auto" w:sz="4" w:space="0"/>
            </w:tcBorders>
            <w:shd w:val="clear" w:color="auto" w:fill="auto"/>
            <w:vAlign w:val="center"/>
          </w:tcPr>
          <w:p w14:paraId="5A33EFC6">
            <w:pPr>
              <w:pStyle w:val="24"/>
              <w:spacing w:line="360" w:lineRule="auto"/>
              <w:ind w:left="105"/>
              <w:rPr>
                <w:sz w:val="21"/>
                <w:szCs w:val="21"/>
                <w:highlight w:val="none"/>
              </w:rPr>
            </w:pPr>
            <w:r>
              <w:rPr>
                <w:spacing w:val="-14"/>
                <w:sz w:val="21"/>
                <w:szCs w:val="21"/>
                <w:highlight w:val="none"/>
              </w:rPr>
              <w:t>格式、填写要求符合</w:t>
            </w:r>
            <w:r>
              <w:rPr>
                <w:rFonts w:hint="eastAsia"/>
                <w:sz w:val="21"/>
                <w:szCs w:val="21"/>
                <w:highlight w:val="none"/>
                <w:lang w:eastAsia="zh-CN"/>
              </w:rPr>
              <w:t>谈判</w:t>
            </w:r>
            <w:r>
              <w:rPr>
                <w:sz w:val="21"/>
                <w:szCs w:val="21"/>
                <w:highlight w:val="none"/>
              </w:rPr>
              <w:t>文件规定并加盖供应商公章</w:t>
            </w:r>
          </w:p>
        </w:tc>
        <w:tc>
          <w:tcPr>
            <w:tcW w:w="3261" w:type="dxa"/>
            <w:tcBorders>
              <w:top w:val="single" w:color="auto" w:sz="4" w:space="0"/>
              <w:left w:val="single" w:color="auto" w:sz="4" w:space="0"/>
              <w:right w:val="single" w:color="auto" w:sz="4" w:space="0"/>
            </w:tcBorders>
            <w:shd w:val="clear" w:color="auto" w:fill="auto"/>
            <w:vAlign w:val="center"/>
          </w:tcPr>
          <w:p w14:paraId="36C18CBE">
            <w:pPr>
              <w:pStyle w:val="24"/>
              <w:keepNext w:val="0"/>
              <w:keepLines w:val="0"/>
              <w:pageBreakBefore w:val="0"/>
              <w:widowControl w:val="0"/>
              <w:kinsoku/>
              <w:wordWrap/>
              <w:overflowPunct/>
              <w:topLinePunct w:val="0"/>
              <w:autoSpaceDE w:val="0"/>
              <w:autoSpaceDN w:val="0"/>
              <w:bidi w:val="0"/>
              <w:adjustRightInd/>
              <w:snapToGrid/>
              <w:spacing w:before="2" w:line="360" w:lineRule="auto"/>
              <w:ind w:left="105" w:leftChars="50" w:right="283"/>
              <w:textAlignment w:val="auto"/>
              <w:rPr>
                <w:sz w:val="21"/>
                <w:szCs w:val="21"/>
                <w:highlight w:val="none"/>
              </w:rPr>
            </w:pPr>
          </w:p>
          <w:p w14:paraId="31738CCE">
            <w:pPr>
              <w:pStyle w:val="24"/>
              <w:keepNext w:val="0"/>
              <w:keepLines w:val="0"/>
              <w:pageBreakBefore w:val="0"/>
              <w:widowControl w:val="0"/>
              <w:kinsoku/>
              <w:wordWrap/>
              <w:overflowPunct/>
              <w:topLinePunct w:val="0"/>
              <w:autoSpaceDE w:val="0"/>
              <w:autoSpaceDN w:val="0"/>
              <w:bidi w:val="0"/>
              <w:adjustRightInd/>
              <w:snapToGrid/>
              <w:spacing w:line="360" w:lineRule="auto"/>
              <w:ind w:left="105" w:leftChars="50" w:right="283"/>
              <w:textAlignment w:val="auto"/>
              <w:rPr>
                <w:sz w:val="21"/>
                <w:szCs w:val="21"/>
                <w:highlight w:val="none"/>
              </w:rPr>
            </w:pPr>
            <w:r>
              <w:rPr>
                <w:sz w:val="21"/>
                <w:szCs w:val="21"/>
                <w:highlight w:val="none"/>
              </w:rPr>
              <w:t>详见第六章响应文件格式</w:t>
            </w:r>
          </w:p>
        </w:tc>
      </w:tr>
      <w:tr w14:paraId="24EE2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9" w:hRule="atLeast"/>
        </w:trPr>
        <w:tc>
          <w:tcPr>
            <w:tcW w:w="715" w:type="dxa"/>
            <w:shd w:val="clear" w:color="auto" w:fill="auto"/>
            <w:vAlign w:val="center"/>
          </w:tcPr>
          <w:p w14:paraId="6768636B">
            <w:pPr>
              <w:pStyle w:val="24"/>
              <w:spacing w:line="360" w:lineRule="auto"/>
              <w:jc w:val="center"/>
              <w:rPr>
                <w:sz w:val="21"/>
                <w:szCs w:val="21"/>
                <w:highlight w:val="none"/>
              </w:rPr>
            </w:pPr>
          </w:p>
          <w:p w14:paraId="785FECA2">
            <w:pPr>
              <w:pStyle w:val="24"/>
              <w:spacing w:before="184" w:line="360" w:lineRule="auto"/>
              <w:ind w:left="19"/>
              <w:jc w:val="center"/>
              <w:rPr>
                <w:rFonts w:hint="eastAsia" w:eastAsia="宋体"/>
                <w:sz w:val="21"/>
                <w:szCs w:val="21"/>
                <w:highlight w:val="none"/>
                <w:lang w:eastAsia="zh-CN"/>
              </w:rPr>
            </w:pPr>
            <w:r>
              <w:rPr>
                <w:rFonts w:hint="eastAsia"/>
                <w:sz w:val="21"/>
                <w:szCs w:val="21"/>
                <w:highlight w:val="none"/>
                <w:lang w:val="en-US" w:eastAsia="zh-CN"/>
              </w:rPr>
              <w:t>3</w:t>
            </w:r>
          </w:p>
        </w:tc>
        <w:tc>
          <w:tcPr>
            <w:tcW w:w="2127" w:type="dxa"/>
            <w:shd w:val="clear" w:color="auto" w:fill="auto"/>
            <w:vAlign w:val="center"/>
          </w:tcPr>
          <w:p w14:paraId="46232B39">
            <w:pPr>
              <w:pStyle w:val="24"/>
              <w:spacing w:line="360" w:lineRule="auto"/>
              <w:jc w:val="center"/>
              <w:rPr>
                <w:sz w:val="21"/>
                <w:szCs w:val="21"/>
                <w:highlight w:val="none"/>
                <w:lang w:eastAsia="en-US"/>
              </w:rPr>
            </w:pPr>
          </w:p>
          <w:p w14:paraId="3AE079E5">
            <w:pPr>
              <w:pStyle w:val="24"/>
              <w:spacing w:before="158" w:line="360" w:lineRule="auto"/>
              <w:ind w:left="107" w:right="91"/>
              <w:jc w:val="center"/>
              <w:rPr>
                <w:sz w:val="21"/>
                <w:szCs w:val="21"/>
                <w:highlight w:val="none"/>
                <w:lang w:eastAsia="en-US"/>
              </w:rPr>
            </w:pPr>
            <w:r>
              <w:rPr>
                <w:rFonts w:hint="eastAsia"/>
                <w:sz w:val="21"/>
                <w:szCs w:val="21"/>
                <w:highlight w:val="none"/>
                <w:lang w:eastAsia="zh-CN"/>
              </w:rPr>
              <w:t>谈判</w:t>
            </w:r>
            <w:r>
              <w:rPr>
                <w:sz w:val="21"/>
                <w:szCs w:val="21"/>
                <w:highlight w:val="none"/>
                <w:lang w:eastAsia="en-US"/>
              </w:rPr>
              <w:t>授权书</w:t>
            </w:r>
          </w:p>
        </w:tc>
        <w:tc>
          <w:tcPr>
            <w:tcW w:w="2393" w:type="dxa"/>
            <w:tcBorders>
              <w:right w:val="single" w:color="auto" w:sz="4" w:space="0"/>
            </w:tcBorders>
            <w:shd w:val="clear" w:color="auto" w:fill="auto"/>
            <w:vAlign w:val="center"/>
          </w:tcPr>
          <w:p w14:paraId="31591CE1">
            <w:pPr>
              <w:pStyle w:val="24"/>
              <w:spacing w:line="360" w:lineRule="auto"/>
              <w:ind w:left="172" w:right="83" w:hanging="68"/>
              <w:jc w:val="both"/>
              <w:rPr>
                <w:sz w:val="21"/>
                <w:szCs w:val="21"/>
                <w:highlight w:val="none"/>
              </w:rPr>
            </w:pPr>
            <w:r>
              <w:rPr>
                <w:spacing w:val="-16"/>
                <w:sz w:val="21"/>
                <w:szCs w:val="21"/>
                <w:highlight w:val="none"/>
              </w:rPr>
              <w:t>格式、填写要求符合</w:t>
            </w:r>
            <w:r>
              <w:rPr>
                <w:rFonts w:hint="eastAsia"/>
                <w:sz w:val="21"/>
                <w:szCs w:val="21"/>
                <w:highlight w:val="none"/>
                <w:lang w:eastAsia="zh-CN"/>
              </w:rPr>
              <w:t>谈判</w:t>
            </w:r>
            <w:r>
              <w:rPr>
                <w:sz w:val="21"/>
                <w:szCs w:val="21"/>
                <w:highlight w:val="none"/>
              </w:rPr>
              <w:t>文件规定并加盖供应商公章</w:t>
            </w:r>
          </w:p>
        </w:tc>
        <w:tc>
          <w:tcPr>
            <w:tcW w:w="3261" w:type="dxa"/>
            <w:tcBorders>
              <w:left w:val="single" w:color="auto" w:sz="4" w:space="0"/>
              <w:right w:val="single" w:color="auto" w:sz="4" w:space="0"/>
            </w:tcBorders>
            <w:shd w:val="clear" w:color="auto" w:fill="auto"/>
            <w:vAlign w:val="center"/>
          </w:tcPr>
          <w:p w14:paraId="20EC3A23">
            <w:pPr>
              <w:pStyle w:val="24"/>
              <w:keepNext w:val="0"/>
              <w:keepLines w:val="0"/>
              <w:pageBreakBefore w:val="0"/>
              <w:widowControl w:val="0"/>
              <w:kinsoku/>
              <w:wordWrap/>
              <w:overflowPunct/>
              <w:topLinePunct w:val="0"/>
              <w:autoSpaceDE w:val="0"/>
              <w:autoSpaceDN w:val="0"/>
              <w:bidi w:val="0"/>
              <w:adjustRightInd/>
              <w:snapToGrid/>
              <w:spacing w:before="23" w:line="360" w:lineRule="auto"/>
              <w:ind w:left="105" w:leftChars="50" w:right="283"/>
              <w:jc w:val="both"/>
              <w:textAlignment w:val="auto"/>
              <w:rPr>
                <w:sz w:val="21"/>
                <w:szCs w:val="21"/>
                <w:highlight w:val="none"/>
              </w:rPr>
            </w:pPr>
            <w:r>
              <w:rPr>
                <w:sz w:val="21"/>
                <w:szCs w:val="21"/>
                <w:highlight w:val="none"/>
              </w:rPr>
              <w:t>法定代表人参加</w:t>
            </w:r>
            <w:r>
              <w:rPr>
                <w:rFonts w:hint="eastAsia"/>
                <w:sz w:val="21"/>
                <w:szCs w:val="21"/>
                <w:highlight w:val="none"/>
                <w:lang w:eastAsia="zh-CN"/>
              </w:rPr>
              <w:t>谈判</w:t>
            </w:r>
            <w:r>
              <w:rPr>
                <w:sz w:val="21"/>
                <w:szCs w:val="21"/>
                <w:highlight w:val="none"/>
              </w:rPr>
              <w:t>的无需此件， 提供身份证明即可。详见第六章响应文件格式</w:t>
            </w:r>
          </w:p>
        </w:tc>
      </w:tr>
      <w:tr w14:paraId="1EFAD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715" w:type="dxa"/>
            <w:shd w:val="clear" w:color="auto" w:fill="auto"/>
            <w:vAlign w:val="center"/>
          </w:tcPr>
          <w:p w14:paraId="5347A5D4">
            <w:pPr>
              <w:pStyle w:val="24"/>
              <w:spacing w:before="184" w:line="360" w:lineRule="auto"/>
              <w:jc w:val="center"/>
              <w:rPr>
                <w:rFonts w:hint="eastAsia" w:eastAsia="宋体"/>
                <w:sz w:val="21"/>
                <w:szCs w:val="21"/>
                <w:highlight w:val="none"/>
                <w:lang w:eastAsia="zh-CN"/>
              </w:rPr>
            </w:pPr>
            <w:r>
              <w:rPr>
                <w:rFonts w:hint="eastAsia"/>
                <w:sz w:val="21"/>
                <w:szCs w:val="21"/>
                <w:highlight w:val="none"/>
                <w:lang w:val="en-US" w:eastAsia="zh-CN"/>
              </w:rPr>
              <w:t>4</w:t>
            </w:r>
          </w:p>
        </w:tc>
        <w:tc>
          <w:tcPr>
            <w:tcW w:w="2127" w:type="dxa"/>
            <w:shd w:val="clear" w:color="auto" w:fill="auto"/>
            <w:vAlign w:val="center"/>
          </w:tcPr>
          <w:p w14:paraId="72084AA3">
            <w:pPr>
              <w:pStyle w:val="24"/>
              <w:spacing w:before="158" w:line="360" w:lineRule="auto"/>
              <w:ind w:right="91" w:firstLine="210" w:firstLineChars="100"/>
              <w:jc w:val="center"/>
              <w:rPr>
                <w:sz w:val="21"/>
                <w:szCs w:val="21"/>
                <w:highlight w:val="none"/>
                <w:lang w:eastAsia="en-US"/>
              </w:rPr>
            </w:pPr>
            <w:r>
              <w:rPr>
                <w:rFonts w:hint="eastAsia"/>
                <w:sz w:val="21"/>
                <w:szCs w:val="21"/>
                <w:highlight w:val="none"/>
                <w:lang w:eastAsia="zh-CN"/>
              </w:rPr>
              <w:t>谈判</w:t>
            </w:r>
            <w:r>
              <w:rPr>
                <w:sz w:val="21"/>
                <w:szCs w:val="21"/>
                <w:highlight w:val="none"/>
                <w:lang w:eastAsia="en-US"/>
              </w:rPr>
              <w:t>报价</w:t>
            </w:r>
          </w:p>
        </w:tc>
        <w:tc>
          <w:tcPr>
            <w:tcW w:w="2393" w:type="dxa"/>
            <w:tcBorders>
              <w:right w:val="single" w:color="auto" w:sz="4" w:space="0"/>
            </w:tcBorders>
            <w:shd w:val="clear" w:color="auto" w:fill="auto"/>
            <w:vAlign w:val="center"/>
          </w:tcPr>
          <w:p w14:paraId="03D1F03D">
            <w:pPr>
              <w:pStyle w:val="24"/>
              <w:spacing w:line="360" w:lineRule="auto"/>
              <w:ind w:left="141" w:right="121" w:firstLine="2"/>
              <w:jc w:val="center"/>
              <w:rPr>
                <w:sz w:val="21"/>
                <w:szCs w:val="21"/>
                <w:highlight w:val="none"/>
              </w:rPr>
            </w:pPr>
            <w:r>
              <w:rPr>
                <w:sz w:val="21"/>
                <w:szCs w:val="21"/>
                <w:highlight w:val="none"/>
              </w:rPr>
              <w:t>符合</w:t>
            </w:r>
            <w:r>
              <w:rPr>
                <w:rFonts w:hint="eastAsia"/>
                <w:sz w:val="21"/>
                <w:szCs w:val="21"/>
                <w:highlight w:val="none"/>
                <w:lang w:eastAsia="zh-CN"/>
              </w:rPr>
              <w:t>谈判</w:t>
            </w:r>
            <w:r>
              <w:rPr>
                <w:sz w:val="21"/>
                <w:szCs w:val="21"/>
                <w:highlight w:val="none"/>
              </w:rPr>
              <w:t>文件</w:t>
            </w:r>
            <w:r>
              <w:rPr>
                <w:spacing w:val="-15"/>
                <w:sz w:val="21"/>
                <w:szCs w:val="21"/>
                <w:highlight w:val="none"/>
              </w:rPr>
              <w:t>要求</w:t>
            </w:r>
          </w:p>
        </w:tc>
        <w:tc>
          <w:tcPr>
            <w:tcW w:w="3261" w:type="dxa"/>
            <w:tcBorders>
              <w:left w:val="single" w:color="auto" w:sz="4" w:space="0"/>
              <w:right w:val="single" w:color="auto" w:sz="4" w:space="0"/>
            </w:tcBorders>
            <w:shd w:val="clear" w:color="auto" w:fill="auto"/>
            <w:vAlign w:val="center"/>
          </w:tcPr>
          <w:p w14:paraId="0D2E9577">
            <w:pPr>
              <w:pStyle w:val="24"/>
              <w:keepNext w:val="0"/>
              <w:keepLines w:val="0"/>
              <w:pageBreakBefore w:val="0"/>
              <w:widowControl w:val="0"/>
              <w:kinsoku/>
              <w:wordWrap/>
              <w:overflowPunct/>
              <w:topLinePunct w:val="0"/>
              <w:autoSpaceDE w:val="0"/>
              <w:autoSpaceDN w:val="0"/>
              <w:bidi w:val="0"/>
              <w:adjustRightInd/>
              <w:snapToGrid/>
              <w:spacing w:before="184" w:line="360" w:lineRule="auto"/>
              <w:ind w:right="283" w:firstLine="210" w:firstLineChars="100"/>
              <w:textAlignment w:val="auto"/>
              <w:rPr>
                <w:sz w:val="21"/>
                <w:szCs w:val="21"/>
                <w:highlight w:val="none"/>
              </w:rPr>
            </w:pPr>
            <w:r>
              <w:rPr>
                <w:sz w:val="21"/>
                <w:szCs w:val="21"/>
                <w:highlight w:val="none"/>
              </w:rPr>
              <w:t>详见第六章响应文件格式</w:t>
            </w:r>
          </w:p>
        </w:tc>
      </w:tr>
      <w:tr w14:paraId="2371C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715" w:type="dxa"/>
            <w:shd w:val="clear" w:color="auto" w:fill="auto"/>
            <w:vAlign w:val="center"/>
          </w:tcPr>
          <w:p w14:paraId="5A3041D8">
            <w:pPr>
              <w:pStyle w:val="24"/>
              <w:spacing w:before="9" w:line="360" w:lineRule="auto"/>
              <w:jc w:val="center"/>
              <w:rPr>
                <w:sz w:val="21"/>
                <w:szCs w:val="21"/>
                <w:highlight w:val="none"/>
              </w:rPr>
            </w:pPr>
          </w:p>
          <w:p w14:paraId="50BF15D9">
            <w:pPr>
              <w:pStyle w:val="24"/>
              <w:spacing w:line="360" w:lineRule="auto"/>
              <w:ind w:left="19"/>
              <w:jc w:val="center"/>
              <w:rPr>
                <w:rFonts w:hint="eastAsia" w:eastAsia="宋体"/>
                <w:sz w:val="21"/>
                <w:szCs w:val="21"/>
                <w:highlight w:val="none"/>
                <w:lang w:eastAsia="zh-CN"/>
              </w:rPr>
            </w:pPr>
            <w:r>
              <w:rPr>
                <w:rFonts w:hint="eastAsia"/>
                <w:sz w:val="21"/>
                <w:szCs w:val="21"/>
                <w:highlight w:val="none"/>
                <w:lang w:val="en-US" w:eastAsia="zh-CN"/>
              </w:rPr>
              <w:t>5</w:t>
            </w:r>
          </w:p>
        </w:tc>
        <w:tc>
          <w:tcPr>
            <w:tcW w:w="2127" w:type="dxa"/>
            <w:shd w:val="clear" w:color="auto" w:fill="auto"/>
            <w:vAlign w:val="center"/>
          </w:tcPr>
          <w:p w14:paraId="7C4F5275">
            <w:pPr>
              <w:pStyle w:val="24"/>
              <w:spacing w:line="360" w:lineRule="auto"/>
              <w:ind w:right="74"/>
              <w:jc w:val="center"/>
              <w:rPr>
                <w:sz w:val="21"/>
                <w:szCs w:val="21"/>
                <w:highlight w:val="none"/>
                <w:lang w:eastAsia="en-US"/>
              </w:rPr>
            </w:pPr>
            <w:r>
              <w:rPr>
                <w:sz w:val="21"/>
                <w:szCs w:val="21"/>
                <w:highlight w:val="none"/>
                <w:lang w:eastAsia="en-US"/>
              </w:rPr>
              <w:t>商务响应情况</w:t>
            </w:r>
          </w:p>
        </w:tc>
        <w:tc>
          <w:tcPr>
            <w:tcW w:w="2393" w:type="dxa"/>
            <w:tcBorders>
              <w:right w:val="single" w:color="auto" w:sz="4" w:space="0"/>
            </w:tcBorders>
            <w:shd w:val="clear" w:color="auto" w:fill="auto"/>
            <w:vAlign w:val="center"/>
          </w:tcPr>
          <w:p w14:paraId="34FCAE12">
            <w:pPr>
              <w:pStyle w:val="24"/>
              <w:spacing w:line="360" w:lineRule="auto"/>
              <w:ind w:left="105" w:right="83"/>
              <w:jc w:val="center"/>
              <w:rPr>
                <w:sz w:val="21"/>
                <w:szCs w:val="21"/>
                <w:highlight w:val="none"/>
              </w:rPr>
            </w:pPr>
            <w:r>
              <w:rPr>
                <w:sz w:val="21"/>
                <w:szCs w:val="21"/>
                <w:highlight w:val="none"/>
              </w:rPr>
              <w:t>符合</w:t>
            </w:r>
            <w:r>
              <w:rPr>
                <w:rFonts w:hint="eastAsia"/>
                <w:sz w:val="21"/>
                <w:szCs w:val="21"/>
                <w:highlight w:val="none"/>
                <w:lang w:eastAsia="zh-CN"/>
              </w:rPr>
              <w:t>谈判</w:t>
            </w:r>
            <w:r>
              <w:rPr>
                <w:sz w:val="21"/>
                <w:szCs w:val="21"/>
                <w:highlight w:val="none"/>
              </w:rPr>
              <w:t>文件要求</w:t>
            </w:r>
          </w:p>
        </w:tc>
        <w:tc>
          <w:tcPr>
            <w:tcW w:w="3261" w:type="dxa"/>
            <w:tcBorders>
              <w:left w:val="single" w:color="auto" w:sz="4" w:space="0"/>
              <w:right w:val="single" w:color="auto" w:sz="4" w:space="0"/>
            </w:tcBorders>
            <w:shd w:val="clear" w:color="auto" w:fill="auto"/>
            <w:vAlign w:val="center"/>
          </w:tcPr>
          <w:p w14:paraId="668AB212">
            <w:pPr>
              <w:pStyle w:val="24"/>
              <w:keepNext w:val="0"/>
              <w:keepLines w:val="0"/>
              <w:pageBreakBefore w:val="0"/>
              <w:widowControl w:val="0"/>
              <w:kinsoku/>
              <w:wordWrap/>
              <w:overflowPunct/>
              <w:topLinePunct w:val="0"/>
              <w:autoSpaceDE w:val="0"/>
              <w:autoSpaceDN w:val="0"/>
              <w:bidi w:val="0"/>
              <w:adjustRightInd/>
              <w:snapToGrid/>
              <w:spacing w:line="360" w:lineRule="auto"/>
              <w:ind w:left="105" w:leftChars="50" w:right="283"/>
              <w:textAlignment w:val="auto"/>
              <w:rPr>
                <w:sz w:val="21"/>
                <w:szCs w:val="21"/>
                <w:highlight w:val="none"/>
              </w:rPr>
            </w:pPr>
            <w:r>
              <w:rPr>
                <w:sz w:val="21"/>
                <w:szCs w:val="21"/>
                <w:highlight w:val="none"/>
              </w:rPr>
              <w:t>详见第六章响应文件格式</w:t>
            </w:r>
          </w:p>
        </w:tc>
      </w:tr>
      <w:tr w14:paraId="5E088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9" w:hRule="atLeast"/>
        </w:trPr>
        <w:tc>
          <w:tcPr>
            <w:tcW w:w="715" w:type="dxa"/>
            <w:shd w:val="clear" w:color="auto" w:fill="auto"/>
            <w:vAlign w:val="center"/>
          </w:tcPr>
          <w:p w14:paraId="14A46998">
            <w:pPr>
              <w:pStyle w:val="24"/>
              <w:spacing w:line="360" w:lineRule="auto"/>
              <w:ind w:right="83"/>
              <w:jc w:val="center"/>
              <w:rPr>
                <w:rFonts w:hint="default"/>
                <w:sz w:val="21"/>
                <w:szCs w:val="21"/>
                <w:highlight w:val="none"/>
                <w:lang w:val="en-US" w:eastAsia="zh-CN"/>
              </w:rPr>
            </w:pPr>
            <w:r>
              <w:rPr>
                <w:rFonts w:hint="eastAsia"/>
                <w:sz w:val="21"/>
                <w:szCs w:val="21"/>
                <w:highlight w:val="none"/>
                <w:lang w:val="en-US" w:eastAsia="zh-CN"/>
              </w:rPr>
              <w:t>6</w:t>
            </w:r>
          </w:p>
        </w:tc>
        <w:tc>
          <w:tcPr>
            <w:tcW w:w="2127" w:type="dxa"/>
            <w:shd w:val="clear" w:color="auto" w:fill="auto"/>
            <w:vAlign w:val="center"/>
          </w:tcPr>
          <w:p w14:paraId="7AE0ACCA">
            <w:pPr>
              <w:pStyle w:val="24"/>
              <w:spacing w:line="360" w:lineRule="auto"/>
              <w:ind w:left="107" w:right="91"/>
              <w:jc w:val="center"/>
              <w:rPr>
                <w:rFonts w:hint="eastAsia" w:eastAsia="宋体"/>
                <w:sz w:val="21"/>
                <w:szCs w:val="21"/>
                <w:highlight w:val="none"/>
                <w:lang w:val="en-US" w:eastAsia="zh-CN"/>
              </w:rPr>
            </w:pPr>
            <w:r>
              <w:rPr>
                <w:rFonts w:hint="eastAsia"/>
                <w:sz w:val="21"/>
                <w:szCs w:val="21"/>
                <w:highlight w:val="none"/>
                <w:lang w:val="en-US" w:eastAsia="zh-CN"/>
              </w:rPr>
              <w:t>中小企业声明函</w:t>
            </w:r>
          </w:p>
        </w:tc>
        <w:tc>
          <w:tcPr>
            <w:tcW w:w="2393" w:type="dxa"/>
            <w:tcBorders>
              <w:right w:val="single" w:color="000000" w:sz="6" w:space="0"/>
            </w:tcBorders>
            <w:shd w:val="clear" w:color="auto" w:fill="auto"/>
            <w:vAlign w:val="center"/>
          </w:tcPr>
          <w:p w14:paraId="52AB419D">
            <w:pPr>
              <w:spacing w:line="360" w:lineRule="auto"/>
              <w:jc w:val="left"/>
              <w:rPr>
                <w:rFonts w:ascii="宋体" w:hAnsi="宋体" w:eastAsia="宋体" w:cs="宋体"/>
                <w:szCs w:val="21"/>
              </w:rPr>
            </w:pPr>
            <w:r>
              <w:rPr>
                <w:rFonts w:hint="eastAsia" w:ascii="宋体" w:hAnsi="宋体" w:eastAsia="宋体" w:cs="宋体"/>
                <w:szCs w:val="21"/>
              </w:rPr>
              <w:t>符合申请人的资格要求中落实政府采购政策需满足的资格要求：</w:t>
            </w:r>
          </w:p>
          <w:p w14:paraId="57F6E8EF">
            <w:pPr>
              <w:spacing w:line="360" w:lineRule="auto"/>
              <w:jc w:val="left"/>
              <w:rPr>
                <w:rFonts w:ascii="宋体" w:hAnsi="宋体" w:eastAsia="宋体" w:cs="宋体"/>
                <w:szCs w:val="21"/>
              </w:rPr>
            </w:pPr>
            <w:r>
              <w:rPr>
                <w:rFonts w:hint="eastAsia" w:ascii="宋体" w:hAnsi="宋体" w:eastAsia="宋体" w:cs="宋体"/>
                <w:szCs w:val="21"/>
              </w:rPr>
              <w:t>（1）专门面向中小企业采购的，供应商应提供《中小企业声明函》或《残疾人福利性单位声明函》或由省级以上监狱管理局、戒毒管理局（含新疆 生产建设兵团）出具的属于监狱企业的证明文件。</w:t>
            </w:r>
          </w:p>
          <w:p w14:paraId="3BF5EA72">
            <w:pPr>
              <w:pStyle w:val="24"/>
              <w:spacing w:line="360" w:lineRule="auto"/>
              <w:ind w:right="83"/>
              <w:jc w:val="both"/>
              <w:rPr>
                <w:spacing w:val="-16"/>
                <w:sz w:val="21"/>
                <w:szCs w:val="21"/>
                <w:highlight w:val="none"/>
              </w:rPr>
            </w:pPr>
            <w:r>
              <w:rPr>
                <w:rFonts w:hint="eastAsia" w:ascii="宋体" w:hAnsi="宋体" w:eastAsia="宋体" w:cs="宋体"/>
                <w:szCs w:val="21"/>
              </w:rPr>
              <w:t>（2）如</w:t>
            </w:r>
            <w:r>
              <w:rPr>
                <w:rFonts w:hint="eastAsia" w:cs="宋体"/>
                <w:szCs w:val="21"/>
                <w:lang w:val="en-US" w:eastAsia="zh-CN"/>
              </w:rPr>
              <w:t>谈判</w:t>
            </w:r>
            <w:r>
              <w:rPr>
                <w:rFonts w:hint="eastAsia" w:ascii="宋体" w:hAnsi="宋体" w:eastAsia="宋体" w:cs="宋体"/>
                <w:szCs w:val="21"/>
              </w:rPr>
              <w:t>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cs="宋体"/>
                <w:szCs w:val="21"/>
                <w:lang w:eastAsia="zh-CN"/>
              </w:rPr>
              <w:t>谈判</w:t>
            </w:r>
            <w:r>
              <w:rPr>
                <w:rFonts w:hint="eastAsia" w:ascii="宋体" w:hAnsi="宋体" w:eastAsia="宋体" w:cs="宋体"/>
                <w:szCs w:val="21"/>
              </w:rPr>
              <w:t>文件关于预留份额的要求。</w:t>
            </w:r>
          </w:p>
        </w:tc>
        <w:tc>
          <w:tcPr>
            <w:tcW w:w="3261" w:type="dxa"/>
            <w:tcBorders>
              <w:top w:val="single" w:color="auto" w:sz="4" w:space="0"/>
              <w:left w:val="single" w:color="000000" w:sz="6" w:space="0"/>
            </w:tcBorders>
            <w:shd w:val="clear" w:color="auto" w:fill="auto"/>
            <w:vAlign w:val="center"/>
          </w:tcPr>
          <w:p w14:paraId="0CF1F738">
            <w:pPr>
              <w:pStyle w:val="24"/>
              <w:spacing w:line="360" w:lineRule="auto"/>
              <w:jc w:val="center"/>
              <w:rPr>
                <w:rFonts w:hint="eastAsia"/>
                <w:sz w:val="21"/>
                <w:szCs w:val="21"/>
                <w:highlight w:val="none"/>
              </w:rPr>
            </w:pPr>
            <w:r>
              <w:rPr>
                <w:rFonts w:hint="eastAsia" w:ascii="宋体" w:hAnsi="宋体" w:eastAsia="宋体" w:cs="宋体"/>
                <w:szCs w:val="21"/>
              </w:rPr>
              <w:t>详见响应文件格式。</w:t>
            </w:r>
          </w:p>
        </w:tc>
      </w:tr>
      <w:tr w14:paraId="6FB6E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9" w:hRule="atLeast"/>
        </w:trPr>
        <w:tc>
          <w:tcPr>
            <w:tcW w:w="715" w:type="dxa"/>
            <w:shd w:val="clear" w:color="auto" w:fill="auto"/>
            <w:vAlign w:val="center"/>
          </w:tcPr>
          <w:p w14:paraId="70E7C15A">
            <w:pPr>
              <w:pStyle w:val="24"/>
              <w:spacing w:line="360" w:lineRule="auto"/>
              <w:jc w:val="center"/>
              <w:rPr>
                <w:sz w:val="21"/>
                <w:szCs w:val="21"/>
                <w:highlight w:val="none"/>
              </w:rPr>
            </w:pPr>
          </w:p>
          <w:p w14:paraId="739EA34D">
            <w:pPr>
              <w:pStyle w:val="24"/>
              <w:spacing w:before="7" w:line="360" w:lineRule="auto"/>
              <w:jc w:val="center"/>
              <w:rPr>
                <w:sz w:val="21"/>
                <w:szCs w:val="21"/>
                <w:highlight w:val="none"/>
              </w:rPr>
            </w:pPr>
          </w:p>
          <w:p w14:paraId="73F30F07">
            <w:pPr>
              <w:pStyle w:val="24"/>
              <w:spacing w:line="360" w:lineRule="auto"/>
              <w:ind w:right="83"/>
              <w:jc w:val="center"/>
              <w:rPr>
                <w:rFonts w:hint="default" w:eastAsia="宋体"/>
                <w:sz w:val="21"/>
                <w:szCs w:val="21"/>
                <w:highlight w:val="none"/>
                <w:lang w:val="en-US" w:eastAsia="zh-CN"/>
              </w:rPr>
            </w:pPr>
            <w:r>
              <w:rPr>
                <w:rFonts w:hint="eastAsia"/>
                <w:sz w:val="21"/>
                <w:szCs w:val="21"/>
                <w:highlight w:val="none"/>
                <w:lang w:val="en-US" w:eastAsia="zh-CN"/>
              </w:rPr>
              <w:t>7</w:t>
            </w:r>
          </w:p>
        </w:tc>
        <w:tc>
          <w:tcPr>
            <w:tcW w:w="2127" w:type="dxa"/>
            <w:shd w:val="clear" w:color="auto" w:fill="auto"/>
            <w:vAlign w:val="center"/>
          </w:tcPr>
          <w:p w14:paraId="26F988CF">
            <w:pPr>
              <w:pStyle w:val="24"/>
              <w:spacing w:line="360" w:lineRule="auto"/>
              <w:jc w:val="center"/>
              <w:rPr>
                <w:sz w:val="21"/>
                <w:szCs w:val="21"/>
                <w:highlight w:val="none"/>
                <w:lang w:eastAsia="en-US"/>
              </w:rPr>
            </w:pPr>
          </w:p>
          <w:p w14:paraId="7CC7A50A">
            <w:pPr>
              <w:pStyle w:val="24"/>
              <w:spacing w:before="8" w:line="360" w:lineRule="auto"/>
              <w:jc w:val="center"/>
              <w:rPr>
                <w:sz w:val="21"/>
                <w:szCs w:val="21"/>
                <w:highlight w:val="none"/>
                <w:lang w:eastAsia="en-US"/>
              </w:rPr>
            </w:pPr>
          </w:p>
          <w:p w14:paraId="720495FD">
            <w:pPr>
              <w:pStyle w:val="24"/>
              <w:spacing w:line="360" w:lineRule="auto"/>
              <w:ind w:left="107" w:right="91"/>
              <w:jc w:val="center"/>
              <w:rPr>
                <w:sz w:val="21"/>
                <w:szCs w:val="21"/>
                <w:highlight w:val="none"/>
                <w:lang w:eastAsia="en-US"/>
              </w:rPr>
            </w:pPr>
            <w:r>
              <w:rPr>
                <w:sz w:val="21"/>
                <w:szCs w:val="21"/>
                <w:highlight w:val="none"/>
                <w:lang w:eastAsia="en-US"/>
              </w:rPr>
              <w:t>其他要求</w:t>
            </w:r>
          </w:p>
        </w:tc>
        <w:tc>
          <w:tcPr>
            <w:tcW w:w="2393" w:type="dxa"/>
            <w:tcBorders>
              <w:right w:val="single" w:color="000000" w:sz="6" w:space="0"/>
            </w:tcBorders>
            <w:shd w:val="clear" w:color="auto" w:fill="auto"/>
            <w:vAlign w:val="center"/>
          </w:tcPr>
          <w:p w14:paraId="2E58B9C1">
            <w:pPr>
              <w:pStyle w:val="24"/>
              <w:spacing w:line="360" w:lineRule="auto"/>
              <w:ind w:left="105" w:right="83"/>
              <w:jc w:val="center"/>
              <w:rPr>
                <w:sz w:val="21"/>
                <w:szCs w:val="21"/>
                <w:highlight w:val="none"/>
              </w:rPr>
            </w:pPr>
            <w:r>
              <w:rPr>
                <w:spacing w:val="-16"/>
                <w:sz w:val="21"/>
                <w:szCs w:val="21"/>
                <w:highlight w:val="none"/>
              </w:rPr>
              <w:t>符合法律、行政法规</w:t>
            </w:r>
            <w:r>
              <w:rPr>
                <w:sz w:val="21"/>
                <w:szCs w:val="21"/>
                <w:highlight w:val="none"/>
              </w:rPr>
              <w:t>规定的其他条件或</w:t>
            </w:r>
            <w:r>
              <w:rPr>
                <w:rFonts w:hint="eastAsia"/>
                <w:sz w:val="21"/>
                <w:szCs w:val="21"/>
                <w:highlight w:val="none"/>
                <w:lang w:eastAsia="zh-CN"/>
              </w:rPr>
              <w:t>谈判</w:t>
            </w:r>
            <w:r>
              <w:rPr>
                <w:sz w:val="21"/>
                <w:szCs w:val="21"/>
                <w:highlight w:val="none"/>
              </w:rPr>
              <w:t>文件列明的其他要求</w:t>
            </w:r>
          </w:p>
        </w:tc>
        <w:tc>
          <w:tcPr>
            <w:tcW w:w="3261" w:type="dxa"/>
            <w:tcBorders>
              <w:top w:val="single" w:color="auto" w:sz="4" w:space="0"/>
              <w:left w:val="single" w:color="000000" w:sz="6" w:space="0"/>
            </w:tcBorders>
            <w:shd w:val="clear" w:color="auto" w:fill="auto"/>
            <w:vAlign w:val="center"/>
          </w:tcPr>
          <w:p w14:paraId="556B2BDF">
            <w:pPr>
              <w:pStyle w:val="24"/>
              <w:spacing w:line="360" w:lineRule="auto"/>
              <w:rPr>
                <w:sz w:val="21"/>
                <w:szCs w:val="21"/>
                <w:highlight w:val="none"/>
              </w:rPr>
            </w:pPr>
            <w:r>
              <w:rPr>
                <w:rFonts w:hint="eastAsia"/>
                <w:sz w:val="21"/>
                <w:szCs w:val="21"/>
                <w:highlight w:val="none"/>
              </w:rPr>
              <w:t xml:space="preserve">    </w:t>
            </w:r>
          </w:p>
        </w:tc>
      </w:tr>
    </w:tbl>
    <w:p w14:paraId="0929DD85">
      <w:pPr>
        <w:shd w:val="clear"/>
        <w:spacing w:line="360" w:lineRule="auto"/>
        <w:ind w:firstLine="435"/>
        <w:rPr>
          <w:rFonts w:ascii="宋体" w:hAnsi="宋体"/>
          <w:highlight w:val="none"/>
        </w:rPr>
      </w:pPr>
      <w:r>
        <w:rPr>
          <w:rFonts w:ascii="宋体" w:hAnsi="宋体"/>
          <w:b/>
          <w:highlight w:val="none"/>
        </w:rPr>
        <w:t>初审指标通过标准：</w:t>
      </w:r>
      <w:r>
        <w:rPr>
          <w:rFonts w:ascii="宋体" w:hAnsi="宋体"/>
          <w:highlight w:val="none"/>
        </w:rPr>
        <w:t>供应商必须通过初审表中的全部评审指标。</w:t>
      </w:r>
    </w:p>
    <w:p w14:paraId="68C9F434">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初审指标通过标准：</w:t>
      </w:r>
      <w:r>
        <w:rPr>
          <w:rFonts w:hint="eastAsia" w:ascii="宋体" w:hAnsi="宋体" w:eastAsia="宋体" w:cs="宋体"/>
          <w:color w:val="auto"/>
          <w:sz w:val="24"/>
          <w:highlight w:val="none"/>
        </w:rPr>
        <w:t>供应商必须通过初审表中的全部评审指标。</w:t>
      </w:r>
    </w:p>
    <w:p w14:paraId="32A459D7">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2.2</w:t>
      </w:r>
      <w:r>
        <w:rPr>
          <w:rFonts w:hint="eastAsia" w:ascii="宋体" w:hAnsi="宋体" w:eastAsia="宋体" w:cs="宋体"/>
          <w:color w:val="auto"/>
          <w:sz w:val="24"/>
          <w:highlight w:val="none"/>
        </w:rPr>
        <w:t>异常低价</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审查</w:t>
      </w:r>
    </w:p>
    <w:tbl>
      <w:tblPr>
        <w:tblStyle w:val="17"/>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1535"/>
        <w:gridCol w:w="4698"/>
        <w:gridCol w:w="2392"/>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序号</w:t>
            </w:r>
          </w:p>
        </w:tc>
        <w:tc>
          <w:tcPr>
            <w:tcW w:w="1450" w:type="dxa"/>
            <w:tcBorders>
              <w:bottom w:val="single" w:color="auto" w:sz="4" w:space="0"/>
            </w:tcBorders>
            <w:vAlign w:val="center"/>
          </w:tcPr>
          <w:p w14:paraId="242D7536">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评审指标</w:t>
            </w:r>
          </w:p>
        </w:tc>
        <w:tc>
          <w:tcPr>
            <w:tcW w:w="4439" w:type="dxa"/>
            <w:tcBorders>
              <w:bottom w:val="single" w:color="auto" w:sz="4" w:space="0"/>
            </w:tcBorders>
            <w:vAlign w:val="center"/>
          </w:tcPr>
          <w:p w14:paraId="63EC8315">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评审标准</w:t>
            </w:r>
          </w:p>
        </w:tc>
        <w:tc>
          <w:tcPr>
            <w:tcW w:w="2260" w:type="dxa"/>
            <w:tcBorders>
              <w:bottom w:val="single" w:color="auto" w:sz="4" w:space="0"/>
            </w:tcBorders>
            <w:vAlign w:val="center"/>
          </w:tcPr>
          <w:p w14:paraId="39E809DA">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05" w:type="dxa"/>
            <w:tcBorders>
              <w:bottom w:val="single" w:color="auto" w:sz="4" w:space="0"/>
            </w:tcBorders>
            <w:vAlign w:val="center"/>
          </w:tcPr>
          <w:p w14:paraId="53262601">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4828CEF5">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异常低价响应审查</w:t>
            </w:r>
          </w:p>
        </w:tc>
        <w:tc>
          <w:tcPr>
            <w:tcW w:w="4439" w:type="dxa"/>
            <w:tcBorders>
              <w:bottom w:val="single" w:color="auto" w:sz="4" w:space="0"/>
            </w:tcBorders>
            <w:vAlign w:val="center"/>
          </w:tcPr>
          <w:p w14:paraId="14855D12">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（1）报价＜全部通过初审供应商响应报价平均值×</w:t>
            </w:r>
            <w:permStart w:id="1" w:edGrp="everyone"/>
            <w:r>
              <w:rPr>
                <w:rFonts w:hint="eastAsia" w:ascii="宋体" w:hAnsi="宋体" w:cs="宋体"/>
                <w:color w:val="auto"/>
                <w:sz w:val="24"/>
                <w:highlight w:val="none"/>
                <w:lang w:val="en-US" w:eastAsia="zh-CN"/>
              </w:rPr>
              <w:t>65</w:t>
            </w:r>
            <w:r>
              <w:rPr>
                <w:rFonts w:hint="eastAsia" w:ascii="宋体" w:hAnsi="宋体" w:eastAsia="宋体" w:cs="宋体"/>
                <w:color w:val="auto"/>
                <w:sz w:val="24"/>
                <w:highlight w:val="none"/>
                <w:lang w:val="en-US" w:eastAsia="zh-CN"/>
              </w:rPr>
              <w:t>%</w:t>
            </w:r>
            <w:permEnd w:id="1"/>
            <w:r>
              <w:rPr>
                <w:rFonts w:hint="eastAsia" w:ascii="宋体" w:hAnsi="宋体" w:eastAsia="宋体" w:cs="宋体"/>
                <w:color w:val="auto"/>
                <w:sz w:val="24"/>
                <w:highlight w:val="none"/>
                <w:lang w:val="en-US" w:eastAsia="zh-CN"/>
              </w:rPr>
              <w:t>；</w:t>
            </w:r>
          </w:p>
          <w:p w14:paraId="12D6E1A2">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（2）报价＜通过初审的次低报价供应商响应报价×</w:t>
            </w:r>
            <w:permStart w:id="2" w:edGrp="everyone"/>
            <w:r>
              <w:rPr>
                <w:rFonts w:hint="eastAsia" w:ascii="宋体" w:hAnsi="宋体" w:cs="宋体"/>
                <w:color w:val="auto"/>
                <w:sz w:val="24"/>
                <w:highlight w:val="none"/>
                <w:lang w:val="en-US" w:eastAsia="zh-CN"/>
              </w:rPr>
              <w:t>65</w:t>
            </w:r>
            <w:r>
              <w:rPr>
                <w:rFonts w:hint="eastAsia" w:ascii="宋体" w:hAnsi="宋体" w:eastAsia="宋体" w:cs="宋体"/>
                <w:color w:val="auto"/>
                <w:sz w:val="24"/>
                <w:highlight w:val="none"/>
                <w:lang w:val="en-US" w:eastAsia="zh-CN"/>
              </w:rPr>
              <w:t>%</w:t>
            </w:r>
            <w:permEnd w:id="2"/>
            <w:r>
              <w:rPr>
                <w:rFonts w:hint="eastAsia" w:ascii="宋体" w:hAnsi="宋体" w:eastAsia="宋体" w:cs="宋体"/>
                <w:color w:val="auto"/>
                <w:sz w:val="24"/>
                <w:highlight w:val="none"/>
                <w:lang w:val="en-US" w:eastAsia="zh-CN"/>
              </w:rPr>
              <w:t>；</w:t>
            </w:r>
          </w:p>
          <w:p w14:paraId="595C90C5">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（3）报价＜采购项目最高限价（如采购项目未设定最高限价的，以采购项目预算金额作为最高限价）×</w:t>
            </w:r>
            <w:permStart w:id="3" w:edGrp="everyone"/>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lang w:val="en-US" w:eastAsia="zh-CN"/>
              </w:rPr>
              <w:t>5%</w:t>
            </w:r>
            <w:permEnd w:id="3"/>
            <w:r>
              <w:rPr>
                <w:rFonts w:hint="eastAsia" w:ascii="宋体" w:hAnsi="宋体" w:eastAsia="宋体" w:cs="宋体"/>
                <w:color w:val="auto"/>
                <w:sz w:val="24"/>
                <w:highlight w:val="none"/>
                <w:lang w:val="en-US" w:eastAsia="zh-CN"/>
              </w:rPr>
              <w:t>；</w:t>
            </w:r>
          </w:p>
          <w:p w14:paraId="6545F9B4">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（4）谈判小组基于专业判断，认为供应商报价过低，有可能影响产品质量或者不能诚信履约的其他情形。</w:t>
            </w:r>
          </w:p>
          <w:p w14:paraId="14FCFEF9">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提醒：</w:t>
            </w:r>
          </w:p>
          <w:p w14:paraId="0BE4D07D">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73304083">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（2）上述报价均为供应商最后报价。</w:t>
            </w:r>
          </w:p>
        </w:tc>
        <w:tc>
          <w:tcPr>
            <w:tcW w:w="2260" w:type="dxa"/>
            <w:vAlign w:val="center"/>
          </w:tcPr>
          <w:p w14:paraId="4F4E35CC">
            <w:pPr>
              <w:shd w:val="clea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C50771">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注：</w:t>
      </w:r>
    </w:p>
    <w:p w14:paraId="57170614">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根据《关于推进解决政府采购异常低价问题的通知》（财库〔2026〕2号），采购人可以结合具体项目实际情况，提高上述评审标准第（1）项至第（3）项中的数值标准，但是最高不得超过65%。</w:t>
      </w:r>
    </w:p>
    <w:p w14:paraId="153DDD6B">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谈判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0B411230">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谈判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谈判小组应当将其作为无效响应处理。 </w:t>
      </w:r>
    </w:p>
    <w:p w14:paraId="5E1EB79E">
      <w:pPr>
        <w:shd w:val="clea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p>
    <w:p w14:paraId="7E2C3F4D">
      <w:pPr>
        <w:pStyle w:val="8"/>
        <w:rPr>
          <w:rFonts w:hint="eastAsia" w:ascii="宋体" w:hAnsi="宋体" w:eastAsia="宋体" w:cs="宋体"/>
          <w:color w:val="auto"/>
          <w:sz w:val="24"/>
          <w:highlight w:val="none"/>
          <w:lang w:val="en-US" w:eastAsia="zh-CN"/>
        </w:rPr>
      </w:pPr>
    </w:p>
    <w:p w14:paraId="6212C9A1">
      <w:pPr>
        <w:pStyle w:val="8"/>
        <w:rPr>
          <w:rFonts w:hint="eastAsia" w:ascii="宋体" w:hAnsi="宋体" w:eastAsia="宋体" w:cs="宋体"/>
          <w:color w:val="auto"/>
          <w:sz w:val="24"/>
          <w:highlight w:val="none"/>
          <w:lang w:val="en-US" w:eastAsia="zh-CN"/>
        </w:rPr>
      </w:pPr>
    </w:p>
    <w:p w14:paraId="1979BA94">
      <w:pPr>
        <w:pStyle w:val="8"/>
        <w:rPr>
          <w:rFonts w:hint="eastAsia" w:ascii="宋体" w:hAnsi="宋体" w:eastAsia="宋体" w:cs="宋体"/>
          <w:color w:val="auto"/>
          <w:sz w:val="24"/>
          <w:highlight w:val="none"/>
          <w:lang w:val="en-US" w:eastAsia="zh-CN"/>
        </w:rPr>
      </w:pPr>
    </w:p>
    <w:p w14:paraId="2E26CC47">
      <w:pPr>
        <w:pStyle w:val="8"/>
        <w:rPr>
          <w:rFonts w:hint="eastAsia" w:ascii="宋体" w:hAnsi="宋体" w:eastAsia="宋体" w:cs="宋体"/>
          <w:color w:val="auto"/>
          <w:sz w:val="24"/>
          <w:highlight w:val="none"/>
          <w:lang w:val="en-US" w:eastAsia="zh-CN"/>
        </w:rPr>
      </w:pPr>
    </w:p>
    <w:p w14:paraId="6D7A1931">
      <w:pPr>
        <w:pStyle w:val="8"/>
        <w:rPr>
          <w:rFonts w:hint="eastAsia" w:ascii="宋体" w:hAnsi="宋体" w:eastAsia="宋体" w:cs="宋体"/>
          <w:color w:val="auto"/>
          <w:sz w:val="24"/>
          <w:highlight w:val="none"/>
          <w:lang w:val="en-US" w:eastAsia="zh-CN"/>
        </w:rPr>
      </w:pPr>
    </w:p>
    <w:p w14:paraId="2924F8B4">
      <w:pPr>
        <w:pStyle w:val="8"/>
        <w:rPr>
          <w:rFonts w:hint="eastAsia" w:ascii="宋体" w:hAnsi="宋体" w:eastAsia="宋体" w:cs="宋体"/>
          <w:color w:val="auto"/>
          <w:sz w:val="24"/>
          <w:highlight w:val="none"/>
          <w:lang w:val="en-US" w:eastAsia="zh-CN"/>
        </w:rPr>
      </w:pPr>
    </w:p>
    <w:p w14:paraId="6A0BD4DD">
      <w:pPr>
        <w:pStyle w:val="8"/>
        <w:rPr>
          <w:rFonts w:hint="eastAsia" w:ascii="宋体" w:hAnsi="宋体" w:eastAsia="宋体" w:cs="宋体"/>
          <w:color w:val="auto"/>
          <w:sz w:val="24"/>
          <w:highlight w:val="none"/>
          <w:lang w:val="en-US" w:eastAsia="zh-CN"/>
        </w:rPr>
      </w:pPr>
    </w:p>
    <w:p w14:paraId="6993F49C">
      <w:pPr>
        <w:pStyle w:val="8"/>
        <w:rPr>
          <w:rFonts w:hint="eastAsia" w:ascii="宋体" w:hAnsi="宋体" w:eastAsia="宋体" w:cs="宋体"/>
          <w:color w:val="auto"/>
          <w:sz w:val="24"/>
          <w:highlight w:val="none"/>
          <w:lang w:val="en-US" w:eastAsia="zh-CN"/>
        </w:rPr>
      </w:pPr>
    </w:p>
    <w:p w14:paraId="6DA06443">
      <w:pPr>
        <w:pStyle w:val="8"/>
        <w:rPr>
          <w:rFonts w:hint="eastAsia" w:ascii="宋体" w:hAnsi="宋体" w:eastAsia="宋体" w:cs="宋体"/>
          <w:color w:val="auto"/>
          <w:sz w:val="24"/>
          <w:highlight w:val="none"/>
          <w:lang w:val="en-US" w:eastAsia="zh-CN"/>
        </w:rPr>
      </w:pPr>
    </w:p>
    <w:p w14:paraId="5BF834AB">
      <w:pPr>
        <w:pStyle w:val="8"/>
        <w:rPr>
          <w:rFonts w:hint="eastAsia" w:ascii="宋体" w:hAnsi="宋体" w:eastAsia="宋体" w:cs="宋体"/>
          <w:color w:val="auto"/>
          <w:sz w:val="24"/>
          <w:highlight w:val="none"/>
          <w:lang w:val="en-US" w:eastAsia="zh-CN"/>
        </w:rPr>
      </w:pPr>
    </w:p>
    <w:p w14:paraId="530B9FC5">
      <w:pPr>
        <w:pStyle w:val="8"/>
        <w:rPr>
          <w:rFonts w:hint="eastAsia" w:ascii="宋体" w:hAnsi="宋体" w:eastAsia="宋体" w:cs="宋体"/>
          <w:color w:val="auto"/>
          <w:sz w:val="24"/>
          <w:highlight w:val="none"/>
          <w:lang w:val="en-US" w:eastAsia="zh-CN"/>
        </w:rPr>
      </w:pPr>
    </w:p>
    <w:p w14:paraId="031794FF">
      <w:pPr>
        <w:pStyle w:val="8"/>
        <w:rPr>
          <w:rFonts w:hint="eastAsia" w:ascii="宋体" w:hAnsi="宋体" w:eastAsia="宋体" w:cs="宋体"/>
          <w:color w:val="auto"/>
          <w:sz w:val="24"/>
          <w:highlight w:val="none"/>
          <w:lang w:val="en-US" w:eastAsia="zh-CN"/>
        </w:rPr>
      </w:pPr>
    </w:p>
    <w:p w14:paraId="3DD58185">
      <w:pPr>
        <w:pStyle w:val="8"/>
        <w:rPr>
          <w:rFonts w:hint="eastAsia" w:ascii="宋体" w:hAnsi="宋体" w:eastAsia="宋体" w:cs="宋体"/>
          <w:color w:val="auto"/>
          <w:sz w:val="24"/>
          <w:highlight w:val="none"/>
          <w:lang w:val="en-US" w:eastAsia="zh-CN"/>
        </w:rPr>
      </w:pPr>
    </w:p>
    <w:p w14:paraId="11A38371">
      <w:pPr>
        <w:pStyle w:val="8"/>
        <w:rPr>
          <w:rFonts w:hint="eastAsia" w:ascii="宋体" w:hAnsi="宋体" w:eastAsia="宋体" w:cs="宋体"/>
          <w:color w:val="auto"/>
          <w:sz w:val="24"/>
          <w:highlight w:val="none"/>
          <w:lang w:val="en-US" w:eastAsia="zh-CN"/>
        </w:rPr>
      </w:pPr>
    </w:p>
    <w:p w14:paraId="3727B2DB">
      <w:pPr>
        <w:pStyle w:val="8"/>
        <w:rPr>
          <w:rFonts w:hint="eastAsia" w:ascii="宋体" w:hAnsi="宋体" w:eastAsia="宋体" w:cs="宋体"/>
          <w:color w:val="auto"/>
          <w:sz w:val="24"/>
          <w:highlight w:val="none"/>
          <w:lang w:val="en-US" w:eastAsia="zh-CN"/>
        </w:rPr>
      </w:pPr>
    </w:p>
    <w:p w14:paraId="1086E844">
      <w:pPr>
        <w:pStyle w:val="8"/>
        <w:rPr>
          <w:rFonts w:hint="eastAsia" w:ascii="宋体" w:hAnsi="宋体" w:eastAsia="宋体" w:cs="宋体"/>
          <w:color w:val="auto"/>
          <w:sz w:val="24"/>
          <w:highlight w:val="none"/>
          <w:lang w:val="en-US" w:eastAsia="zh-CN"/>
        </w:rPr>
      </w:pPr>
    </w:p>
    <w:p w14:paraId="60994051">
      <w:pPr>
        <w:pStyle w:val="8"/>
        <w:rPr>
          <w:rFonts w:hint="eastAsia" w:ascii="宋体" w:hAnsi="宋体" w:eastAsia="宋体" w:cs="宋体"/>
          <w:color w:val="auto"/>
          <w:sz w:val="24"/>
          <w:highlight w:val="none"/>
          <w:lang w:val="en-US" w:eastAsia="zh-CN"/>
        </w:rPr>
      </w:pPr>
    </w:p>
    <w:p w14:paraId="7DB0E0B1">
      <w:pPr>
        <w:pStyle w:val="8"/>
        <w:rPr>
          <w:rFonts w:hint="eastAsia" w:ascii="宋体" w:hAnsi="宋体" w:eastAsia="宋体" w:cs="宋体"/>
          <w:color w:val="auto"/>
          <w:sz w:val="24"/>
          <w:highlight w:val="none"/>
          <w:lang w:val="en-US" w:eastAsia="zh-CN"/>
        </w:rPr>
      </w:pPr>
    </w:p>
    <w:p w14:paraId="71929F68">
      <w:pPr>
        <w:pStyle w:val="8"/>
        <w:rPr>
          <w:rFonts w:hint="eastAsia" w:ascii="宋体" w:hAnsi="宋体" w:eastAsia="宋体" w:cs="宋体"/>
          <w:color w:val="auto"/>
          <w:sz w:val="24"/>
          <w:highlight w:val="none"/>
          <w:lang w:val="en-US" w:eastAsia="zh-CN"/>
        </w:rPr>
      </w:pPr>
    </w:p>
    <w:p w14:paraId="660DE493">
      <w:pPr>
        <w:pStyle w:val="8"/>
        <w:rPr>
          <w:rFonts w:hint="eastAsia" w:ascii="宋体" w:hAnsi="宋体" w:eastAsia="宋体" w:cs="宋体"/>
          <w:color w:val="auto"/>
          <w:sz w:val="24"/>
          <w:highlight w:val="none"/>
          <w:lang w:val="en-US" w:eastAsia="zh-CN"/>
        </w:rPr>
      </w:pPr>
    </w:p>
    <w:p w14:paraId="09F155F5">
      <w:pPr>
        <w:pStyle w:val="8"/>
        <w:rPr>
          <w:rFonts w:hint="eastAsia" w:ascii="宋体" w:hAnsi="宋体" w:eastAsia="宋体" w:cs="宋体"/>
          <w:color w:val="auto"/>
          <w:sz w:val="24"/>
          <w:highlight w:val="none"/>
          <w:lang w:val="en-US" w:eastAsia="zh-CN"/>
        </w:rPr>
      </w:pPr>
    </w:p>
    <w:p w14:paraId="41B4B1A8">
      <w:pPr>
        <w:pStyle w:val="8"/>
        <w:rPr>
          <w:rFonts w:hint="eastAsia" w:ascii="宋体" w:hAnsi="宋体" w:eastAsia="宋体" w:cs="宋体"/>
          <w:color w:val="auto"/>
          <w:sz w:val="24"/>
          <w:highlight w:val="none"/>
          <w:lang w:val="en-US" w:eastAsia="zh-CN"/>
        </w:rPr>
      </w:pPr>
    </w:p>
    <w:p w14:paraId="065A8759">
      <w:pPr>
        <w:pStyle w:val="8"/>
        <w:rPr>
          <w:rFonts w:hint="eastAsia" w:ascii="宋体" w:hAnsi="宋体" w:eastAsia="宋体" w:cs="宋体"/>
          <w:color w:val="auto"/>
          <w:sz w:val="24"/>
          <w:highlight w:val="none"/>
          <w:lang w:val="en-US" w:eastAsia="zh-CN"/>
        </w:rPr>
      </w:pPr>
    </w:p>
    <w:p w14:paraId="7654D407">
      <w:pPr>
        <w:pStyle w:val="8"/>
        <w:rPr>
          <w:rFonts w:hint="eastAsia" w:ascii="宋体" w:hAnsi="宋体" w:eastAsia="宋体" w:cs="宋体"/>
          <w:color w:val="auto"/>
          <w:sz w:val="24"/>
          <w:highlight w:val="none"/>
          <w:lang w:val="en-US" w:eastAsia="zh-CN"/>
        </w:rPr>
      </w:pPr>
    </w:p>
    <w:p w14:paraId="38DBEAF1">
      <w:pPr>
        <w:pStyle w:val="8"/>
        <w:rPr>
          <w:rFonts w:hint="eastAsia" w:ascii="宋体" w:hAnsi="宋体" w:eastAsia="宋体" w:cs="宋体"/>
          <w:color w:val="auto"/>
          <w:sz w:val="24"/>
          <w:highlight w:val="none"/>
          <w:lang w:val="en-US" w:eastAsia="zh-CN"/>
        </w:rPr>
      </w:pPr>
    </w:p>
    <w:p w14:paraId="13368AD3">
      <w:pPr>
        <w:pStyle w:val="8"/>
        <w:rPr>
          <w:rFonts w:hint="eastAsia" w:ascii="宋体" w:hAnsi="宋体" w:eastAsia="宋体" w:cs="宋体"/>
          <w:color w:val="auto"/>
          <w:sz w:val="24"/>
          <w:highlight w:val="none"/>
          <w:lang w:val="en-US" w:eastAsia="zh-CN"/>
        </w:rPr>
      </w:pPr>
    </w:p>
    <w:p w14:paraId="13470E0B">
      <w:pPr>
        <w:pStyle w:val="8"/>
        <w:rPr>
          <w:rFonts w:hint="eastAsia" w:ascii="宋体" w:hAnsi="宋体" w:eastAsia="宋体" w:cs="宋体"/>
          <w:color w:val="auto"/>
          <w:sz w:val="24"/>
          <w:highlight w:val="none"/>
          <w:lang w:val="en-US" w:eastAsia="zh-CN"/>
        </w:rPr>
      </w:pPr>
    </w:p>
    <w:p w14:paraId="2B932B6C">
      <w:pPr>
        <w:pStyle w:val="8"/>
        <w:rPr>
          <w:rFonts w:hint="eastAsia" w:ascii="宋体" w:hAnsi="宋体" w:eastAsia="宋体" w:cs="宋体"/>
          <w:color w:val="auto"/>
          <w:sz w:val="24"/>
          <w:highlight w:val="none"/>
          <w:lang w:val="en-US" w:eastAsia="zh-CN"/>
        </w:rPr>
      </w:pPr>
    </w:p>
    <w:p w14:paraId="62C02441">
      <w:pPr>
        <w:pStyle w:val="8"/>
        <w:rPr>
          <w:rFonts w:hint="eastAsia" w:ascii="宋体" w:hAnsi="宋体" w:eastAsia="宋体" w:cs="宋体"/>
          <w:color w:val="auto"/>
          <w:sz w:val="24"/>
          <w:highlight w:val="none"/>
          <w:lang w:val="en-US" w:eastAsia="zh-CN"/>
        </w:rPr>
      </w:pPr>
    </w:p>
    <w:p w14:paraId="1C13614A">
      <w:pPr>
        <w:pStyle w:val="8"/>
        <w:rPr>
          <w:rFonts w:hint="eastAsia" w:ascii="宋体" w:hAnsi="宋体" w:eastAsia="宋体" w:cs="宋体"/>
          <w:color w:val="auto"/>
          <w:sz w:val="24"/>
          <w:highlight w:val="none"/>
          <w:lang w:val="en-US" w:eastAsia="zh-CN"/>
        </w:rPr>
      </w:pPr>
    </w:p>
    <w:p w14:paraId="6FF0B690">
      <w:pPr>
        <w:pStyle w:val="8"/>
        <w:rPr>
          <w:rFonts w:hint="eastAsia" w:ascii="宋体" w:hAnsi="宋体" w:eastAsia="宋体" w:cs="宋体"/>
          <w:color w:val="auto"/>
          <w:sz w:val="24"/>
          <w:highlight w:val="none"/>
          <w:lang w:val="en-US" w:eastAsia="zh-CN"/>
        </w:rPr>
      </w:pPr>
    </w:p>
    <w:p w14:paraId="7CEAE01E">
      <w:pPr>
        <w:pStyle w:val="8"/>
        <w:rPr>
          <w:rFonts w:hint="eastAsia" w:ascii="宋体" w:hAnsi="宋体" w:eastAsia="宋体" w:cs="宋体"/>
          <w:color w:val="auto"/>
          <w:sz w:val="24"/>
          <w:highlight w:val="none"/>
          <w:lang w:val="en-US" w:eastAsia="zh-CN"/>
        </w:rPr>
      </w:pPr>
    </w:p>
    <w:p w14:paraId="5A4BC6A4">
      <w:pPr>
        <w:pStyle w:val="8"/>
        <w:rPr>
          <w:rFonts w:hint="eastAsia" w:ascii="宋体" w:hAnsi="宋体" w:eastAsia="宋体" w:cs="宋体"/>
          <w:color w:val="auto"/>
          <w:sz w:val="24"/>
          <w:highlight w:val="none"/>
          <w:lang w:val="en-US" w:eastAsia="zh-CN"/>
        </w:rPr>
      </w:pPr>
    </w:p>
    <w:p w14:paraId="06213959">
      <w:pPr>
        <w:pStyle w:val="8"/>
        <w:rPr>
          <w:rFonts w:hint="eastAsia" w:ascii="宋体" w:hAnsi="宋体" w:eastAsia="宋体" w:cs="宋体"/>
          <w:color w:val="auto"/>
          <w:sz w:val="24"/>
          <w:highlight w:val="none"/>
          <w:lang w:val="en-US" w:eastAsia="zh-CN"/>
        </w:rPr>
      </w:pPr>
    </w:p>
    <w:p w14:paraId="0E7B2C4F">
      <w:pPr>
        <w:pStyle w:val="8"/>
        <w:rPr>
          <w:rFonts w:hint="eastAsia" w:ascii="宋体" w:hAnsi="宋体" w:eastAsia="宋体" w:cs="宋体"/>
          <w:color w:val="auto"/>
          <w:sz w:val="24"/>
          <w:highlight w:val="none"/>
          <w:lang w:val="en-US" w:eastAsia="zh-CN"/>
        </w:rPr>
      </w:pPr>
    </w:p>
    <w:p w14:paraId="37B8872E">
      <w:pPr>
        <w:pStyle w:val="2"/>
        <w:numPr>
          <w:ilvl w:val="0"/>
          <w:numId w:val="0"/>
        </w:numPr>
        <w:tabs>
          <w:tab w:val="left" w:pos="0"/>
        </w:tabs>
        <w:autoSpaceDE w:val="0"/>
        <w:autoSpaceDN w:val="0"/>
        <w:adjustRightInd w:val="0"/>
        <w:spacing w:before="0" w:after="0" w:line="360" w:lineRule="auto"/>
        <w:jc w:val="center"/>
        <w:rPr>
          <w:rFonts w:hint="eastAsia" w:ascii="宋体" w:hAnsi="宋体" w:eastAsia="宋体" w:cs="Times New Roman"/>
          <w:b/>
          <w:bCs/>
          <w:kern w:val="44"/>
          <w:sz w:val="32"/>
          <w:szCs w:val="32"/>
          <w:lang w:val="en-US" w:eastAsia="zh-CN" w:bidi="ar-SA"/>
        </w:rPr>
      </w:pPr>
      <w:bookmarkStart w:id="177" w:name="_Toc30352"/>
    </w:p>
    <w:p w14:paraId="0E30EB3D">
      <w:pPr>
        <w:pStyle w:val="2"/>
        <w:numPr>
          <w:ilvl w:val="0"/>
          <w:numId w:val="0"/>
        </w:numPr>
        <w:tabs>
          <w:tab w:val="left" w:pos="0"/>
        </w:tabs>
        <w:autoSpaceDE w:val="0"/>
        <w:autoSpaceDN w:val="0"/>
        <w:adjustRightInd w:val="0"/>
        <w:spacing w:before="0" w:after="0" w:line="360" w:lineRule="auto"/>
        <w:jc w:val="center"/>
        <w:rPr>
          <w:rFonts w:hint="eastAsia" w:ascii="宋体" w:hAnsi="宋体" w:eastAsia="宋体" w:cs="Times New Roman"/>
          <w:b/>
          <w:bCs/>
          <w:kern w:val="44"/>
          <w:sz w:val="32"/>
          <w:szCs w:val="32"/>
          <w:lang w:val="en-US" w:eastAsia="zh-CN" w:bidi="ar-SA"/>
        </w:rPr>
      </w:pPr>
    </w:p>
    <w:p w14:paraId="5C845A6A">
      <w:pPr>
        <w:pStyle w:val="2"/>
        <w:numPr>
          <w:ilvl w:val="0"/>
          <w:numId w:val="0"/>
        </w:numPr>
        <w:tabs>
          <w:tab w:val="left" w:pos="0"/>
        </w:tabs>
        <w:autoSpaceDE w:val="0"/>
        <w:autoSpaceDN w:val="0"/>
        <w:adjustRightInd w:val="0"/>
        <w:spacing w:before="0" w:after="0" w:line="360" w:lineRule="auto"/>
        <w:jc w:val="center"/>
        <w:rPr>
          <w:rFonts w:hint="eastAsia" w:ascii="宋体" w:hAnsi="宋体"/>
          <w:sz w:val="32"/>
          <w:szCs w:val="32"/>
          <w:highlight w:val="none"/>
        </w:rPr>
      </w:pPr>
      <w:r>
        <w:rPr>
          <w:rFonts w:hint="eastAsia" w:ascii="宋体" w:hAnsi="宋体" w:eastAsia="宋体" w:cs="Times New Roman"/>
          <w:b/>
          <w:bCs/>
          <w:kern w:val="44"/>
          <w:sz w:val="32"/>
          <w:szCs w:val="32"/>
          <w:lang w:val="en-US" w:eastAsia="zh-CN" w:bidi="ar-SA"/>
        </w:rPr>
        <w:t>第五章</w:t>
      </w:r>
      <w:r>
        <w:rPr>
          <w:rFonts w:hint="eastAsia" w:ascii="宋体" w:hAnsi="宋体" w:cs="Times New Roman"/>
          <w:b/>
          <w:bCs/>
          <w:kern w:val="44"/>
          <w:sz w:val="32"/>
          <w:szCs w:val="32"/>
          <w:lang w:val="en-US" w:eastAsia="zh-CN" w:bidi="ar-SA"/>
        </w:rPr>
        <w:t xml:space="preserve"> </w:t>
      </w:r>
      <w:r>
        <w:rPr>
          <w:rFonts w:hint="eastAsia" w:ascii="宋体" w:hAnsi="宋体"/>
          <w:sz w:val="32"/>
          <w:szCs w:val="32"/>
          <w:highlight w:val="none"/>
        </w:rPr>
        <w:t>采购合同</w:t>
      </w:r>
      <w:bookmarkEnd w:id="177"/>
    </w:p>
    <w:p w14:paraId="0E1AA5E2">
      <w:pPr>
        <w:pStyle w:val="8"/>
        <w:rPr>
          <w:b/>
          <w:sz w:val="32"/>
          <w:highlight w:val="none"/>
        </w:rPr>
      </w:pPr>
    </w:p>
    <w:p w14:paraId="1AE15BAC">
      <w:pPr>
        <w:pStyle w:val="8"/>
        <w:spacing w:before="10"/>
        <w:rPr>
          <w:b/>
          <w:sz w:val="32"/>
          <w:highlight w:val="none"/>
        </w:rPr>
      </w:pPr>
    </w:p>
    <w:p w14:paraId="4DE8F564">
      <w:pPr>
        <w:pStyle w:val="4"/>
        <w:spacing w:before="0"/>
        <w:ind w:left="1367" w:right="1503"/>
        <w:jc w:val="center"/>
        <w:rPr>
          <w:sz w:val="21"/>
          <w:szCs w:val="21"/>
          <w:highlight w:val="none"/>
        </w:rPr>
      </w:pPr>
      <w:r>
        <w:rPr>
          <w:spacing w:val="-1"/>
          <w:sz w:val="21"/>
          <w:szCs w:val="21"/>
          <w:highlight w:val="none"/>
        </w:rPr>
        <w:t>第一部分 合同书</w:t>
      </w:r>
    </w:p>
    <w:p w14:paraId="5BAED516">
      <w:pPr>
        <w:pStyle w:val="8"/>
        <w:rPr>
          <w:b/>
          <w:sz w:val="21"/>
          <w:szCs w:val="21"/>
          <w:highlight w:val="none"/>
        </w:rPr>
      </w:pPr>
    </w:p>
    <w:p w14:paraId="50D36BC6">
      <w:pPr>
        <w:pStyle w:val="8"/>
        <w:rPr>
          <w:b/>
          <w:sz w:val="21"/>
          <w:szCs w:val="21"/>
          <w:highlight w:val="none"/>
        </w:rPr>
      </w:pPr>
    </w:p>
    <w:p w14:paraId="0FFB53CE">
      <w:pPr>
        <w:pStyle w:val="8"/>
        <w:rPr>
          <w:b/>
          <w:sz w:val="21"/>
          <w:szCs w:val="21"/>
          <w:highlight w:val="none"/>
        </w:rPr>
      </w:pPr>
    </w:p>
    <w:p w14:paraId="09A1B53D">
      <w:pPr>
        <w:pStyle w:val="8"/>
        <w:rPr>
          <w:b/>
          <w:sz w:val="21"/>
          <w:szCs w:val="21"/>
          <w:highlight w:val="none"/>
        </w:rPr>
      </w:pPr>
    </w:p>
    <w:p w14:paraId="70B2689F">
      <w:pPr>
        <w:pStyle w:val="8"/>
        <w:rPr>
          <w:b/>
          <w:sz w:val="21"/>
          <w:szCs w:val="21"/>
          <w:highlight w:val="none"/>
        </w:rPr>
      </w:pPr>
    </w:p>
    <w:p w14:paraId="21E0867A">
      <w:pPr>
        <w:pStyle w:val="8"/>
        <w:rPr>
          <w:b/>
          <w:sz w:val="21"/>
          <w:szCs w:val="21"/>
          <w:highlight w:val="none"/>
        </w:rPr>
      </w:pPr>
    </w:p>
    <w:p w14:paraId="4ECA9A58">
      <w:pPr>
        <w:pStyle w:val="8"/>
        <w:spacing w:before="5"/>
        <w:rPr>
          <w:b/>
          <w:sz w:val="21"/>
          <w:szCs w:val="21"/>
          <w:highlight w:val="none"/>
        </w:rPr>
      </w:pPr>
    </w:p>
    <w:p w14:paraId="17DD421F">
      <w:pPr>
        <w:spacing w:before="1"/>
        <w:ind w:left="330" w:right="135"/>
        <w:jc w:val="center"/>
        <w:rPr>
          <w:rFonts w:ascii="宋体" w:hAnsi="宋体"/>
          <w:highlight w:val="none"/>
        </w:rPr>
      </w:pPr>
      <w:r>
        <w:rPr>
          <w:rFonts w:ascii="宋体" w:hAnsi="宋体"/>
          <w:highlight w:val="none"/>
        </w:rPr>
        <w:t>项目名称：</w:t>
      </w:r>
      <w:r>
        <w:rPr>
          <w:rFonts w:ascii="宋体" w:hAnsi="宋体"/>
          <w:highlight w:val="none"/>
          <w:u w:val="single"/>
        </w:rPr>
        <w:t>某项目</w:t>
      </w:r>
      <w:r>
        <w:rPr>
          <w:rFonts w:ascii="宋体" w:hAnsi="宋体"/>
          <w:highlight w:val="none"/>
        </w:rPr>
        <w:t>（分包项目须填写完整的分包号及分包名称）</w:t>
      </w:r>
    </w:p>
    <w:p w14:paraId="6217F2A4">
      <w:pPr>
        <w:pStyle w:val="8"/>
        <w:spacing w:before="8"/>
        <w:rPr>
          <w:sz w:val="21"/>
          <w:szCs w:val="21"/>
          <w:highlight w:val="none"/>
        </w:rPr>
      </w:pPr>
    </w:p>
    <w:p w14:paraId="4DCA2BC5">
      <w:pPr>
        <w:pStyle w:val="8"/>
        <w:spacing w:before="67"/>
        <w:ind w:left="1180" w:firstLine="420" w:firstLineChars="200"/>
        <w:rPr>
          <w:sz w:val="21"/>
          <w:szCs w:val="21"/>
          <w:highlight w:val="none"/>
        </w:rPr>
      </w:pPr>
      <w:r>
        <w:rPr>
          <w:sz w:val="21"/>
          <w:szCs w:val="21"/>
          <w:highlight w:val="none"/>
        </w:rPr>
        <w:t>项目编号：</w:t>
      </w:r>
      <w:r>
        <w:rPr>
          <w:sz w:val="21"/>
          <w:szCs w:val="21"/>
          <w:highlight w:val="none"/>
          <w:u w:val="single"/>
        </w:rPr>
        <w:t>某编号</w:t>
      </w:r>
    </w:p>
    <w:p w14:paraId="4843F122">
      <w:pPr>
        <w:pStyle w:val="8"/>
        <w:spacing w:before="3"/>
        <w:rPr>
          <w:sz w:val="21"/>
          <w:szCs w:val="21"/>
          <w:highlight w:val="none"/>
        </w:rPr>
      </w:pPr>
    </w:p>
    <w:p w14:paraId="0708EE1C">
      <w:pPr>
        <w:pStyle w:val="8"/>
        <w:tabs>
          <w:tab w:val="left" w:pos="6636"/>
        </w:tabs>
        <w:spacing w:before="74"/>
        <w:ind w:left="1180" w:firstLine="420" w:firstLineChars="200"/>
        <w:rPr>
          <w:sz w:val="21"/>
          <w:szCs w:val="21"/>
          <w:highlight w:val="none"/>
        </w:rPr>
      </w:pPr>
      <w:r>
        <w:rPr>
          <w:sz w:val="21"/>
          <w:szCs w:val="21"/>
          <w:highlight w:val="none"/>
        </w:rPr>
        <w:t>甲方（采购人</w:t>
      </w:r>
      <w:r>
        <w:rPr>
          <w:spacing w:val="-120"/>
          <w:sz w:val="21"/>
          <w:szCs w:val="21"/>
          <w:highlight w:val="none"/>
        </w:rPr>
        <w:t>）</w:t>
      </w:r>
      <w:r>
        <w:rPr>
          <w:sz w:val="21"/>
          <w:szCs w:val="21"/>
          <w:highlight w:val="none"/>
        </w:rPr>
        <w:t>：</w:t>
      </w:r>
      <w:r>
        <w:rPr>
          <w:sz w:val="21"/>
          <w:szCs w:val="21"/>
          <w:highlight w:val="none"/>
          <w:u w:val="single"/>
        </w:rPr>
        <w:t xml:space="preserve"> </w:t>
      </w:r>
      <w:r>
        <w:rPr>
          <w:sz w:val="21"/>
          <w:szCs w:val="21"/>
          <w:highlight w:val="none"/>
          <w:u w:val="single"/>
        </w:rPr>
        <w:tab/>
      </w:r>
    </w:p>
    <w:p w14:paraId="3A206405">
      <w:pPr>
        <w:pStyle w:val="8"/>
        <w:rPr>
          <w:sz w:val="21"/>
          <w:szCs w:val="21"/>
          <w:highlight w:val="none"/>
        </w:rPr>
      </w:pPr>
    </w:p>
    <w:p w14:paraId="1E3F1A1C">
      <w:pPr>
        <w:pStyle w:val="8"/>
        <w:tabs>
          <w:tab w:val="left" w:pos="6636"/>
        </w:tabs>
        <w:spacing w:before="207"/>
        <w:ind w:left="1180" w:firstLine="420" w:firstLineChars="200"/>
        <w:rPr>
          <w:sz w:val="21"/>
          <w:szCs w:val="21"/>
          <w:highlight w:val="none"/>
        </w:rPr>
      </w:pPr>
      <w:r>
        <w:rPr>
          <w:sz w:val="21"/>
          <w:szCs w:val="21"/>
          <w:highlight w:val="none"/>
        </w:rPr>
        <w:t>乙方（中标人</w:t>
      </w:r>
      <w:r>
        <w:rPr>
          <w:spacing w:val="-120"/>
          <w:sz w:val="21"/>
          <w:szCs w:val="21"/>
          <w:highlight w:val="none"/>
        </w:rPr>
        <w:t>）</w:t>
      </w:r>
      <w:r>
        <w:rPr>
          <w:sz w:val="21"/>
          <w:szCs w:val="21"/>
          <w:highlight w:val="none"/>
        </w:rPr>
        <w:t>：</w:t>
      </w:r>
      <w:r>
        <w:rPr>
          <w:sz w:val="21"/>
          <w:szCs w:val="21"/>
          <w:highlight w:val="none"/>
          <w:u w:val="single"/>
        </w:rPr>
        <w:t xml:space="preserve"> </w:t>
      </w:r>
      <w:r>
        <w:rPr>
          <w:sz w:val="21"/>
          <w:szCs w:val="21"/>
          <w:highlight w:val="none"/>
          <w:u w:val="single"/>
        </w:rPr>
        <w:tab/>
      </w:r>
    </w:p>
    <w:p w14:paraId="0705AF2B">
      <w:pPr>
        <w:pStyle w:val="8"/>
        <w:rPr>
          <w:sz w:val="21"/>
          <w:szCs w:val="21"/>
          <w:highlight w:val="none"/>
        </w:rPr>
      </w:pPr>
    </w:p>
    <w:p w14:paraId="7CCB4E17">
      <w:pPr>
        <w:pStyle w:val="8"/>
        <w:tabs>
          <w:tab w:val="left" w:pos="6636"/>
        </w:tabs>
        <w:spacing w:before="207"/>
        <w:ind w:left="1180" w:firstLine="420" w:firstLineChars="200"/>
        <w:rPr>
          <w:sz w:val="21"/>
          <w:szCs w:val="21"/>
          <w:highlight w:val="none"/>
        </w:rPr>
      </w:pPr>
      <w:r>
        <w:rPr>
          <w:sz w:val="21"/>
          <w:szCs w:val="21"/>
          <w:highlight w:val="none"/>
        </w:rPr>
        <w:t>签订地：</w:t>
      </w:r>
      <w:r>
        <w:rPr>
          <w:sz w:val="21"/>
          <w:szCs w:val="21"/>
          <w:highlight w:val="none"/>
          <w:u w:val="single"/>
        </w:rPr>
        <w:t xml:space="preserve"> </w:t>
      </w:r>
      <w:r>
        <w:rPr>
          <w:sz w:val="21"/>
          <w:szCs w:val="21"/>
          <w:highlight w:val="none"/>
          <w:u w:val="single"/>
        </w:rPr>
        <w:tab/>
      </w:r>
    </w:p>
    <w:p w14:paraId="378703DE">
      <w:pPr>
        <w:pStyle w:val="8"/>
        <w:rPr>
          <w:sz w:val="21"/>
          <w:szCs w:val="21"/>
          <w:highlight w:val="none"/>
        </w:rPr>
      </w:pPr>
    </w:p>
    <w:p w14:paraId="343F7068">
      <w:pPr>
        <w:pStyle w:val="8"/>
        <w:tabs>
          <w:tab w:val="left" w:pos="4180"/>
          <w:tab w:val="left" w:pos="5261"/>
          <w:tab w:val="left" w:pos="6341"/>
        </w:tabs>
        <w:spacing w:before="206"/>
        <w:ind w:left="1180" w:firstLine="420" w:firstLineChars="200"/>
        <w:rPr>
          <w:sz w:val="21"/>
          <w:szCs w:val="21"/>
          <w:highlight w:val="none"/>
        </w:rPr>
      </w:pPr>
      <w:r>
        <w:rPr>
          <w:sz w:val="21"/>
          <w:szCs w:val="21"/>
          <w:highlight w:val="none"/>
        </w:rPr>
        <w:t>签订日期：</w:t>
      </w:r>
      <w:r>
        <w:rPr>
          <w:sz w:val="21"/>
          <w:szCs w:val="21"/>
          <w:highlight w:val="none"/>
          <w:u w:val="single"/>
        </w:rPr>
        <w:t xml:space="preserve"> </w:t>
      </w:r>
      <w:r>
        <w:rPr>
          <w:sz w:val="21"/>
          <w:szCs w:val="21"/>
          <w:highlight w:val="none"/>
          <w:u w:val="single"/>
        </w:rPr>
        <w:tab/>
      </w:r>
      <w:r>
        <w:rPr>
          <w:sz w:val="21"/>
          <w:szCs w:val="21"/>
          <w:highlight w:val="none"/>
        </w:rPr>
        <w:t>年</w:t>
      </w:r>
      <w:r>
        <w:rPr>
          <w:sz w:val="21"/>
          <w:szCs w:val="21"/>
          <w:highlight w:val="none"/>
          <w:u w:val="single"/>
        </w:rPr>
        <w:t xml:space="preserve"> </w:t>
      </w:r>
      <w:r>
        <w:rPr>
          <w:sz w:val="21"/>
          <w:szCs w:val="21"/>
          <w:highlight w:val="none"/>
          <w:u w:val="single"/>
        </w:rPr>
        <w:tab/>
      </w:r>
      <w:r>
        <w:rPr>
          <w:sz w:val="21"/>
          <w:szCs w:val="21"/>
          <w:highlight w:val="none"/>
        </w:rPr>
        <w:t>月</w:t>
      </w:r>
      <w:r>
        <w:rPr>
          <w:sz w:val="21"/>
          <w:szCs w:val="21"/>
          <w:highlight w:val="none"/>
          <w:u w:val="single"/>
        </w:rPr>
        <w:t xml:space="preserve"> </w:t>
      </w:r>
      <w:r>
        <w:rPr>
          <w:sz w:val="21"/>
          <w:szCs w:val="21"/>
          <w:highlight w:val="none"/>
          <w:u w:val="single"/>
        </w:rPr>
        <w:tab/>
      </w:r>
      <w:r>
        <w:rPr>
          <w:sz w:val="21"/>
          <w:szCs w:val="21"/>
          <w:highlight w:val="none"/>
        </w:rPr>
        <w:t>日</w:t>
      </w:r>
    </w:p>
    <w:p w14:paraId="271D285F">
      <w:pPr>
        <w:rPr>
          <w:rFonts w:ascii="宋体" w:hAnsi="宋体"/>
          <w:highlight w:val="none"/>
        </w:rPr>
        <w:sectPr>
          <w:footerReference r:id="rId3" w:type="default"/>
          <w:pgSz w:w="11910" w:h="16840"/>
          <w:pgMar w:top="1380" w:right="1440" w:bottom="1500" w:left="1580" w:header="877" w:footer="1304" w:gutter="0"/>
          <w:pgNumType w:fmt="decimal" w:start="1"/>
          <w:cols w:space="720" w:num="1"/>
        </w:sectPr>
      </w:pPr>
    </w:p>
    <w:p w14:paraId="6038456E">
      <w:pPr>
        <w:pStyle w:val="8"/>
        <w:spacing w:before="10" w:line="360" w:lineRule="auto"/>
        <w:ind w:right="359" w:firstLine="434"/>
        <w:jc w:val="both"/>
        <w:rPr>
          <w:sz w:val="21"/>
          <w:szCs w:val="21"/>
          <w:highlight w:val="none"/>
        </w:rPr>
      </w:pPr>
      <w:r>
        <w:rPr>
          <w:sz w:val="21"/>
          <w:szCs w:val="21"/>
          <w:highlight w:val="none"/>
        </w:rPr>
        <w:t>根据</w:t>
      </w:r>
      <w:r>
        <w:rPr>
          <w:rFonts w:hint="eastAsia"/>
          <w:sz w:val="21"/>
          <w:szCs w:val="21"/>
          <w:highlight w:val="none"/>
        </w:rPr>
        <w:t>《中华人民共和国民法典》</w:t>
      </w:r>
      <w:r>
        <w:rPr>
          <w:sz w:val="21"/>
          <w:szCs w:val="21"/>
          <w:highlight w:val="none"/>
        </w:rPr>
        <w:t>、《中华人民共和国政府采购法》等相关法律法规之规定，按照平等、自愿、公平和诚实信用的原则，经甲方和乙方协商一致， 约定以下合同条款，以兹共同遵守、全面履行。</w:t>
      </w:r>
    </w:p>
    <w:p w14:paraId="61C57437">
      <w:pPr>
        <w:pStyle w:val="4"/>
        <w:numPr>
          <w:ilvl w:val="1"/>
          <w:numId w:val="8"/>
        </w:numPr>
        <w:tabs>
          <w:tab w:val="left" w:pos="1142"/>
        </w:tabs>
        <w:spacing w:before="2" w:line="360" w:lineRule="auto"/>
        <w:rPr>
          <w:sz w:val="21"/>
          <w:szCs w:val="21"/>
          <w:highlight w:val="none"/>
        </w:rPr>
      </w:pPr>
      <w:r>
        <w:rPr>
          <w:sz w:val="21"/>
          <w:szCs w:val="21"/>
          <w:highlight w:val="none"/>
        </w:rPr>
        <w:t>合同组成部分</w:t>
      </w:r>
    </w:p>
    <w:p w14:paraId="66A9343A">
      <w:pPr>
        <w:pStyle w:val="8"/>
        <w:spacing w:before="161" w:line="360" w:lineRule="auto"/>
        <w:ind w:right="237" w:firstLine="434"/>
        <w:rPr>
          <w:sz w:val="21"/>
          <w:szCs w:val="21"/>
          <w:highlight w:val="none"/>
        </w:rPr>
      </w:pPr>
      <w:r>
        <w:rPr>
          <w:sz w:val="21"/>
          <w:szCs w:val="21"/>
          <w:highlight w:val="none"/>
        </w:rPr>
        <w:t>下列文件为本合同的组成部分，并构成一个整体，需综合解释、相互补充。</w:t>
      </w:r>
      <w:r>
        <w:rPr>
          <w:spacing w:val="-6"/>
          <w:sz w:val="21"/>
          <w:szCs w:val="21"/>
          <w:highlight w:val="none"/>
        </w:rPr>
        <w:t>如果下列文件内容出现不一致的情形，那么在保证按照采购文件确定的事项前提下，组成本合同的多个文件的优先适用顺序如下：</w:t>
      </w:r>
    </w:p>
    <w:p w14:paraId="76687C79">
      <w:pPr>
        <w:pStyle w:val="25"/>
        <w:numPr>
          <w:ilvl w:val="2"/>
          <w:numId w:val="8"/>
        </w:numPr>
        <w:tabs>
          <w:tab w:val="left" w:pos="1315"/>
        </w:tabs>
        <w:autoSpaceDE w:val="0"/>
        <w:autoSpaceDN w:val="0"/>
        <w:spacing w:before="2" w:line="360" w:lineRule="auto"/>
        <w:ind w:hanging="661" w:firstLineChars="0"/>
        <w:rPr>
          <w:rFonts w:ascii="宋体" w:hAnsi="宋体"/>
          <w:highlight w:val="none"/>
        </w:rPr>
      </w:pPr>
      <w:r>
        <w:rPr>
          <w:rFonts w:ascii="宋体" w:hAnsi="宋体"/>
          <w:highlight w:val="none"/>
        </w:rPr>
        <w:t>本合同及其补充合同、变更协议；</w:t>
      </w:r>
    </w:p>
    <w:p w14:paraId="20D98E46">
      <w:pPr>
        <w:pStyle w:val="25"/>
        <w:numPr>
          <w:ilvl w:val="2"/>
          <w:numId w:val="8"/>
        </w:numPr>
        <w:tabs>
          <w:tab w:val="left" w:pos="1315"/>
        </w:tabs>
        <w:autoSpaceDE w:val="0"/>
        <w:autoSpaceDN w:val="0"/>
        <w:spacing w:before="160" w:line="360" w:lineRule="auto"/>
        <w:ind w:hanging="661" w:firstLineChars="0"/>
        <w:rPr>
          <w:rFonts w:ascii="宋体" w:hAnsi="宋体"/>
          <w:highlight w:val="none"/>
        </w:rPr>
      </w:pPr>
      <w:r>
        <w:rPr>
          <w:rFonts w:hint="eastAsia" w:ascii="宋体" w:hAnsi="宋体"/>
          <w:highlight w:val="none"/>
        </w:rPr>
        <w:t>成交</w:t>
      </w:r>
      <w:r>
        <w:rPr>
          <w:rFonts w:ascii="宋体" w:hAnsi="宋体"/>
          <w:highlight w:val="none"/>
        </w:rPr>
        <w:t>通知书；</w:t>
      </w:r>
    </w:p>
    <w:p w14:paraId="7926DAC8">
      <w:pPr>
        <w:pStyle w:val="25"/>
        <w:numPr>
          <w:ilvl w:val="2"/>
          <w:numId w:val="8"/>
        </w:numPr>
        <w:tabs>
          <w:tab w:val="left" w:pos="1315"/>
        </w:tabs>
        <w:autoSpaceDE w:val="0"/>
        <w:autoSpaceDN w:val="0"/>
        <w:spacing w:before="161" w:line="360" w:lineRule="auto"/>
        <w:ind w:hanging="661" w:firstLineChars="0"/>
        <w:rPr>
          <w:rFonts w:ascii="宋体" w:hAnsi="宋体"/>
          <w:highlight w:val="none"/>
        </w:rPr>
      </w:pPr>
      <w:r>
        <w:rPr>
          <w:rFonts w:hint="eastAsia" w:ascii="宋体" w:hAnsi="宋体"/>
          <w:highlight w:val="none"/>
        </w:rPr>
        <w:t>响应</w:t>
      </w:r>
      <w:r>
        <w:rPr>
          <w:rFonts w:ascii="宋体" w:hAnsi="宋体"/>
          <w:highlight w:val="none"/>
        </w:rPr>
        <w:t>文件（含澄清或者说明文件）；</w:t>
      </w:r>
    </w:p>
    <w:p w14:paraId="26753715">
      <w:pPr>
        <w:pStyle w:val="25"/>
        <w:numPr>
          <w:ilvl w:val="2"/>
          <w:numId w:val="8"/>
        </w:numPr>
        <w:tabs>
          <w:tab w:val="left" w:pos="1315"/>
        </w:tabs>
        <w:autoSpaceDE w:val="0"/>
        <w:autoSpaceDN w:val="0"/>
        <w:spacing w:before="160" w:line="360" w:lineRule="auto"/>
        <w:ind w:hanging="661" w:firstLineChars="0"/>
        <w:rPr>
          <w:rFonts w:ascii="宋体" w:hAnsi="宋体"/>
          <w:highlight w:val="none"/>
        </w:rPr>
      </w:pPr>
      <w:r>
        <w:rPr>
          <w:rFonts w:hint="eastAsia" w:ascii="宋体" w:hAnsi="宋体"/>
          <w:highlight w:val="none"/>
          <w:lang w:eastAsia="zh-CN"/>
        </w:rPr>
        <w:t>谈判</w:t>
      </w:r>
      <w:r>
        <w:rPr>
          <w:rFonts w:ascii="宋体" w:hAnsi="宋体"/>
          <w:highlight w:val="none"/>
        </w:rPr>
        <w:t>文件（含澄清或者修改文件）；</w:t>
      </w:r>
    </w:p>
    <w:p w14:paraId="5906267C">
      <w:pPr>
        <w:pStyle w:val="25"/>
        <w:numPr>
          <w:ilvl w:val="2"/>
          <w:numId w:val="8"/>
        </w:numPr>
        <w:tabs>
          <w:tab w:val="left" w:pos="1315"/>
        </w:tabs>
        <w:autoSpaceDE w:val="0"/>
        <w:autoSpaceDN w:val="0"/>
        <w:spacing w:before="161" w:line="360" w:lineRule="auto"/>
        <w:ind w:hanging="661" w:firstLineChars="0"/>
        <w:rPr>
          <w:rFonts w:ascii="宋体" w:hAnsi="宋体"/>
          <w:highlight w:val="none"/>
        </w:rPr>
      </w:pPr>
      <w:r>
        <w:rPr>
          <w:rFonts w:ascii="宋体" w:hAnsi="宋体"/>
          <w:highlight w:val="none"/>
        </w:rPr>
        <w:t>其他相关采购文件。</w:t>
      </w:r>
    </w:p>
    <w:p w14:paraId="3CF9D984">
      <w:pPr>
        <w:pStyle w:val="4"/>
        <w:numPr>
          <w:ilvl w:val="1"/>
          <w:numId w:val="8"/>
        </w:numPr>
        <w:tabs>
          <w:tab w:val="left" w:pos="1142"/>
        </w:tabs>
        <w:spacing w:before="161" w:line="360" w:lineRule="auto"/>
        <w:rPr>
          <w:sz w:val="21"/>
          <w:szCs w:val="21"/>
          <w:highlight w:val="none"/>
        </w:rPr>
      </w:pPr>
      <w:r>
        <w:rPr>
          <w:sz w:val="21"/>
          <w:szCs w:val="21"/>
          <w:highlight w:val="none"/>
        </w:rPr>
        <w:t>服务</w:t>
      </w:r>
    </w:p>
    <w:p w14:paraId="702150EE">
      <w:pPr>
        <w:pStyle w:val="25"/>
        <w:numPr>
          <w:ilvl w:val="2"/>
          <w:numId w:val="8"/>
        </w:numPr>
        <w:tabs>
          <w:tab w:val="left" w:pos="1315"/>
          <w:tab w:val="left" w:pos="8276"/>
        </w:tabs>
        <w:autoSpaceDE w:val="0"/>
        <w:autoSpaceDN w:val="0"/>
        <w:spacing w:before="160" w:line="360" w:lineRule="auto"/>
        <w:ind w:hanging="661" w:firstLineChars="0"/>
        <w:rPr>
          <w:rFonts w:ascii="宋体" w:hAnsi="宋体"/>
          <w:highlight w:val="none"/>
        </w:rPr>
      </w:pPr>
      <w:r>
        <w:rPr>
          <w:rFonts w:ascii="宋体" w:hAnsi="宋体"/>
          <w:highlight w:val="none"/>
        </w:rPr>
        <w:t>服务名称：</w:t>
      </w:r>
      <w:r>
        <w:rPr>
          <w:rFonts w:ascii="宋体" w:hAnsi="宋体"/>
          <w:highlight w:val="none"/>
          <w:u w:val="single"/>
        </w:rPr>
        <w:t xml:space="preserve"> </w:t>
      </w:r>
      <w:r>
        <w:rPr>
          <w:rFonts w:ascii="宋体" w:hAnsi="宋体"/>
          <w:highlight w:val="none"/>
          <w:u w:val="single"/>
        </w:rPr>
        <w:tab/>
      </w:r>
      <w:r>
        <w:rPr>
          <w:rFonts w:ascii="宋体" w:hAnsi="宋体"/>
          <w:highlight w:val="none"/>
        </w:rPr>
        <w:t>；</w:t>
      </w:r>
    </w:p>
    <w:p w14:paraId="43B84F1D">
      <w:pPr>
        <w:pStyle w:val="25"/>
        <w:numPr>
          <w:ilvl w:val="2"/>
          <w:numId w:val="8"/>
        </w:numPr>
        <w:tabs>
          <w:tab w:val="left" w:pos="1315"/>
          <w:tab w:val="left" w:pos="8276"/>
        </w:tabs>
        <w:autoSpaceDE w:val="0"/>
        <w:autoSpaceDN w:val="0"/>
        <w:spacing w:before="161" w:line="360" w:lineRule="auto"/>
        <w:ind w:hanging="661" w:firstLineChars="0"/>
        <w:rPr>
          <w:rFonts w:ascii="宋体" w:hAnsi="宋体"/>
          <w:highlight w:val="none"/>
        </w:rPr>
      </w:pPr>
      <w:r>
        <w:rPr>
          <w:rFonts w:ascii="宋体" w:hAnsi="宋体"/>
          <w:highlight w:val="none"/>
        </w:rPr>
        <w:t>服务内容：</w:t>
      </w:r>
      <w:r>
        <w:rPr>
          <w:rFonts w:ascii="宋体" w:hAnsi="宋体"/>
          <w:highlight w:val="none"/>
          <w:u w:val="single"/>
        </w:rPr>
        <w:t xml:space="preserve"> </w:t>
      </w:r>
      <w:r>
        <w:rPr>
          <w:rFonts w:ascii="宋体" w:hAnsi="宋体"/>
          <w:highlight w:val="none"/>
          <w:u w:val="single"/>
        </w:rPr>
        <w:tab/>
      </w:r>
      <w:r>
        <w:rPr>
          <w:rFonts w:ascii="宋体" w:hAnsi="宋体"/>
          <w:highlight w:val="none"/>
        </w:rPr>
        <w:t>；</w:t>
      </w:r>
    </w:p>
    <w:p w14:paraId="444DCA63">
      <w:pPr>
        <w:pStyle w:val="25"/>
        <w:numPr>
          <w:ilvl w:val="2"/>
          <w:numId w:val="8"/>
        </w:numPr>
        <w:tabs>
          <w:tab w:val="left" w:pos="1315"/>
          <w:tab w:val="left" w:pos="8276"/>
        </w:tabs>
        <w:autoSpaceDE w:val="0"/>
        <w:autoSpaceDN w:val="0"/>
        <w:spacing w:before="160" w:line="360" w:lineRule="auto"/>
        <w:ind w:hanging="661" w:firstLineChars="0"/>
        <w:rPr>
          <w:rFonts w:ascii="宋体" w:hAnsi="宋体"/>
          <w:highlight w:val="none"/>
        </w:rPr>
      </w:pPr>
      <w:r>
        <w:rPr>
          <w:rFonts w:ascii="宋体" w:hAnsi="宋体"/>
          <w:highlight w:val="none"/>
        </w:rPr>
        <w:t>服务质量：</w:t>
      </w:r>
      <w:r>
        <w:rPr>
          <w:rFonts w:ascii="宋体" w:hAnsi="宋体"/>
          <w:highlight w:val="none"/>
          <w:u w:val="single"/>
        </w:rPr>
        <w:t xml:space="preserve"> </w:t>
      </w:r>
      <w:r>
        <w:rPr>
          <w:rFonts w:ascii="宋体" w:hAnsi="宋体"/>
          <w:highlight w:val="none"/>
          <w:u w:val="single"/>
        </w:rPr>
        <w:tab/>
      </w:r>
      <w:r>
        <w:rPr>
          <w:rFonts w:ascii="宋体" w:hAnsi="宋体"/>
          <w:highlight w:val="none"/>
        </w:rPr>
        <w:t>。</w:t>
      </w:r>
    </w:p>
    <w:p w14:paraId="267D4E20">
      <w:pPr>
        <w:pStyle w:val="4"/>
        <w:numPr>
          <w:ilvl w:val="1"/>
          <w:numId w:val="8"/>
        </w:numPr>
        <w:tabs>
          <w:tab w:val="left" w:pos="1142"/>
        </w:tabs>
        <w:spacing w:before="161" w:line="360" w:lineRule="auto"/>
        <w:rPr>
          <w:sz w:val="21"/>
          <w:szCs w:val="21"/>
          <w:highlight w:val="none"/>
        </w:rPr>
      </w:pPr>
      <w:r>
        <w:rPr>
          <w:sz w:val="21"/>
          <w:szCs w:val="21"/>
          <w:highlight w:val="none"/>
        </w:rPr>
        <w:t>价款</w:t>
      </w:r>
    </w:p>
    <w:p w14:paraId="763FDBD8">
      <w:pPr>
        <w:pStyle w:val="8"/>
        <w:tabs>
          <w:tab w:val="left" w:pos="3895"/>
          <w:tab w:val="left" w:pos="7856"/>
        </w:tabs>
        <w:spacing w:before="160" w:line="360" w:lineRule="auto"/>
        <w:ind w:left="654" w:right="428"/>
        <w:rPr>
          <w:sz w:val="21"/>
          <w:szCs w:val="21"/>
          <w:highlight w:val="none"/>
        </w:rPr>
      </w:pPr>
      <w:r>
        <w:rPr>
          <w:sz w:val="21"/>
          <w:szCs w:val="21"/>
          <w:highlight w:val="none"/>
        </w:rPr>
        <w:t>本合同总价为：￥</w:t>
      </w:r>
      <w:r>
        <w:rPr>
          <w:sz w:val="21"/>
          <w:szCs w:val="21"/>
          <w:highlight w:val="none"/>
          <w:u w:val="single"/>
        </w:rPr>
        <w:t xml:space="preserve"> </w:t>
      </w:r>
      <w:r>
        <w:rPr>
          <w:sz w:val="21"/>
          <w:szCs w:val="21"/>
          <w:highlight w:val="none"/>
          <w:u w:val="single"/>
        </w:rPr>
        <w:tab/>
      </w:r>
      <w:r>
        <w:rPr>
          <w:sz w:val="21"/>
          <w:szCs w:val="21"/>
          <w:highlight w:val="none"/>
        </w:rPr>
        <w:t>元（大写：人民币</w:t>
      </w:r>
      <w:r>
        <w:rPr>
          <w:sz w:val="21"/>
          <w:szCs w:val="21"/>
          <w:highlight w:val="none"/>
          <w:u w:val="single"/>
        </w:rPr>
        <w:t xml:space="preserve"> </w:t>
      </w:r>
      <w:r>
        <w:rPr>
          <w:sz w:val="21"/>
          <w:szCs w:val="21"/>
          <w:highlight w:val="none"/>
          <w:u w:val="single"/>
        </w:rPr>
        <w:tab/>
      </w:r>
      <w:r>
        <w:rPr>
          <w:sz w:val="21"/>
          <w:szCs w:val="21"/>
          <w:highlight w:val="none"/>
        </w:rPr>
        <w:t>元</w:t>
      </w:r>
      <w:r>
        <w:rPr>
          <w:spacing w:val="-120"/>
          <w:sz w:val="21"/>
          <w:szCs w:val="21"/>
          <w:highlight w:val="none"/>
        </w:rPr>
        <w:t>）</w:t>
      </w:r>
      <w:r>
        <w:rPr>
          <w:spacing w:val="-18"/>
          <w:sz w:val="21"/>
          <w:szCs w:val="21"/>
          <w:highlight w:val="none"/>
        </w:rPr>
        <w:t>。</w:t>
      </w:r>
      <w:r>
        <w:rPr>
          <w:sz w:val="21"/>
          <w:szCs w:val="21"/>
          <w:highlight w:val="none"/>
        </w:rPr>
        <w:t>分项价格：</w:t>
      </w:r>
    </w:p>
    <w:tbl>
      <w:tblPr>
        <w:tblStyle w:val="17"/>
        <w:tblW w:w="85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8"/>
        <w:gridCol w:w="4317"/>
        <w:gridCol w:w="3239"/>
      </w:tblGrid>
      <w:tr w14:paraId="16952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tcPr>
          <w:p w14:paraId="17EC126A">
            <w:pPr>
              <w:pStyle w:val="24"/>
              <w:spacing w:before="28"/>
              <w:ind w:left="217" w:right="211"/>
              <w:jc w:val="center"/>
              <w:rPr>
                <w:sz w:val="24"/>
                <w:highlight w:val="none"/>
                <w:lang w:eastAsia="en-US"/>
              </w:rPr>
            </w:pPr>
            <w:r>
              <w:rPr>
                <w:sz w:val="24"/>
                <w:highlight w:val="none"/>
                <w:lang w:eastAsia="en-US"/>
              </w:rPr>
              <w:t>序号</w:t>
            </w:r>
          </w:p>
        </w:tc>
        <w:tc>
          <w:tcPr>
            <w:tcW w:w="4317" w:type="dxa"/>
          </w:tcPr>
          <w:p w14:paraId="7927E169">
            <w:pPr>
              <w:pStyle w:val="24"/>
              <w:spacing w:before="28"/>
              <w:ind w:left="1755" w:right="1551"/>
              <w:jc w:val="center"/>
              <w:rPr>
                <w:sz w:val="24"/>
                <w:highlight w:val="none"/>
                <w:lang w:eastAsia="en-US"/>
              </w:rPr>
            </w:pPr>
            <w:r>
              <w:rPr>
                <w:sz w:val="24"/>
                <w:highlight w:val="none"/>
                <w:lang w:eastAsia="en-US"/>
              </w:rPr>
              <w:t>分项名称</w:t>
            </w:r>
          </w:p>
        </w:tc>
        <w:tc>
          <w:tcPr>
            <w:tcW w:w="3239" w:type="dxa"/>
          </w:tcPr>
          <w:p w14:paraId="68E13C63">
            <w:pPr>
              <w:pStyle w:val="24"/>
              <w:spacing w:before="28"/>
              <w:ind w:left="1116" w:right="1113"/>
              <w:jc w:val="center"/>
              <w:rPr>
                <w:sz w:val="24"/>
                <w:highlight w:val="none"/>
                <w:lang w:eastAsia="en-US"/>
              </w:rPr>
            </w:pPr>
            <w:r>
              <w:rPr>
                <w:sz w:val="24"/>
                <w:highlight w:val="none"/>
                <w:lang w:eastAsia="en-US"/>
              </w:rPr>
              <w:t>分项价格</w:t>
            </w:r>
          </w:p>
        </w:tc>
      </w:tr>
      <w:tr w14:paraId="03A9F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tcPr>
          <w:p w14:paraId="70E39A1E">
            <w:pPr>
              <w:pStyle w:val="24"/>
              <w:spacing w:line="307" w:lineRule="exact"/>
              <w:ind w:left="6"/>
              <w:jc w:val="center"/>
              <w:rPr>
                <w:sz w:val="24"/>
                <w:highlight w:val="none"/>
                <w:lang w:eastAsia="en-US"/>
              </w:rPr>
            </w:pPr>
            <w:r>
              <w:rPr>
                <w:sz w:val="24"/>
                <w:highlight w:val="none"/>
                <w:lang w:eastAsia="en-US"/>
              </w:rPr>
              <w:t>1</w:t>
            </w:r>
          </w:p>
        </w:tc>
        <w:tc>
          <w:tcPr>
            <w:tcW w:w="4317" w:type="dxa"/>
          </w:tcPr>
          <w:p w14:paraId="2AAC10AF">
            <w:pPr>
              <w:pStyle w:val="24"/>
              <w:rPr>
                <w:rFonts w:ascii="Times New Roman"/>
                <w:highlight w:val="none"/>
                <w:lang w:eastAsia="en-US"/>
              </w:rPr>
            </w:pPr>
          </w:p>
        </w:tc>
        <w:tc>
          <w:tcPr>
            <w:tcW w:w="3239" w:type="dxa"/>
          </w:tcPr>
          <w:p w14:paraId="1EBB65E3">
            <w:pPr>
              <w:pStyle w:val="24"/>
              <w:rPr>
                <w:rFonts w:ascii="Times New Roman"/>
                <w:highlight w:val="none"/>
                <w:lang w:eastAsia="en-US"/>
              </w:rPr>
            </w:pPr>
          </w:p>
        </w:tc>
      </w:tr>
      <w:tr w14:paraId="13C2C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tcPr>
          <w:p w14:paraId="5C732CF4">
            <w:pPr>
              <w:pStyle w:val="24"/>
              <w:ind w:left="6"/>
              <w:jc w:val="center"/>
              <w:rPr>
                <w:sz w:val="24"/>
                <w:highlight w:val="none"/>
                <w:lang w:eastAsia="en-US"/>
              </w:rPr>
            </w:pPr>
            <w:r>
              <w:rPr>
                <w:sz w:val="24"/>
                <w:highlight w:val="none"/>
                <w:lang w:eastAsia="en-US"/>
              </w:rPr>
              <w:t>2</w:t>
            </w:r>
          </w:p>
        </w:tc>
        <w:tc>
          <w:tcPr>
            <w:tcW w:w="4317" w:type="dxa"/>
          </w:tcPr>
          <w:p w14:paraId="4C843FCB">
            <w:pPr>
              <w:pStyle w:val="24"/>
              <w:rPr>
                <w:rFonts w:ascii="Times New Roman"/>
                <w:highlight w:val="none"/>
                <w:lang w:eastAsia="en-US"/>
              </w:rPr>
            </w:pPr>
          </w:p>
        </w:tc>
        <w:tc>
          <w:tcPr>
            <w:tcW w:w="3239" w:type="dxa"/>
          </w:tcPr>
          <w:p w14:paraId="4D91D2D3">
            <w:pPr>
              <w:pStyle w:val="24"/>
              <w:rPr>
                <w:rFonts w:ascii="Times New Roman"/>
                <w:highlight w:val="none"/>
                <w:lang w:eastAsia="en-US"/>
              </w:rPr>
            </w:pPr>
          </w:p>
        </w:tc>
      </w:tr>
      <w:tr w14:paraId="08782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tcPr>
          <w:p w14:paraId="22501427">
            <w:pPr>
              <w:pStyle w:val="24"/>
              <w:spacing w:line="307" w:lineRule="exact"/>
              <w:ind w:left="6"/>
              <w:jc w:val="center"/>
              <w:rPr>
                <w:sz w:val="24"/>
                <w:highlight w:val="none"/>
                <w:lang w:eastAsia="en-US"/>
              </w:rPr>
            </w:pPr>
            <w:r>
              <w:rPr>
                <w:sz w:val="24"/>
                <w:highlight w:val="none"/>
                <w:lang w:eastAsia="en-US"/>
              </w:rPr>
              <w:t>3</w:t>
            </w:r>
          </w:p>
        </w:tc>
        <w:tc>
          <w:tcPr>
            <w:tcW w:w="4317" w:type="dxa"/>
          </w:tcPr>
          <w:p w14:paraId="6C619298">
            <w:pPr>
              <w:pStyle w:val="24"/>
              <w:rPr>
                <w:rFonts w:ascii="Times New Roman"/>
                <w:highlight w:val="none"/>
                <w:lang w:eastAsia="en-US"/>
              </w:rPr>
            </w:pPr>
          </w:p>
        </w:tc>
        <w:tc>
          <w:tcPr>
            <w:tcW w:w="3239" w:type="dxa"/>
          </w:tcPr>
          <w:p w14:paraId="116ECF5C">
            <w:pPr>
              <w:pStyle w:val="24"/>
              <w:rPr>
                <w:rFonts w:ascii="Times New Roman"/>
                <w:highlight w:val="none"/>
                <w:lang w:eastAsia="en-US"/>
              </w:rPr>
            </w:pPr>
          </w:p>
        </w:tc>
      </w:tr>
      <w:tr w14:paraId="71784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tcPr>
          <w:p w14:paraId="17354A90">
            <w:pPr>
              <w:pStyle w:val="24"/>
              <w:spacing w:line="307" w:lineRule="exact"/>
              <w:ind w:left="217" w:right="211"/>
              <w:jc w:val="center"/>
              <w:rPr>
                <w:sz w:val="24"/>
                <w:highlight w:val="none"/>
                <w:lang w:eastAsia="en-US"/>
              </w:rPr>
            </w:pPr>
            <w:r>
              <w:rPr>
                <w:w w:val="200"/>
                <w:sz w:val="24"/>
                <w:highlight w:val="none"/>
                <w:lang w:eastAsia="en-US"/>
              </w:rPr>
              <w:t>„„</w:t>
            </w:r>
          </w:p>
        </w:tc>
        <w:tc>
          <w:tcPr>
            <w:tcW w:w="4317" w:type="dxa"/>
          </w:tcPr>
          <w:p w14:paraId="6F48AAC2">
            <w:pPr>
              <w:pStyle w:val="24"/>
              <w:rPr>
                <w:rFonts w:ascii="Times New Roman"/>
                <w:highlight w:val="none"/>
                <w:lang w:eastAsia="en-US"/>
              </w:rPr>
            </w:pPr>
          </w:p>
        </w:tc>
        <w:tc>
          <w:tcPr>
            <w:tcW w:w="3239" w:type="dxa"/>
          </w:tcPr>
          <w:p w14:paraId="503D7FBE">
            <w:pPr>
              <w:pStyle w:val="24"/>
              <w:rPr>
                <w:rFonts w:ascii="Times New Roman"/>
                <w:highlight w:val="none"/>
                <w:lang w:eastAsia="en-US"/>
              </w:rPr>
            </w:pPr>
          </w:p>
        </w:tc>
      </w:tr>
      <w:tr w14:paraId="07C52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5275" w:type="dxa"/>
            <w:gridSpan w:val="2"/>
          </w:tcPr>
          <w:p w14:paraId="12B2A73E">
            <w:pPr>
              <w:pStyle w:val="24"/>
              <w:spacing w:before="28"/>
              <w:ind w:left="2481" w:right="2264"/>
              <w:jc w:val="center"/>
              <w:rPr>
                <w:sz w:val="24"/>
                <w:highlight w:val="none"/>
                <w:lang w:eastAsia="en-US"/>
              </w:rPr>
            </w:pPr>
            <w:r>
              <w:rPr>
                <w:sz w:val="24"/>
                <w:highlight w:val="none"/>
                <w:lang w:eastAsia="en-US"/>
              </w:rPr>
              <w:t>总价</w:t>
            </w:r>
          </w:p>
        </w:tc>
        <w:tc>
          <w:tcPr>
            <w:tcW w:w="3239" w:type="dxa"/>
            <w:tcBorders>
              <w:right w:val="single" w:color="000000" w:sz="6" w:space="0"/>
            </w:tcBorders>
          </w:tcPr>
          <w:p w14:paraId="26DCCD1E">
            <w:pPr>
              <w:pStyle w:val="24"/>
              <w:rPr>
                <w:rFonts w:ascii="Times New Roman"/>
                <w:highlight w:val="none"/>
                <w:lang w:eastAsia="en-US"/>
              </w:rPr>
            </w:pPr>
          </w:p>
        </w:tc>
      </w:tr>
    </w:tbl>
    <w:p w14:paraId="7781D9D8">
      <w:pPr>
        <w:pStyle w:val="8"/>
        <w:spacing w:line="360" w:lineRule="auto"/>
        <w:rPr>
          <w:sz w:val="21"/>
          <w:szCs w:val="21"/>
          <w:highlight w:val="none"/>
        </w:rPr>
      </w:pPr>
    </w:p>
    <w:p w14:paraId="762BB5A5">
      <w:pPr>
        <w:pStyle w:val="8"/>
        <w:spacing w:before="6" w:line="360" w:lineRule="auto"/>
        <w:rPr>
          <w:sz w:val="21"/>
          <w:szCs w:val="21"/>
          <w:highlight w:val="none"/>
        </w:rPr>
      </w:pPr>
    </w:p>
    <w:p w14:paraId="6D9B29E3">
      <w:pPr>
        <w:pStyle w:val="4"/>
        <w:numPr>
          <w:ilvl w:val="1"/>
          <w:numId w:val="8"/>
        </w:numPr>
        <w:tabs>
          <w:tab w:val="left" w:pos="1142"/>
        </w:tabs>
        <w:spacing w:before="0" w:line="360" w:lineRule="auto"/>
        <w:rPr>
          <w:sz w:val="21"/>
          <w:szCs w:val="21"/>
          <w:highlight w:val="none"/>
        </w:rPr>
      </w:pPr>
      <w:r>
        <w:rPr>
          <w:sz w:val="21"/>
          <w:szCs w:val="21"/>
          <w:highlight w:val="none"/>
        </w:rPr>
        <w:t>付款方式和发票开具方式</w:t>
      </w:r>
    </w:p>
    <w:p w14:paraId="0098FF52">
      <w:pPr>
        <w:pStyle w:val="25"/>
        <w:numPr>
          <w:ilvl w:val="2"/>
          <w:numId w:val="8"/>
        </w:numPr>
        <w:tabs>
          <w:tab w:val="left" w:pos="1315"/>
          <w:tab w:val="left" w:pos="8276"/>
        </w:tabs>
        <w:autoSpaceDE w:val="0"/>
        <w:autoSpaceDN w:val="0"/>
        <w:spacing w:before="132" w:line="360" w:lineRule="auto"/>
        <w:ind w:hanging="661" w:firstLineChars="0"/>
        <w:rPr>
          <w:rFonts w:ascii="宋体" w:hAnsi="宋体"/>
          <w:highlight w:val="none"/>
        </w:rPr>
      </w:pPr>
      <w:r>
        <w:rPr>
          <w:rFonts w:ascii="宋体" w:hAnsi="宋体"/>
          <w:highlight w:val="none"/>
        </w:rPr>
        <w:t>付款方式：</w:t>
      </w:r>
      <w:r>
        <w:rPr>
          <w:rFonts w:ascii="宋体" w:hAnsi="宋体"/>
          <w:highlight w:val="none"/>
          <w:u w:val="single"/>
        </w:rPr>
        <w:t xml:space="preserve"> </w:t>
      </w:r>
      <w:r>
        <w:rPr>
          <w:rFonts w:hint="eastAsia" w:cs="宋体"/>
          <w:kern w:val="0"/>
          <w:sz w:val="21"/>
          <w:szCs w:val="21"/>
          <w:highlight w:val="none"/>
          <w:lang w:val="en-US" w:eastAsia="zh-CN" w:bidi="zh-CN"/>
        </w:rPr>
        <w:t>所有子项目完工，验收合格后，出具相关报告后，支付至合同金额的100%</w:t>
      </w:r>
      <w:r>
        <w:rPr>
          <w:rFonts w:ascii="宋体" w:hAnsi="宋体"/>
          <w:highlight w:val="none"/>
        </w:rPr>
        <w:t>；</w:t>
      </w:r>
    </w:p>
    <w:p w14:paraId="7025B593">
      <w:pPr>
        <w:pStyle w:val="25"/>
        <w:numPr>
          <w:ilvl w:val="2"/>
          <w:numId w:val="8"/>
        </w:numPr>
        <w:tabs>
          <w:tab w:val="left" w:pos="1315"/>
          <w:tab w:val="left" w:pos="8276"/>
        </w:tabs>
        <w:autoSpaceDE w:val="0"/>
        <w:autoSpaceDN w:val="0"/>
        <w:spacing w:before="132" w:line="360" w:lineRule="auto"/>
        <w:ind w:hanging="661" w:firstLineChars="0"/>
        <w:rPr>
          <w:rFonts w:ascii="宋体" w:hAnsi="宋体"/>
          <w:highlight w:val="none"/>
        </w:rPr>
      </w:pPr>
      <w:r>
        <w:rPr>
          <w:rFonts w:ascii="宋体" w:hAnsi="宋体"/>
          <w:highlight w:val="none"/>
        </w:rPr>
        <w:t>发票开具方式：</w:t>
      </w:r>
      <w:r>
        <w:rPr>
          <w:rFonts w:ascii="宋体" w:hAnsi="宋体"/>
          <w:highlight w:val="none"/>
          <w:u w:val="single"/>
        </w:rPr>
        <w:t xml:space="preserve"> </w:t>
      </w:r>
      <w:r>
        <w:rPr>
          <w:rFonts w:hint="eastAsia" w:ascii="宋体" w:hAnsi="宋体"/>
          <w:highlight w:val="none"/>
          <w:u w:val="single"/>
          <w:lang w:val="en-US" w:eastAsia="zh-CN"/>
        </w:rPr>
        <w:t xml:space="preserve">                </w:t>
      </w:r>
      <w:r>
        <w:rPr>
          <w:rFonts w:ascii="宋体" w:hAnsi="宋体"/>
          <w:highlight w:val="none"/>
        </w:rPr>
        <w:t>。</w:t>
      </w:r>
    </w:p>
    <w:p w14:paraId="5CF0BC17">
      <w:pPr>
        <w:pStyle w:val="4"/>
        <w:numPr>
          <w:ilvl w:val="1"/>
          <w:numId w:val="8"/>
        </w:numPr>
        <w:tabs>
          <w:tab w:val="left" w:pos="1142"/>
        </w:tabs>
        <w:spacing w:before="160" w:line="360" w:lineRule="auto"/>
        <w:rPr>
          <w:sz w:val="21"/>
          <w:szCs w:val="21"/>
          <w:highlight w:val="none"/>
        </w:rPr>
      </w:pPr>
      <w:r>
        <w:rPr>
          <w:sz w:val="21"/>
          <w:szCs w:val="21"/>
          <w:highlight w:val="none"/>
        </w:rPr>
        <w:t>服务期限、地点和方式</w:t>
      </w:r>
    </w:p>
    <w:p w14:paraId="0FAE11AD">
      <w:pPr>
        <w:pStyle w:val="25"/>
        <w:numPr>
          <w:ilvl w:val="2"/>
          <w:numId w:val="8"/>
        </w:numPr>
        <w:tabs>
          <w:tab w:val="left" w:pos="1315"/>
          <w:tab w:val="left" w:pos="8276"/>
        </w:tabs>
        <w:autoSpaceDE w:val="0"/>
        <w:autoSpaceDN w:val="0"/>
        <w:spacing w:before="161" w:line="360" w:lineRule="auto"/>
        <w:ind w:hanging="661" w:firstLineChars="0"/>
        <w:rPr>
          <w:rFonts w:ascii="宋体" w:hAnsi="宋体"/>
          <w:highlight w:val="none"/>
        </w:rPr>
      </w:pPr>
      <w:r>
        <w:rPr>
          <w:rFonts w:ascii="宋体" w:hAnsi="宋体"/>
          <w:highlight w:val="none"/>
        </w:rPr>
        <w:t>服务期限：</w:t>
      </w:r>
      <w:r>
        <w:rPr>
          <w:rFonts w:ascii="宋体" w:hAnsi="宋体"/>
          <w:highlight w:val="none"/>
          <w:u w:val="single"/>
        </w:rPr>
        <w:t xml:space="preserve"> </w:t>
      </w:r>
      <w:r>
        <w:rPr>
          <w:rFonts w:ascii="宋体" w:hAnsi="宋体"/>
          <w:highlight w:val="none"/>
          <w:u w:val="single"/>
        </w:rPr>
        <w:tab/>
      </w:r>
      <w:r>
        <w:rPr>
          <w:rFonts w:ascii="宋体" w:hAnsi="宋体"/>
          <w:highlight w:val="none"/>
        </w:rPr>
        <w:t>；</w:t>
      </w:r>
    </w:p>
    <w:p w14:paraId="4C206FC2">
      <w:pPr>
        <w:pStyle w:val="25"/>
        <w:numPr>
          <w:ilvl w:val="2"/>
          <w:numId w:val="8"/>
        </w:numPr>
        <w:tabs>
          <w:tab w:val="left" w:pos="1315"/>
          <w:tab w:val="left" w:pos="8276"/>
        </w:tabs>
        <w:autoSpaceDE w:val="0"/>
        <w:autoSpaceDN w:val="0"/>
        <w:spacing w:before="160" w:line="360" w:lineRule="auto"/>
        <w:ind w:hanging="661" w:firstLineChars="0"/>
        <w:rPr>
          <w:rFonts w:ascii="宋体" w:hAnsi="宋体"/>
          <w:highlight w:val="none"/>
        </w:rPr>
      </w:pPr>
      <w:r>
        <w:rPr>
          <w:rFonts w:ascii="宋体" w:hAnsi="宋体"/>
          <w:highlight w:val="none"/>
        </w:rPr>
        <w:t>服务地点：</w:t>
      </w:r>
      <w:r>
        <w:rPr>
          <w:rFonts w:ascii="宋体" w:hAnsi="宋体"/>
          <w:highlight w:val="none"/>
          <w:u w:val="single"/>
        </w:rPr>
        <w:t xml:space="preserve"> </w:t>
      </w:r>
      <w:r>
        <w:rPr>
          <w:rFonts w:ascii="宋体" w:hAnsi="宋体"/>
          <w:highlight w:val="none"/>
          <w:u w:val="single"/>
        </w:rPr>
        <w:tab/>
      </w:r>
      <w:r>
        <w:rPr>
          <w:rFonts w:ascii="宋体" w:hAnsi="宋体"/>
          <w:highlight w:val="none"/>
        </w:rPr>
        <w:t>；</w:t>
      </w:r>
    </w:p>
    <w:p w14:paraId="11141AA5">
      <w:pPr>
        <w:pStyle w:val="25"/>
        <w:numPr>
          <w:ilvl w:val="2"/>
          <w:numId w:val="8"/>
        </w:numPr>
        <w:tabs>
          <w:tab w:val="left" w:pos="1315"/>
          <w:tab w:val="left" w:pos="8276"/>
        </w:tabs>
        <w:autoSpaceDE w:val="0"/>
        <w:autoSpaceDN w:val="0"/>
        <w:spacing w:before="161" w:line="360" w:lineRule="auto"/>
        <w:ind w:hanging="661" w:firstLineChars="0"/>
        <w:rPr>
          <w:rFonts w:ascii="宋体" w:hAnsi="宋体"/>
          <w:highlight w:val="none"/>
        </w:rPr>
      </w:pPr>
      <w:r>
        <w:rPr>
          <w:rFonts w:ascii="宋体" w:hAnsi="宋体"/>
          <w:highlight w:val="none"/>
        </w:rPr>
        <w:t>服务方式：</w:t>
      </w:r>
      <w:r>
        <w:rPr>
          <w:rFonts w:ascii="宋体" w:hAnsi="宋体"/>
          <w:highlight w:val="none"/>
          <w:u w:val="single"/>
        </w:rPr>
        <w:t xml:space="preserve"> </w:t>
      </w:r>
      <w:r>
        <w:rPr>
          <w:rFonts w:ascii="宋体" w:hAnsi="宋体"/>
          <w:highlight w:val="none"/>
          <w:u w:val="single"/>
        </w:rPr>
        <w:tab/>
      </w:r>
      <w:r>
        <w:rPr>
          <w:rFonts w:ascii="宋体" w:hAnsi="宋体"/>
          <w:highlight w:val="none"/>
        </w:rPr>
        <w:t>。</w:t>
      </w:r>
    </w:p>
    <w:p w14:paraId="496B1D09">
      <w:pPr>
        <w:pStyle w:val="4"/>
        <w:numPr>
          <w:ilvl w:val="1"/>
          <w:numId w:val="8"/>
        </w:numPr>
        <w:tabs>
          <w:tab w:val="left" w:pos="1142"/>
        </w:tabs>
        <w:spacing w:before="160" w:line="360" w:lineRule="auto"/>
        <w:rPr>
          <w:sz w:val="21"/>
          <w:szCs w:val="21"/>
          <w:highlight w:val="none"/>
        </w:rPr>
      </w:pPr>
      <w:r>
        <w:rPr>
          <w:sz w:val="21"/>
          <w:szCs w:val="21"/>
          <w:highlight w:val="none"/>
        </w:rPr>
        <w:t>违约责任</w:t>
      </w:r>
    </w:p>
    <w:p w14:paraId="19BC3C7B">
      <w:pPr>
        <w:pStyle w:val="25"/>
        <w:numPr>
          <w:ilvl w:val="2"/>
          <w:numId w:val="8"/>
        </w:numPr>
        <w:tabs>
          <w:tab w:val="left" w:pos="1327"/>
        </w:tabs>
        <w:autoSpaceDE w:val="0"/>
        <w:autoSpaceDN w:val="0"/>
        <w:spacing w:before="161" w:line="360" w:lineRule="auto"/>
        <w:ind w:left="220" w:right="356" w:firstLine="434" w:firstLineChars="0"/>
        <w:rPr>
          <w:rFonts w:ascii="宋体" w:hAnsi="宋体"/>
          <w:highlight w:val="none"/>
        </w:rPr>
      </w:pPr>
      <w:r>
        <w:rPr>
          <w:rFonts w:ascii="宋体" w:hAnsi="宋体"/>
          <w:spacing w:val="-1"/>
          <w:highlight w:val="none"/>
        </w:rPr>
        <w:t>除不可抗力外，如果乙方没有按照本合同约定的期限、地点和方式履</w:t>
      </w:r>
      <w:r>
        <w:rPr>
          <w:rFonts w:ascii="宋体" w:hAnsi="宋体"/>
          <w:spacing w:val="-11"/>
          <w:highlight w:val="none"/>
        </w:rPr>
        <w:t>行，那么甲方可要求乙方支付违约金，违约金按每迟延履行一日的应提供而未提</w:t>
      </w:r>
      <w:r>
        <w:rPr>
          <w:rFonts w:ascii="宋体" w:hAnsi="宋体"/>
          <w:highlight w:val="none"/>
        </w:rPr>
        <w:t>供服务价格的</w:t>
      </w:r>
      <w:r>
        <w:rPr>
          <w:rFonts w:ascii="宋体" w:hAnsi="宋体"/>
          <w:highlight w:val="none"/>
          <w:u w:val="single"/>
        </w:rPr>
        <w:t xml:space="preserve">   </w:t>
      </w:r>
      <w:r>
        <w:rPr>
          <w:rFonts w:ascii="宋体" w:hAnsi="宋体"/>
          <w:highlight w:val="none"/>
        </w:rPr>
        <w:t xml:space="preserve"> %计算，最高限额为本合同总价的</w:t>
      </w:r>
      <w:r>
        <w:rPr>
          <w:rFonts w:ascii="宋体" w:hAnsi="宋体"/>
          <w:highlight w:val="none"/>
          <w:u w:val="single"/>
        </w:rPr>
        <w:t xml:space="preserve">   </w:t>
      </w:r>
      <w:r>
        <w:rPr>
          <w:rFonts w:ascii="宋体" w:hAnsi="宋体"/>
          <w:highlight w:val="none"/>
        </w:rPr>
        <w:t xml:space="preserve"> %；迟延履行的违约金</w:t>
      </w:r>
      <w:r>
        <w:rPr>
          <w:rFonts w:ascii="宋体" w:hAnsi="宋体"/>
          <w:spacing w:val="-7"/>
          <w:highlight w:val="none"/>
        </w:rPr>
        <w:t>计算数额达到前述最高限额之日起，甲方有权在要求乙方支付违约金的同时，书</w:t>
      </w:r>
      <w:r>
        <w:rPr>
          <w:rFonts w:ascii="宋体" w:hAnsi="宋体"/>
          <w:highlight w:val="none"/>
        </w:rPr>
        <w:t>面通知乙方解除本合同；</w:t>
      </w:r>
    </w:p>
    <w:p w14:paraId="56385E8E">
      <w:pPr>
        <w:pStyle w:val="25"/>
        <w:numPr>
          <w:ilvl w:val="2"/>
          <w:numId w:val="8"/>
        </w:numPr>
        <w:tabs>
          <w:tab w:val="left" w:pos="1327"/>
        </w:tabs>
        <w:autoSpaceDE w:val="0"/>
        <w:autoSpaceDN w:val="0"/>
        <w:spacing w:before="3" w:line="360" w:lineRule="auto"/>
        <w:ind w:left="220" w:right="357" w:firstLine="434" w:firstLineChars="0"/>
        <w:rPr>
          <w:rFonts w:ascii="宋体" w:hAnsi="宋体"/>
          <w:highlight w:val="none"/>
        </w:rPr>
      </w:pPr>
      <w:r>
        <w:rPr>
          <w:rFonts w:ascii="宋体" w:hAnsi="宋体"/>
          <w:spacing w:val="-1"/>
          <w:highlight w:val="none"/>
        </w:rPr>
        <w:t>除不可抗力外，如果甲方没有按照本合同约定的付款方式付款，那么</w:t>
      </w:r>
      <w:r>
        <w:rPr>
          <w:rFonts w:ascii="宋体" w:hAnsi="宋体"/>
          <w:highlight w:val="none"/>
        </w:rPr>
        <w:t>乙方可要求甲方支付违约金，违约金按每迟延付款一日的应付而未付款的</w:t>
      </w:r>
      <w:r>
        <w:rPr>
          <w:rFonts w:ascii="宋体" w:hAnsi="宋体"/>
          <w:highlight w:val="none"/>
          <w:u w:val="single"/>
        </w:rPr>
        <w:t xml:space="preserve"> </w:t>
      </w:r>
      <w:r>
        <w:rPr>
          <w:rFonts w:ascii="宋体" w:hAnsi="宋体"/>
          <w:spacing w:val="2"/>
          <w:highlight w:val="none"/>
        </w:rPr>
        <w:t xml:space="preserve"> % </w:t>
      </w:r>
      <w:r>
        <w:rPr>
          <w:rFonts w:ascii="宋体" w:hAnsi="宋体"/>
          <w:spacing w:val="-7"/>
          <w:highlight w:val="none"/>
        </w:rPr>
        <w:t>计算，最高限额为本合同总价的</w:t>
      </w:r>
      <w:r>
        <w:rPr>
          <w:rFonts w:ascii="宋体" w:hAnsi="宋体"/>
          <w:highlight w:val="none"/>
          <w:u w:val="single"/>
        </w:rPr>
        <w:t xml:space="preserve">  </w:t>
      </w:r>
      <w:r>
        <w:rPr>
          <w:rFonts w:ascii="宋体" w:hAnsi="宋体"/>
          <w:spacing w:val="-1"/>
          <w:highlight w:val="none"/>
        </w:rPr>
        <w:t xml:space="preserve"> %；迟延付款的违约金计算数额达到前述最</w:t>
      </w:r>
      <w:r>
        <w:rPr>
          <w:rFonts w:ascii="宋体" w:hAnsi="宋体"/>
          <w:spacing w:val="-10"/>
          <w:highlight w:val="none"/>
        </w:rPr>
        <w:t>高限额之日起，乙方有权在要求甲方支付违约金的同时，书面通知甲方解除本合</w:t>
      </w:r>
      <w:r>
        <w:rPr>
          <w:rFonts w:ascii="宋体" w:hAnsi="宋体"/>
          <w:highlight w:val="none"/>
        </w:rPr>
        <w:t>同；</w:t>
      </w:r>
    </w:p>
    <w:p w14:paraId="268C380E">
      <w:pPr>
        <w:pStyle w:val="25"/>
        <w:numPr>
          <w:ilvl w:val="2"/>
          <w:numId w:val="8"/>
        </w:numPr>
        <w:tabs>
          <w:tab w:val="left" w:pos="1327"/>
        </w:tabs>
        <w:autoSpaceDE w:val="0"/>
        <w:autoSpaceDN w:val="0"/>
        <w:spacing w:before="4" w:line="360" w:lineRule="auto"/>
        <w:ind w:left="220" w:right="117" w:firstLine="434" w:firstLineChars="0"/>
        <w:rPr>
          <w:rFonts w:ascii="宋体" w:hAnsi="宋体"/>
          <w:highlight w:val="none"/>
        </w:rPr>
      </w:pPr>
      <w:r>
        <w:rPr>
          <w:rFonts w:ascii="宋体" w:hAnsi="宋体"/>
          <w:highlight w:val="none"/>
        </w:rPr>
        <w:t xml:space="preserve">除不可抗力外，任何一方未能履行本合同约定的其他主要义务，经催 </w:t>
      </w:r>
      <w:r>
        <w:rPr>
          <w:rFonts w:ascii="宋体" w:hAnsi="宋体"/>
          <w:spacing w:val="-7"/>
          <w:highlight w:val="none"/>
        </w:rPr>
        <w:t xml:space="preserve">告后在合理期限内仍未履行的，或者任何一方有其他违约行为致使不能实现合同 </w:t>
      </w:r>
      <w:r>
        <w:rPr>
          <w:rFonts w:ascii="宋体" w:hAnsi="宋体"/>
          <w:spacing w:val="-10"/>
          <w:highlight w:val="none"/>
        </w:rPr>
        <w:t>目的的，或者任何一方有腐败行为</w:t>
      </w:r>
      <w:r>
        <w:rPr>
          <w:rFonts w:ascii="宋体" w:hAnsi="宋体"/>
          <w:highlight w:val="none"/>
        </w:rPr>
        <w:t>（</w:t>
      </w:r>
      <w:r>
        <w:rPr>
          <w:rFonts w:ascii="宋体" w:hAnsi="宋体"/>
          <w:spacing w:val="-6"/>
          <w:highlight w:val="none"/>
        </w:rPr>
        <w:t xml:space="preserve">即：提供或给予或接受或索取任何财物或其 </w:t>
      </w:r>
      <w:r>
        <w:rPr>
          <w:rFonts w:ascii="宋体" w:hAnsi="宋体"/>
          <w:spacing w:val="-10"/>
          <w:highlight w:val="none"/>
        </w:rPr>
        <w:t>他好处或者采取其他不正当手段影响对方当事人在合同签订、履行过程中的行为</w:t>
      </w:r>
      <w:r>
        <w:rPr>
          <w:rFonts w:ascii="宋体" w:hAnsi="宋体"/>
          <w:spacing w:val="-17"/>
          <w:highlight w:val="none"/>
        </w:rPr>
        <w:t xml:space="preserve">） </w:t>
      </w:r>
      <w:r>
        <w:rPr>
          <w:rFonts w:ascii="宋体" w:hAnsi="宋体"/>
          <w:spacing w:val="-8"/>
          <w:highlight w:val="none"/>
        </w:rPr>
        <w:t>或者欺诈行为</w:t>
      </w:r>
      <w:r>
        <w:rPr>
          <w:rFonts w:ascii="宋体" w:hAnsi="宋体"/>
          <w:highlight w:val="none"/>
        </w:rPr>
        <w:t>（</w:t>
      </w:r>
      <w:r>
        <w:rPr>
          <w:rFonts w:ascii="宋体" w:hAnsi="宋体"/>
          <w:spacing w:val="-7"/>
          <w:highlight w:val="none"/>
        </w:rPr>
        <w:t>即：以谎报事实或者隐瞒真相的方法来影响对方当事人在合同签 订、履行过程中的行为）的，对方当事人可以书面通知违约方解除本合同；</w:t>
      </w:r>
    </w:p>
    <w:p w14:paraId="283E5BEE">
      <w:pPr>
        <w:pStyle w:val="25"/>
        <w:numPr>
          <w:ilvl w:val="2"/>
          <w:numId w:val="8"/>
        </w:numPr>
        <w:tabs>
          <w:tab w:val="left" w:pos="1327"/>
        </w:tabs>
        <w:autoSpaceDE w:val="0"/>
        <w:autoSpaceDN w:val="0"/>
        <w:spacing w:before="4" w:line="360" w:lineRule="auto"/>
        <w:ind w:left="220" w:right="357" w:firstLine="434" w:firstLineChars="0"/>
        <w:rPr>
          <w:rFonts w:ascii="宋体" w:hAnsi="宋体"/>
          <w:highlight w:val="none"/>
        </w:rPr>
      </w:pPr>
      <w:r>
        <w:rPr>
          <w:rFonts w:ascii="宋体" w:hAnsi="宋体"/>
          <w:spacing w:val="-1"/>
          <w:highlight w:val="none"/>
        </w:rPr>
        <w:t>任何一方按照前述约定要求违约方支付违约金的同时，仍有权要求违</w:t>
      </w:r>
      <w:r>
        <w:rPr>
          <w:rFonts w:ascii="宋体" w:hAnsi="宋体"/>
          <w:spacing w:val="-10"/>
          <w:highlight w:val="none"/>
        </w:rPr>
        <w:t>约方继续履行合同、采取补救措施，并有权按照己方实际损失情况要求违约方赔偿损失；任何一方按照前述约定要求解除本合同的同时，仍有权要求违约方支付</w:t>
      </w:r>
      <w:r>
        <w:rPr>
          <w:rFonts w:ascii="宋体" w:hAnsi="宋体"/>
          <w:spacing w:val="-5"/>
          <w:highlight w:val="none"/>
        </w:rPr>
        <w:t>违约金和按照己方实际损失情况要求违约方赔偿损失；且守约方行使的任何权利</w:t>
      </w:r>
      <w:r>
        <w:rPr>
          <w:rFonts w:ascii="宋体" w:hAnsi="宋体"/>
          <w:highlight w:val="none"/>
        </w:rPr>
        <w:t>救济方式均不视为其放弃了其他法定或者约定的权利救济方式；</w:t>
      </w:r>
    </w:p>
    <w:p w14:paraId="54CB7991">
      <w:pPr>
        <w:pStyle w:val="25"/>
        <w:numPr>
          <w:ilvl w:val="2"/>
          <w:numId w:val="8"/>
        </w:numPr>
        <w:tabs>
          <w:tab w:val="left" w:pos="1315"/>
        </w:tabs>
        <w:autoSpaceDE w:val="0"/>
        <w:autoSpaceDN w:val="0"/>
        <w:spacing w:before="3" w:line="360" w:lineRule="auto"/>
        <w:ind w:left="220" w:right="359" w:firstLine="434" w:firstLineChars="0"/>
        <w:rPr>
          <w:rFonts w:ascii="宋体" w:hAnsi="宋体"/>
          <w:highlight w:val="none"/>
        </w:rPr>
      </w:pPr>
      <w:r>
        <w:rPr>
          <w:rFonts w:ascii="宋体" w:hAnsi="宋体"/>
          <w:spacing w:val="-16"/>
          <w:highlight w:val="none"/>
        </w:rPr>
        <w:t xml:space="preserve">除前述约定外，除不可抗力外，任何一方未能履行本合同约定的义务， </w:t>
      </w:r>
      <w:r>
        <w:rPr>
          <w:rFonts w:ascii="宋体" w:hAnsi="宋体"/>
          <w:spacing w:val="-7"/>
          <w:highlight w:val="none"/>
        </w:rPr>
        <w:t>对方当事人均有权要求继续履行、采取补救措施或者赔偿损失等，且对方当事人</w:t>
      </w:r>
    </w:p>
    <w:p w14:paraId="11A0BEDD">
      <w:pPr>
        <w:spacing w:line="360" w:lineRule="auto"/>
        <w:rPr>
          <w:rFonts w:ascii="宋体" w:hAnsi="宋体"/>
          <w:highlight w:val="none"/>
        </w:rPr>
        <w:sectPr>
          <w:pgSz w:w="11910" w:h="16840"/>
          <w:pgMar w:top="1380" w:right="1440" w:bottom="1500" w:left="1580" w:header="877" w:footer="1304" w:gutter="0"/>
          <w:pgNumType w:fmt="decimal"/>
          <w:cols w:space="720" w:num="1"/>
        </w:sectPr>
      </w:pPr>
    </w:p>
    <w:p w14:paraId="4DD50F76">
      <w:pPr>
        <w:pStyle w:val="8"/>
        <w:spacing w:before="132" w:line="360" w:lineRule="auto"/>
        <w:rPr>
          <w:sz w:val="21"/>
          <w:szCs w:val="21"/>
          <w:highlight w:val="none"/>
        </w:rPr>
      </w:pPr>
      <w:r>
        <w:rPr>
          <w:sz w:val="21"/>
          <w:szCs w:val="21"/>
          <w:highlight w:val="none"/>
        </w:rPr>
        <w:t>行使的任何权利救济方式均不视为其放弃了其他法定或者约定的权利救济方式；</w:t>
      </w:r>
    </w:p>
    <w:p w14:paraId="007F7506">
      <w:pPr>
        <w:pStyle w:val="25"/>
        <w:numPr>
          <w:ilvl w:val="2"/>
          <w:numId w:val="8"/>
        </w:numPr>
        <w:tabs>
          <w:tab w:val="left" w:pos="1327"/>
        </w:tabs>
        <w:autoSpaceDE w:val="0"/>
        <w:autoSpaceDN w:val="0"/>
        <w:spacing w:before="160" w:line="360" w:lineRule="auto"/>
        <w:ind w:left="220" w:right="357" w:firstLine="434" w:firstLineChars="0"/>
        <w:rPr>
          <w:rFonts w:ascii="宋体" w:hAnsi="宋体"/>
          <w:highlight w:val="none"/>
        </w:rPr>
      </w:pPr>
      <w:r>
        <w:rPr>
          <w:rFonts w:ascii="宋体" w:hAnsi="宋体"/>
          <w:spacing w:val="-1"/>
          <w:highlight w:val="none"/>
        </w:rPr>
        <w:t>如果出现政府采购监督管理部门在处理投诉事项期间，书面通知甲方</w:t>
      </w:r>
      <w:r>
        <w:rPr>
          <w:rFonts w:ascii="宋体" w:hAnsi="宋体"/>
          <w:spacing w:val="-8"/>
          <w:highlight w:val="none"/>
        </w:rPr>
        <w:t>暂停采购活动的情形，或者询问或质疑事项可能影响中标结果的，导致甲方中止</w:t>
      </w:r>
      <w:r>
        <w:rPr>
          <w:rFonts w:ascii="宋体" w:hAnsi="宋体"/>
          <w:highlight w:val="none"/>
        </w:rPr>
        <w:t>履行合同的情形，均不视为甲方违约。</w:t>
      </w:r>
    </w:p>
    <w:p w14:paraId="40DE09B6">
      <w:pPr>
        <w:pStyle w:val="4"/>
        <w:numPr>
          <w:ilvl w:val="1"/>
          <w:numId w:val="8"/>
        </w:numPr>
        <w:tabs>
          <w:tab w:val="left" w:pos="1142"/>
        </w:tabs>
        <w:spacing w:before="2" w:line="360" w:lineRule="auto"/>
        <w:rPr>
          <w:sz w:val="21"/>
          <w:szCs w:val="21"/>
          <w:highlight w:val="none"/>
        </w:rPr>
      </w:pPr>
      <w:r>
        <w:rPr>
          <w:sz w:val="21"/>
          <w:szCs w:val="21"/>
          <w:highlight w:val="none"/>
        </w:rPr>
        <w:t>合同争议的解决</w:t>
      </w:r>
    </w:p>
    <w:p w14:paraId="701DA6B2">
      <w:pPr>
        <w:pStyle w:val="8"/>
        <w:tabs>
          <w:tab w:val="left" w:pos="6701"/>
        </w:tabs>
        <w:spacing w:before="161" w:line="360" w:lineRule="auto"/>
        <w:ind w:right="116" w:firstLine="434"/>
        <w:rPr>
          <w:sz w:val="21"/>
          <w:szCs w:val="21"/>
          <w:highlight w:val="none"/>
        </w:rPr>
      </w:pPr>
      <w:r>
        <w:rPr>
          <w:sz w:val="21"/>
          <w:szCs w:val="21"/>
          <w:highlight w:val="none"/>
        </w:rPr>
        <w:t>本合同履行过程中发生的任何争议</w:t>
      </w:r>
      <w:r>
        <w:rPr>
          <w:spacing w:val="-48"/>
          <w:sz w:val="21"/>
          <w:szCs w:val="21"/>
          <w:highlight w:val="none"/>
        </w:rPr>
        <w:t>，</w:t>
      </w:r>
      <w:r>
        <w:rPr>
          <w:sz w:val="21"/>
          <w:szCs w:val="21"/>
          <w:highlight w:val="none"/>
        </w:rPr>
        <w:t>双方当事人均可通过和解或者调解解决</w:t>
      </w:r>
      <w:r>
        <w:rPr>
          <w:spacing w:val="-17"/>
          <w:sz w:val="21"/>
          <w:szCs w:val="21"/>
          <w:highlight w:val="none"/>
        </w:rPr>
        <w:t xml:space="preserve">； </w:t>
      </w:r>
      <w:r>
        <w:rPr>
          <w:sz w:val="21"/>
          <w:szCs w:val="21"/>
          <w:highlight w:val="none"/>
        </w:rPr>
        <w:t>不愿和解、调解或者和解、调解不成的，可以选择下列第</w:t>
      </w:r>
      <w:r>
        <w:rPr>
          <w:sz w:val="21"/>
          <w:szCs w:val="21"/>
          <w:highlight w:val="none"/>
          <w:u w:val="single"/>
        </w:rPr>
        <w:t xml:space="preserve"> </w:t>
      </w:r>
      <w:r>
        <w:rPr>
          <w:sz w:val="21"/>
          <w:szCs w:val="21"/>
          <w:highlight w:val="none"/>
          <w:u w:val="single"/>
        </w:rPr>
        <w:tab/>
      </w:r>
      <w:r>
        <w:rPr>
          <w:sz w:val="21"/>
          <w:szCs w:val="21"/>
          <w:highlight w:val="none"/>
        </w:rPr>
        <w:t>种方式解决：</w:t>
      </w:r>
    </w:p>
    <w:p w14:paraId="333EF3EF">
      <w:pPr>
        <w:pStyle w:val="25"/>
        <w:numPr>
          <w:ilvl w:val="2"/>
          <w:numId w:val="8"/>
        </w:numPr>
        <w:tabs>
          <w:tab w:val="left" w:pos="1327"/>
          <w:tab w:val="left" w:pos="4207"/>
        </w:tabs>
        <w:autoSpaceDE w:val="0"/>
        <w:autoSpaceDN w:val="0"/>
        <w:spacing w:before="1" w:line="360" w:lineRule="auto"/>
        <w:ind w:left="220" w:right="358" w:firstLine="434" w:firstLineChars="0"/>
        <w:rPr>
          <w:rFonts w:ascii="宋体" w:hAnsi="宋体"/>
          <w:highlight w:val="none"/>
        </w:rPr>
      </w:pPr>
      <w:r>
        <w:rPr>
          <w:rFonts w:ascii="宋体" w:hAnsi="宋体"/>
          <w:highlight w:val="none"/>
        </w:rPr>
        <w:t>将争议提交</w:t>
      </w:r>
      <w:r>
        <w:rPr>
          <w:rFonts w:ascii="宋体" w:hAnsi="宋体"/>
          <w:highlight w:val="none"/>
          <w:u w:val="single"/>
        </w:rPr>
        <w:t xml:space="preserve"> </w:t>
      </w:r>
      <w:r>
        <w:rPr>
          <w:rFonts w:ascii="宋体" w:hAnsi="宋体"/>
          <w:highlight w:val="none"/>
          <w:u w:val="single"/>
        </w:rPr>
        <w:tab/>
      </w:r>
      <w:r>
        <w:rPr>
          <w:rFonts w:ascii="宋体" w:hAnsi="宋体"/>
          <w:highlight w:val="none"/>
        </w:rPr>
        <w:t>仲裁委员会依申请仲裁时其现行有效的</w:t>
      </w:r>
      <w:r>
        <w:rPr>
          <w:rFonts w:ascii="宋体" w:hAnsi="宋体"/>
          <w:spacing w:val="-19"/>
          <w:highlight w:val="none"/>
        </w:rPr>
        <w:t>仲</w:t>
      </w:r>
      <w:r>
        <w:rPr>
          <w:rFonts w:ascii="宋体" w:hAnsi="宋体"/>
          <w:highlight w:val="none"/>
        </w:rPr>
        <w:t>裁规则裁决；</w:t>
      </w:r>
    </w:p>
    <w:p w14:paraId="5F44B56C">
      <w:pPr>
        <w:pStyle w:val="25"/>
        <w:numPr>
          <w:ilvl w:val="2"/>
          <w:numId w:val="8"/>
        </w:numPr>
        <w:tabs>
          <w:tab w:val="left" w:pos="1315"/>
          <w:tab w:val="left" w:pos="4435"/>
        </w:tabs>
        <w:autoSpaceDE w:val="0"/>
        <w:autoSpaceDN w:val="0"/>
        <w:spacing w:before="2" w:line="360" w:lineRule="auto"/>
        <w:ind w:hanging="661" w:firstLineChars="0"/>
        <w:rPr>
          <w:rFonts w:ascii="宋体" w:hAnsi="宋体"/>
          <w:highlight w:val="none"/>
        </w:rPr>
      </w:pPr>
      <w:r>
        <w:rPr>
          <w:rFonts w:ascii="宋体" w:hAnsi="宋体"/>
          <w:highlight w:val="none"/>
        </w:rPr>
        <w:t>向</w:t>
      </w:r>
      <w:r>
        <w:rPr>
          <w:rFonts w:ascii="宋体" w:hAnsi="宋体"/>
          <w:highlight w:val="none"/>
          <w:u w:val="single"/>
        </w:rPr>
        <w:t xml:space="preserve"> </w:t>
      </w:r>
      <w:r>
        <w:rPr>
          <w:rFonts w:ascii="宋体" w:hAnsi="宋体"/>
          <w:highlight w:val="none"/>
          <w:u w:val="single"/>
        </w:rPr>
        <w:tab/>
      </w:r>
      <w:r>
        <w:rPr>
          <w:rFonts w:ascii="宋体" w:hAnsi="宋体"/>
          <w:highlight w:val="none"/>
        </w:rPr>
        <w:t>人民法院起诉。</w:t>
      </w:r>
    </w:p>
    <w:p w14:paraId="7B6CE7D3">
      <w:pPr>
        <w:pStyle w:val="4"/>
        <w:numPr>
          <w:ilvl w:val="1"/>
          <w:numId w:val="8"/>
        </w:numPr>
        <w:tabs>
          <w:tab w:val="left" w:pos="1142"/>
        </w:tabs>
        <w:spacing w:before="160" w:line="360" w:lineRule="auto"/>
        <w:rPr>
          <w:sz w:val="21"/>
          <w:szCs w:val="21"/>
          <w:highlight w:val="none"/>
        </w:rPr>
      </w:pPr>
      <w:r>
        <w:rPr>
          <w:sz w:val="21"/>
          <w:szCs w:val="21"/>
          <w:highlight w:val="none"/>
        </w:rPr>
        <w:t>合同生效</w:t>
      </w:r>
    </w:p>
    <w:p w14:paraId="465CEF14">
      <w:pPr>
        <w:pStyle w:val="8"/>
        <w:spacing w:before="161" w:line="360" w:lineRule="auto"/>
        <w:ind w:left="654"/>
        <w:rPr>
          <w:sz w:val="21"/>
          <w:szCs w:val="21"/>
          <w:highlight w:val="none"/>
        </w:rPr>
      </w:pPr>
      <w:r>
        <w:rPr>
          <w:sz w:val="21"/>
          <w:szCs w:val="21"/>
          <w:highlight w:val="none"/>
        </w:rPr>
        <w:t>本合同自双方当事人盖章时生效。</w:t>
      </w:r>
    </w:p>
    <w:p w14:paraId="68AB09E4">
      <w:pPr>
        <w:pStyle w:val="8"/>
        <w:spacing w:line="360" w:lineRule="auto"/>
        <w:rPr>
          <w:sz w:val="21"/>
          <w:szCs w:val="21"/>
          <w:highlight w:val="none"/>
        </w:rPr>
      </w:pPr>
    </w:p>
    <w:p w14:paraId="27CA1C43">
      <w:pPr>
        <w:pStyle w:val="8"/>
        <w:spacing w:line="360" w:lineRule="auto"/>
        <w:rPr>
          <w:sz w:val="21"/>
          <w:szCs w:val="21"/>
          <w:highlight w:val="none"/>
        </w:rPr>
      </w:pPr>
    </w:p>
    <w:p w14:paraId="269428E4">
      <w:pPr>
        <w:pStyle w:val="8"/>
        <w:spacing w:line="360" w:lineRule="auto"/>
        <w:rPr>
          <w:sz w:val="21"/>
          <w:szCs w:val="21"/>
          <w:highlight w:val="none"/>
        </w:rPr>
      </w:pPr>
    </w:p>
    <w:p w14:paraId="5F5B2218">
      <w:pPr>
        <w:pStyle w:val="8"/>
        <w:spacing w:line="360" w:lineRule="auto"/>
        <w:rPr>
          <w:sz w:val="21"/>
          <w:szCs w:val="21"/>
          <w:highlight w:val="none"/>
        </w:rPr>
      </w:pPr>
    </w:p>
    <w:p w14:paraId="2BB83820">
      <w:pPr>
        <w:pStyle w:val="8"/>
        <w:spacing w:line="360" w:lineRule="auto"/>
        <w:rPr>
          <w:sz w:val="21"/>
          <w:szCs w:val="21"/>
          <w:highlight w:val="none"/>
        </w:rPr>
      </w:pPr>
    </w:p>
    <w:p w14:paraId="71D4BB0B">
      <w:pPr>
        <w:pStyle w:val="8"/>
        <w:spacing w:before="10" w:line="360" w:lineRule="auto"/>
        <w:rPr>
          <w:sz w:val="21"/>
          <w:szCs w:val="21"/>
          <w:highlight w:val="none"/>
        </w:rPr>
      </w:pPr>
    </w:p>
    <w:p w14:paraId="53B5B7B5">
      <w:pPr>
        <w:pStyle w:val="8"/>
        <w:tabs>
          <w:tab w:val="left" w:pos="940"/>
          <w:tab w:val="left" w:pos="1900"/>
          <w:tab w:val="left" w:pos="3940"/>
          <w:tab w:val="left" w:pos="5141"/>
          <w:tab w:val="left" w:pos="6341"/>
          <w:tab w:val="left" w:pos="8381"/>
        </w:tabs>
        <w:spacing w:line="360" w:lineRule="auto"/>
        <w:rPr>
          <w:sz w:val="21"/>
          <w:szCs w:val="21"/>
          <w:highlight w:val="none"/>
        </w:rPr>
      </w:pPr>
      <w:r>
        <w:rPr>
          <w:sz w:val="21"/>
          <w:szCs w:val="21"/>
          <w:highlight w:val="none"/>
        </w:rPr>
        <w:t>甲</w:t>
      </w:r>
      <w:r>
        <w:rPr>
          <w:sz w:val="21"/>
          <w:szCs w:val="21"/>
          <w:highlight w:val="none"/>
        </w:rPr>
        <w:tab/>
      </w:r>
      <w:r>
        <w:rPr>
          <w:sz w:val="21"/>
          <w:szCs w:val="21"/>
          <w:highlight w:val="none"/>
        </w:rPr>
        <w:t>方：</w:t>
      </w:r>
      <w:r>
        <w:rPr>
          <w:sz w:val="21"/>
          <w:szCs w:val="21"/>
          <w:highlight w:val="none"/>
          <w:u w:val="single"/>
        </w:rPr>
        <w:t xml:space="preserve"> </w:t>
      </w:r>
      <w:r>
        <w:rPr>
          <w:sz w:val="21"/>
          <w:szCs w:val="21"/>
          <w:highlight w:val="none"/>
          <w:u w:val="single"/>
        </w:rPr>
        <w:tab/>
      </w:r>
      <w:r>
        <w:rPr>
          <w:sz w:val="21"/>
          <w:szCs w:val="21"/>
          <w:highlight w:val="none"/>
          <w:u w:val="single"/>
        </w:rPr>
        <w:t>（单位盖章）</w:t>
      </w:r>
      <w:r>
        <w:rPr>
          <w:sz w:val="21"/>
          <w:szCs w:val="21"/>
          <w:highlight w:val="none"/>
          <w:u w:val="single"/>
        </w:rPr>
        <w:tab/>
      </w:r>
      <w:r>
        <w:rPr>
          <w:sz w:val="21"/>
          <w:szCs w:val="21"/>
          <w:highlight w:val="none"/>
        </w:rPr>
        <w:tab/>
      </w:r>
      <w:r>
        <w:rPr>
          <w:sz w:val="21"/>
          <w:szCs w:val="21"/>
          <w:highlight w:val="none"/>
        </w:rPr>
        <w:t>乙方：</w:t>
      </w:r>
      <w:r>
        <w:rPr>
          <w:sz w:val="21"/>
          <w:szCs w:val="21"/>
          <w:highlight w:val="none"/>
          <w:u w:val="single"/>
        </w:rPr>
        <w:t xml:space="preserve"> </w:t>
      </w:r>
      <w:r>
        <w:rPr>
          <w:sz w:val="21"/>
          <w:szCs w:val="21"/>
          <w:highlight w:val="none"/>
          <w:u w:val="single"/>
        </w:rPr>
        <w:tab/>
      </w:r>
      <w:r>
        <w:rPr>
          <w:sz w:val="21"/>
          <w:szCs w:val="21"/>
          <w:highlight w:val="none"/>
          <w:u w:val="single"/>
        </w:rPr>
        <w:t>（单位盖章）</w:t>
      </w:r>
      <w:r>
        <w:rPr>
          <w:sz w:val="21"/>
          <w:szCs w:val="21"/>
          <w:highlight w:val="none"/>
          <w:u w:val="single"/>
        </w:rPr>
        <w:tab/>
      </w:r>
    </w:p>
    <w:p w14:paraId="7B1A3815">
      <w:pPr>
        <w:pStyle w:val="8"/>
        <w:spacing w:before="6" w:line="360" w:lineRule="auto"/>
        <w:rPr>
          <w:sz w:val="21"/>
          <w:szCs w:val="21"/>
          <w:highlight w:val="none"/>
        </w:rPr>
      </w:pPr>
    </w:p>
    <w:p w14:paraId="0FB30606">
      <w:pPr>
        <w:pStyle w:val="8"/>
        <w:tabs>
          <w:tab w:val="left" w:pos="5141"/>
        </w:tabs>
        <w:spacing w:before="66" w:line="360" w:lineRule="auto"/>
        <w:rPr>
          <w:sz w:val="21"/>
          <w:szCs w:val="21"/>
          <w:highlight w:val="none"/>
        </w:rPr>
      </w:pPr>
      <w:r>
        <w:rPr>
          <w:sz w:val="21"/>
          <w:szCs w:val="21"/>
          <w:highlight w:val="none"/>
        </w:rPr>
        <w:t>法定代表人</w:t>
      </w:r>
      <w:r>
        <w:rPr>
          <w:sz w:val="21"/>
          <w:szCs w:val="21"/>
          <w:highlight w:val="none"/>
        </w:rPr>
        <w:tab/>
      </w:r>
      <w:r>
        <w:rPr>
          <w:sz w:val="21"/>
          <w:szCs w:val="21"/>
          <w:highlight w:val="none"/>
        </w:rPr>
        <w:t>法定代表人</w:t>
      </w:r>
    </w:p>
    <w:p w14:paraId="1996F716">
      <w:pPr>
        <w:pStyle w:val="8"/>
        <w:spacing w:before="11" w:line="360" w:lineRule="auto"/>
        <w:rPr>
          <w:sz w:val="21"/>
          <w:szCs w:val="21"/>
          <w:highlight w:val="none"/>
        </w:rPr>
      </w:pPr>
    </w:p>
    <w:p w14:paraId="47EEF700">
      <w:pPr>
        <w:pStyle w:val="8"/>
        <w:tabs>
          <w:tab w:val="left" w:pos="5141"/>
        </w:tabs>
        <w:spacing w:line="360" w:lineRule="auto"/>
        <w:rPr>
          <w:sz w:val="21"/>
          <w:szCs w:val="21"/>
          <w:highlight w:val="none"/>
        </w:rPr>
      </w:pPr>
      <w:r>
        <w:rPr>
          <w:sz w:val="21"/>
          <w:szCs w:val="21"/>
          <w:highlight w:val="none"/>
        </w:rPr>
        <w:t>或授权代表（签字</w:t>
      </w:r>
      <w:r>
        <w:rPr>
          <w:spacing w:val="-120"/>
          <w:sz w:val="21"/>
          <w:szCs w:val="21"/>
          <w:highlight w:val="none"/>
        </w:rPr>
        <w:t>）</w:t>
      </w:r>
      <w:r>
        <w:rPr>
          <w:rFonts w:hint="eastAsia"/>
          <w:sz w:val="21"/>
          <w:szCs w:val="21"/>
          <w:highlight w:val="none"/>
        </w:rPr>
        <w:t>）：</w:t>
      </w:r>
      <w:r>
        <w:rPr>
          <w:sz w:val="21"/>
          <w:szCs w:val="21"/>
          <w:highlight w:val="none"/>
        </w:rPr>
        <w:tab/>
      </w:r>
      <w:r>
        <w:rPr>
          <w:sz w:val="21"/>
          <w:szCs w:val="21"/>
          <w:highlight w:val="none"/>
        </w:rPr>
        <w:t>或授权代表（签字</w:t>
      </w:r>
      <w:r>
        <w:rPr>
          <w:spacing w:val="-120"/>
          <w:sz w:val="21"/>
          <w:szCs w:val="21"/>
          <w:highlight w:val="none"/>
        </w:rPr>
        <w:t>））</w:t>
      </w:r>
      <w:r>
        <w:rPr>
          <w:rFonts w:hint="eastAsia"/>
          <w:sz w:val="21"/>
          <w:szCs w:val="21"/>
          <w:highlight w:val="none"/>
        </w:rPr>
        <w:t>）：</w:t>
      </w:r>
    </w:p>
    <w:p w14:paraId="506FE255">
      <w:pPr>
        <w:pStyle w:val="8"/>
        <w:spacing w:before="8" w:line="360" w:lineRule="auto"/>
        <w:rPr>
          <w:sz w:val="21"/>
          <w:szCs w:val="21"/>
          <w:highlight w:val="none"/>
        </w:rPr>
      </w:pPr>
    </w:p>
    <w:p w14:paraId="7DA27CB3">
      <w:pPr>
        <w:pStyle w:val="8"/>
        <w:tabs>
          <w:tab w:val="left" w:pos="1660"/>
          <w:tab w:val="left" w:pos="2380"/>
          <w:tab w:val="left" w:pos="3100"/>
          <w:tab w:val="left" w:pos="5141"/>
          <w:tab w:val="left" w:pos="6581"/>
          <w:tab w:val="left" w:pos="7301"/>
          <w:tab w:val="left" w:pos="8021"/>
        </w:tabs>
        <w:spacing w:line="360" w:lineRule="auto"/>
        <w:rPr>
          <w:sz w:val="21"/>
          <w:szCs w:val="21"/>
          <w:highlight w:val="none"/>
        </w:rPr>
      </w:pPr>
      <w:r>
        <w:rPr>
          <w:sz w:val="21"/>
          <w:szCs w:val="21"/>
          <w:highlight w:val="none"/>
        </w:rPr>
        <w:t>时间：</w:t>
      </w:r>
      <w:r>
        <w:rPr>
          <w:sz w:val="21"/>
          <w:szCs w:val="21"/>
          <w:highlight w:val="none"/>
          <w:u w:val="single"/>
        </w:rPr>
        <w:t xml:space="preserve"> </w:t>
      </w:r>
      <w:r>
        <w:rPr>
          <w:sz w:val="21"/>
          <w:szCs w:val="21"/>
          <w:highlight w:val="none"/>
          <w:u w:val="single"/>
        </w:rPr>
        <w:tab/>
      </w:r>
      <w:r>
        <w:rPr>
          <w:sz w:val="21"/>
          <w:szCs w:val="21"/>
          <w:highlight w:val="none"/>
        </w:rPr>
        <w:t>年</w:t>
      </w:r>
      <w:r>
        <w:rPr>
          <w:sz w:val="21"/>
          <w:szCs w:val="21"/>
          <w:highlight w:val="none"/>
          <w:u w:val="single"/>
        </w:rPr>
        <w:t xml:space="preserve"> </w:t>
      </w:r>
      <w:r>
        <w:rPr>
          <w:sz w:val="21"/>
          <w:szCs w:val="21"/>
          <w:highlight w:val="none"/>
          <w:u w:val="single"/>
        </w:rPr>
        <w:tab/>
      </w:r>
      <w:r>
        <w:rPr>
          <w:sz w:val="21"/>
          <w:szCs w:val="21"/>
          <w:highlight w:val="none"/>
        </w:rPr>
        <w:t>月</w:t>
      </w:r>
      <w:r>
        <w:rPr>
          <w:sz w:val="21"/>
          <w:szCs w:val="21"/>
          <w:highlight w:val="none"/>
          <w:u w:val="single"/>
        </w:rPr>
        <w:t xml:space="preserve"> </w:t>
      </w:r>
      <w:r>
        <w:rPr>
          <w:sz w:val="21"/>
          <w:szCs w:val="21"/>
          <w:highlight w:val="none"/>
          <w:u w:val="single"/>
        </w:rPr>
        <w:tab/>
      </w:r>
      <w:r>
        <w:rPr>
          <w:sz w:val="21"/>
          <w:szCs w:val="21"/>
          <w:highlight w:val="none"/>
        </w:rPr>
        <w:t>日</w:t>
      </w:r>
      <w:r>
        <w:rPr>
          <w:sz w:val="21"/>
          <w:szCs w:val="21"/>
          <w:highlight w:val="none"/>
        </w:rPr>
        <w:tab/>
      </w:r>
      <w:r>
        <w:rPr>
          <w:sz w:val="21"/>
          <w:szCs w:val="21"/>
          <w:highlight w:val="none"/>
        </w:rPr>
        <w:t>时间：</w:t>
      </w:r>
      <w:r>
        <w:rPr>
          <w:sz w:val="21"/>
          <w:szCs w:val="21"/>
          <w:highlight w:val="none"/>
          <w:u w:val="single"/>
        </w:rPr>
        <w:t xml:space="preserve"> </w:t>
      </w:r>
      <w:r>
        <w:rPr>
          <w:sz w:val="21"/>
          <w:szCs w:val="21"/>
          <w:highlight w:val="none"/>
          <w:u w:val="single"/>
        </w:rPr>
        <w:tab/>
      </w:r>
      <w:r>
        <w:rPr>
          <w:sz w:val="21"/>
          <w:szCs w:val="21"/>
          <w:highlight w:val="none"/>
        </w:rPr>
        <w:t>年</w:t>
      </w:r>
      <w:r>
        <w:rPr>
          <w:sz w:val="21"/>
          <w:szCs w:val="21"/>
          <w:highlight w:val="none"/>
          <w:u w:val="single"/>
        </w:rPr>
        <w:t xml:space="preserve"> </w:t>
      </w:r>
      <w:r>
        <w:rPr>
          <w:sz w:val="21"/>
          <w:szCs w:val="21"/>
          <w:highlight w:val="none"/>
          <w:u w:val="single"/>
        </w:rPr>
        <w:tab/>
      </w:r>
      <w:r>
        <w:rPr>
          <w:sz w:val="21"/>
          <w:szCs w:val="21"/>
          <w:highlight w:val="none"/>
        </w:rPr>
        <w:t>月</w:t>
      </w:r>
      <w:r>
        <w:rPr>
          <w:sz w:val="21"/>
          <w:szCs w:val="21"/>
          <w:highlight w:val="none"/>
          <w:u w:val="single"/>
        </w:rPr>
        <w:t xml:space="preserve"> </w:t>
      </w:r>
      <w:r>
        <w:rPr>
          <w:sz w:val="21"/>
          <w:szCs w:val="21"/>
          <w:highlight w:val="none"/>
          <w:u w:val="single"/>
        </w:rPr>
        <w:tab/>
      </w:r>
      <w:r>
        <w:rPr>
          <w:sz w:val="21"/>
          <w:szCs w:val="21"/>
          <w:highlight w:val="none"/>
        </w:rPr>
        <w:t>日</w:t>
      </w:r>
    </w:p>
    <w:p w14:paraId="378CACEA">
      <w:pPr>
        <w:spacing w:line="360" w:lineRule="auto"/>
        <w:rPr>
          <w:rFonts w:ascii="宋体" w:hAnsi="宋体"/>
          <w:highlight w:val="none"/>
        </w:rPr>
        <w:sectPr>
          <w:pgSz w:w="11910" w:h="16840"/>
          <w:pgMar w:top="1380" w:right="1440" w:bottom="1500" w:left="1580" w:header="877" w:footer="1304" w:gutter="0"/>
          <w:pgNumType w:fmt="decimal"/>
          <w:cols w:space="720" w:num="1"/>
        </w:sectPr>
      </w:pPr>
    </w:p>
    <w:p w14:paraId="1BB94D8F">
      <w:pPr>
        <w:pStyle w:val="4"/>
        <w:spacing w:line="360" w:lineRule="auto"/>
        <w:ind w:left="1367" w:right="1505"/>
        <w:jc w:val="center"/>
        <w:rPr>
          <w:sz w:val="21"/>
          <w:szCs w:val="21"/>
          <w:highlight w:val="none"/>
        </w:rPr>
      </w:pPr>
      <w:r>
        <w:rPr>
          <w:sz w:val="21"/>
          <w:szCs w:val="21"/>
          <w:highlight w:val="none"/>
        </w:rPr>
        <w:t>第二部分 合同一般条款</w:t>
      </w:r>
    </w:p>
    <w:p w14:paraId="69F860BF">
      <w:pPr>
        <w:pStyle w:val="4"/>
        <w:numPr>
          <w:ilvl w:val="1"/>
          <w:numId w:val="9"/>
        </w:numPr>
        <w:tabs>
          <w:tab w:val="left" w:pos="1142"/>
        </w:tabs>
        <w:spacing w:before="160" w:line="360" w:lineRule="auto"/>
        <w:rPr>
          <w:sz w:val="21"/>
          <w:szCs w:val="21"/>
          <w:highlight w:val="none"/>
        </w:rPr>
      </w:pPr>
      <w:r>
        <w:rPr>
          <w:sz w:val="21"/>
          <w:szCs w:val="21"/>
          <w:highlight w:val="none"/>
        </w:rPr>
        <w:t>定义</w:t>
      </w:r>
    </w:p>
    <w:p w14:paraId="319E1C4E">
      <w:pPr>
        <w:pStyle w:val="8"/>
        <w:spacing w:before="161" w:line="360" w:lineRule="auto"/>
        <w:ind w:left="654"/>
        <w:rPr>
          <w:sz w:val="21"/>
          <w:szCs w:val="21"/>
          <w:highlight w:val="none"/>
        </w:rPr>
      </w:pPr>
      <w:r>
        <w:rPr>
          <w:sz w:val="21"/>
          <w:szCs w:val="21"/>
          <w:highlight w:val="none"/>
        </w:rPr>
        <w:t>本合同中的下列词语应按以下内容进行解释：</w:t>
      </w:r>
    </w:p>
    <w:p w14:paraId="18862E02">
      <w:pPr>
        <w:pStyle w:val="25"/>
        <w:numPr>
          <w:ilvl w:val="2"/>
          <w:numId w:val="9"/>
        </w:numPr>
        <w:tabs>
          <w:tab w:val="left" w:pos="1256"/>
        </w:tabs>
        <w:autoSpaceDE w:val="0"/>
        <w:autoSpaceDN w:val="0"/>
        <w:spacing w:before="160" w:line="360" w:lineRule="auto"/>
        <w:ind w:right="358" w:firstLine="434" w:firstLineChars="0"/>
        <w:rPr>
          <w:rFonts w:ascii="宋体" w:hAnsi="宋体"/>
          <w:highlight w:val="none"/>
        </w:rPr>
      </w:pPr>
      <w:r>
        <w:rPr>
          <w:rFonts w:ascii="宋体" w:hAnsi="宋体"/>
          <w:highlight w:val="none"/>
        </w:rPr>
        <w:t>“合同”系指采购人和中标人签订的载明双方当事人所达成的协议， 并包括所有的附件、附录和构成合同的其他文件。</w:t>
      </w:r>
    </w:p>
    <w:p w14:paraId="5A6C64AC">
      <w:pPr>
        <w:pStyle w:val="25"/>
        <w:numPr>
          <w:ilvl w:val="2"/>
          <w:numId w:val="9"/>
        </w:numPr>
        <w:tabs>
          <w:tab w:val="left" w:pos="1256"/>
        </w:tabs>
        <w:autoSpaceDE w:val="0"/>
        <w:autoSpaceDN w:val="0"/>
        <w:spacing w:before="2" w:line="360" w:lineRule="auto"/>
        <w:ind w:right="356" w:firstLine="434" w:firstLineChars="0"/>
        <w:rPr>
          <w:rFonts w:ascii="宋体" w:hAnsi="宋体"/>
          <w:highlight w:val="none"/>
        </w:rPr>
      </w:pPr>
      <w:r>
        <w:rPr>
          <w:rFonts w:ascii="宋体" w:hAnsi="宋体"/>
          <w:highlight w:val="none"/>
        </w:rPr>
        <w:t>“合同价”系指根据合同约定，中标人在完全履行合同义务后，采购人应支付给中标人的价格。</w:t>
      </w:r>
    </w:p>
    <w:p w14:paraId="56E57D3B">
      <w:pPr>
        <w:pStyle w:val="25"/>
        <w:numPr>
          <w:ilvl w:val="2"/>
          <w:numId w:val="9"/>
        </w:numPr>
        <w:tabs>
          <w:tab w:val="left" w:pos="1256"/>
        </w:tabs>
        <w:autoSpaceDE w:val="0"/>
        <w:autoSpaceDN w:val="0"/>
        <w:spacing w:before="1" w:line="360" w:lineRule="auto"/>
        <w:ind w:right="356" w:firstLine="434" w:firstLineChars="0"/>
        <w:rPr>
          <w:rFonts w:ascii="宋体" w:hAnsi="宋体"/>
          <w:highlight w:val="none"/>
        </w:rPr>
      </w:pPr>
      <w:r>
        <w:rPr>
          <w:rFonts w:ascii="宋体" w:hAnsi="宋体"/>
          <w:highlight w:val="none"/>
        </w:rPr>
        <w:t>“服务”系指中标人根据合同约定应向采购人履行的除货物和工程以</w:t>
      </w:r>
      <w:r>
        <w:rPr>
          <w:rFonts w:ascii="宋体" w:hAnsi="宋体"/>
          <w:spacing w:val="-10"/>
          <w:highlight w:val="none"/>
        </w:rPr>
        <w:t>外的其他政府采购对象，包括采购人自身需要的服务和向社会公众提供的公共服</w:t>
      </w:r>
      <w:r>
        <w:rPr>
          <w:rFonts w:ascii="宋体" w:hAnsi="宋体"/>
          <w:highlight w:val="none"/>
        </w:rPr>
        <w:t>务。</w:t>
      </w:r>
    </w:p>
    <w:p w14:paraId="5DEBF8B8">
      <w:pPr>
        <w:pStyle w:val="25"/>
        <w:numPr>
          <w:ilvl w:val="2"/>
          <w:numId w:val="9"/>
        </w:numPr>
        <w:tabs>
          <w:tab w:val="left" w:pos="1256"/>
        </w:tabs>
        <w:autoSpaceDE w:val="0"/>
        <w:autoSpaceDN w:val="0"/>
        <w:spacing w:before="2" w:line="360" w:lineRule="auto"/>
        <w:ind w:right="356" w:firstLine="434" w:firstLineChars="0"/>
        <w:rPr>
          <w:rFonts w:ascii="宋体" w:hAnsi="宋体"/>
          <w:highlight w:val="none"/>
        </w:rPr>
      </w:pPr>
      <w:r>
        <w:rPr>
          <w:rFonts w:ascii="宋体" w:hAnsi="宋体"/>
          <w:highlight w:val="none"/>
        </w:rPr>
        <w:t>“甲方”系指与中标人签署合同的采购人；采购人委托采购代理机构代表其与乙方签订合同的，采购人的授权委托书作为合同附件。</w:t>
      </w:r>
    </w:p>
    <w:p w14:paraId="6B530EB7">
      <w:pPr>
        <w:pStyle w:val="25"/>
        <w:numPr>
          <w:ilvl w:val="2"/>
          <w:numId w:val="9"/>
        </w:numPr>
        <w:tabs>
          <w:tab w:val="left" w:pos="1256"/>
        </w:tabs>
        <w:autoSpaceDE w:val="0"/>
        <w:autoSpaceDN w:val="0"/>
        <w:spacing w:before="1" w:line="360" w:lineRule="auto"/>
        <w:ind w:right="244" w:firstLine="434" w:firstLineChars="0"/>
        <w:rPr>
          <w:rFonts w:ascii="宋体" w:hAnsi="宋体"/>
          <w:highlight w:val="none"/>
        </w:rPr>
      </w:pPr>
      <w:r>
        <w:rPr>
          <w:rFonts w:ascii="宋体" w:hAnsi="宋体"/>
          <w:highlight w:val="none"/>
        </w:rPr>
        <w:t>“乙方”系指根据合同约定提供服务的中标人；两个以上的自然人、</w:t>
      </w:r>
      <w:r>
        <w:rPr>
          <w:rFonts w:ascii="宋体" w:hAnsi="宋体"/>
          <w:spacing w:val="-1"/>
          <w:highlight w:val="none"/>
        </w:rPr>
        <w:t xml:space="preserve">法人或者其他组织组成一个联合体，以一个供应商的身份共同参加政府采购的， </w:t>
      </w:r>
      <w:r>
        <w:rPr>
          <w:rFonts w:ascii="宋体" w:hAnsi="宋体"/>
          <w:spacing w:val="-4"/>
          <w:highlight w:val="none"/>
        </w:rPr>
        <w:t>联合体各方均应为乙方或者与乙方相同地位的合同当事人，并就合同约定的事项对甲方承担连带责任。</w:t>
      </w:r>
    </w:p>
    <w:p w14:paraId="0014C947">
      <w:pPr>
        <w:pStyle w:val="25"/>
        <w:numPr>
          <w:ilvl w:val="2"/>
          <w:numId w:val="9"/>
        </w:numPr>
        <w:tabs>
          <w:tab w:val="left" w:pos="1256"/>
        </w:tabs>
        <w:autoSpaceDE w:val="0"/>
        <w:autoSpaceDN w:val="0"/>
        <w:spacing w:before="3" w:line="360" w:lineRule="auto"/>
        <w:ind w:left="1255" w:hanging="602" w:firstLineChars="0"/>
        <w:rPr>
          <w:rFonts w:ascii="宋体" w:hAnsi="宋体"/>
          <w:highlight w:val="none"/>
        </w:rPr>
      </w:pPr>
      <w:r>
        <w:rPr>
          <w:rFonts w:ascii="宋体" w:hAnsi="宋体"/>
          <w:highlight w:val="none"/>
        </w:rPr>
        <w:t>“现场”系指合同约定提供服务的地点。</w:t>
      </w:r>
    </w:p>
    <w:p w14:paraId="6AD9DF3F">
      <w:pPr>
        <w:pStyle w:val="4"/>
        <w:numPr>
          <w:ilvl w:val="1"/>
          <w:numId w:val="9"/>
        </w:numPr>
        <w:tabs>
          <w:tab w:val="left" w:pos="1142"/>
        </w:tabs>
        <w:spacing w:before="161" w:line="360" w:lineRule="auto"/>
        <w:rPr>
          <w:sz w:val="21"/>
          <w:szCs w:val="21"/>
          <w:highlight w:val="none"/>
        </w:rPr>
      </w:pPr>
      <w:r>
        <w:rPr>
          <w:sz w:val="21"/>
          <w:szCs w:val="21"/>
          <w:highlight w:val="none"/>
        </w:rPr>
        <w:t>技术规范</w:t>
      </w:r>
    </w:p>
    <w:p w14:paraId="43643106">
      <w:pPr>
        <w:pStyle w:val="8"/>
        <w:spacing w:before="160" w:line="360" w:lineRule="auto"/>
        <w:ind w:right="356" w:firstLine="434"/>
        <w:jc w:val="both"/>
        <w:rPr>
          <w:sz w:val="21"/>
          <w:szCs w:val="21"/>
          <w:highlight w:val="none"/>
        </w:rPr>
      </w:pPr>
      <w:r>
        <w:rPr>
          <w:sz w:val="21"/>
          <w:szCs w:val="21"/>
          <w:highlight w:val="none"/>
        </w:rPr>
        <w:t>货物所应遵守的技术规范应与采购文件规定的技术规范和技术规范附件(如</w:t>
      </w:r>
      <w:r>
        <w:rPr>
          <w:spacing w:val="-1"/>
          <w:sz w:val="21"/>
          <w:szCs w:val="21"/>
          <w:highlight w:val="none"/>
        </w:rPr>
        <w:t>果有的话)及其技术规范偏差表(如果被甲方接受的话)相一致；如果采购文件中</w:t>
      </w:r>
      <w:r>
        <w:rPr>
          <w:spacing w:val="-9"/>
          <w:sz w:val="21"/>
          <w:szCs w:val="21"/>
          <w:highlight w:val="none"/>
        </w:rPr>
        <w:t>没有技术规范的相应说明，那么应以国家有关部门最新颁布的相应标准和规范为</w:t>
      </w:r>
      <w:r>
        <w:rPr>
          <w:sz w:val="21"/>
          <w:szCs w:val="21"/>
          <w:highlight w:val="none"/>
        </w:rPr>
        <w:t>准。</w:t>
      </w:r>
    </w:p>
    <w:p w14:paraId="44905CA8">
      <w:pPr>
        <w:pStyle w:val="4"/>
        <w:numPr>
          <w:ilvl w:val="1"/>
          <w:numId w:val="9"/>
        </w:numPr>
        <w:tabs>
          <w:tab w:val="left" w:pos="1142"/>
        </w:tabs>
        <w:spacing w:before="3" w:line="360" w:lineRule="auto"/>
        <w:rPr>
          <w:sz w:val="21"/>
          <w:szCs w:val="21"/>
          <w:highlight w:val="none"/>
        </w:rPr>
      </w:pPr>
      <w:r>
        <w:rPr>
          <w:sz w:val="21"/>
          <w:szCs w:val="21"/>
          <w:highlight w:val="none"/>
        </w:rPr>
        <w:t>知识产权</w:t>
      </w:r>
    </w:p>
    <w:p w14:paraId="0C11FF61">
      <w:pPr>
        <w:pStyle w:val="25"/>
        <w:numPr>
          <w:ilvl w:val="2"/>
          <w:numId w:val="9"/>
        </w:numPr>
        <w:tabs>
          <w:tab w:val="left" w:pos="1327"/>
        </w:tabs>
        <w:autoSpaceDE w:val="0"/>
        <w:autoSpaceDN w:val="0"/>
        <w:spacing w:before="161" w:line="360" w:lineRule="auto"/>
        <w:ind w:right="356" w:firstLine="434" w:firstLineChars="0"/>
        <w:rPr>
          <w:rFonts w:ascii="宋体" w:hAnsi="宋体"/>
          <w:highlight w:val="none"/>
        </w:rPr>
      </w:pPr>
      <w:r>
        <w:rPr>
          <w:rFonts w:ascii="宋体" w:hAnsi="宋体"/>
          <w:spacing w:val="-1"/>
          <w:highlight w:val="none"/>
        </w:rPr>
        <w:t>乙方应保证其提供的服务不受任何第三方提出的侵犯其著作权、商标</w:t>
      </w:r>
      <w:r>
        <w:rPr>
          <w:rFonts w:ascii="宋体" w:hAnsi="宋体"/>
          <w:spacing w:val="-10"/>
          <w:highlight w:val="none"/>
        </w:rPr>
        <w:t>权、专利权等知识产权方面的起诉；如果任何第三方提出侵权指控，那么乙方须</w:t>
      </w:r>
      <w:r>
        <w:rPr>
          <w:rFonts w:ascii="宋体" w:hAnsi="宋体"/>
          <w:highlight w:val="none"/>
        </w:rPr>
        <w:t>与该第三方交涉并承担由此发生的一切责任、费用和赔偿；</w:t>
      </w:r>
    </w:p>
    <w:p w14:paraId="42FCABBD">
      <w:pPr>
        <w:pStyle w:val="25"/>
        <w:numPr>
          <w:ilvl w:val="2"/>
          <w:numId w:val="9"/>
        </w:numPr>
        <w:tabs>
          <w:tab w:val="left" w:pos="1322"/>
        </w:tabs>
        <w:autoSpaceDE w:val="0"/>
        <w:autoSpaceDN w:val="0"/>
        <w:spacing w:line="360" w:lineRule="auto"/>
        <w:ind w:right="356" w:firstLine="434" w:firstLineChars="0"/>
        <w:rPr>
          <w:rFonts w:ascii="宋体" w:hAnsi="宋体"/>
          <w:highlight w:val="none"/>
        </w:rPr>
      </w:pPr>
      <w:r>
        <w:rPr>
          <w:rFonts w:ascii="宋体" w:hAnsi="宋体"/>
          <w:spacing w:val="-10"/>
          <w:highlight w:val="none"/>
        </w:rPr>
        <w:t>具有知识产权的计算机软件等货物的知识产权归属，详见</w:t>
      </w:r>
      <w:r>
        <w:rPr>
          <w:rFonts w:ascii="宋体" w:hAnsi="宋体"/>
          <w:b/>
          <w:highlight w:val="none"/>
          <w:u w:val="single"/>
        </w:rPr>
        <w:t>合同专用条款</w:t>
      </w:r>
      <w:r>
        <w:rPr>
          <w:rFonts w:ascii="宋体" w:hAnsi="宋体"/>
          <w:highlight w:val="none"/>
        </w:rPr>
        <w:t>。</w:t>
      </w:r>
    </w:p>
    <w:p w14:paraId="0C007250">
      <w:pPr>
        <w:pStyle w:val="4"/>
        <w:numPr>
          <w:ilvl w:val="1"/>
          <w:numId w:val="9"/>
        </w:numPr>
        <w:tabs>
          <w:tab w:val="left" w:pos="1142"/>
        </w:tabs>
        <w:spacing w:before="3" w:line="360" w:lineRule="auto"/>
        <w:rPr>
          <w:sz w:val="21"/>
          <w:szCs w:val="21"/>
          <w:highlight w:val="none"/>
        </w:rPr>
      </w:pPr>
      <w:r>
        <w:rPr>
          <w:sz w:val="21"/>
          <w:szCs w:val="21"/>
          <w:highlight w:val="none"/>
        </w:rPr>
        <w:t>履约检查和问题反馈</w:t>
      </w:r>
    </w:p>
    <w:p w14:paraId="586CFF97">
      <w:pPr>
        <w:spacing w:line="360" w:lineRule="auto"/>
        <w:rPr>
          <w:rFonts w:ascii="宋体" w:hAnsi="宋体"/>
          <w:highlight w:val="none"/>
        </w:rPr>
        <w:sectPr>
          <w:pgSz w:w="11910" w:h="16840"/>
          <w:pgMar w:top="1380" w:right="1440" w:bottom="1500" w:left="1580" w:header="877" w:footer="1304" w:gutter="0"/>
          <w:pgNumType w:fmt="decimal"/>
          <w:cols w:space="720" w:num="1"/>
        </w:sectPr>
      </w:pPr>
    </w:p>
    <w:p w14:paraId="531AE9E2">
      <w:pPr>
        <w:pStyle w:val="25"/>
        <w:numPr>
          <w:ilvl w:val="2"/>
          <w:numId w:val="9"/>
        </w:numPr>
        <w:tabs>
          <w:tab w:val="left" w:pos="1327"/>
        </w:tabs>
        <w:autoSpaceDE w:val="0"/>
        <w:autoSpaceDN w:val="0"/>
        <w:spacing w:before="132" w:line="360" w:lineRule="auto"/>
        <w:ind w:right="356" w:firstLine="434" w:firstLineChars="0"/>
        <w:rPr>
          <w:rFonts w:ascii="宋体" w:hAnsi="宋体"/>
          <w:highlight w:val="none"/>
        </w:rPr>
      </w:pPr>
      <w:r>
        <w:rPr>
          <w:rFonts w:ascii="宋体" w:hAnsi="宋体"/>
          <w:spacing w:val="-1"/>
          <w:highlight w:val="none"/>
        </w:rPr>
        <w:t>甲方有权在其认为必要时，对乙方是否能够按照合同约定提供服务进</w:t>
      </w:r>
      <w:r>
        <w:rPr>
          <w:rFonts w:ascii="宋体" w:hAnsi="宋体"/>
          <w:spacing w:val="-10"/>
          <w:highlight w:val="none"/>
        </w:rPr>
        <w:t>行履约检查，以确保乙方所提供的服务能够依约满足甲方项目需求，但不得因履</w:t>
      </w:r>
      <w:r>
        <w:rPr>
          <w:rFonts w:ascii="宋体" w:hAnsi="宋体"/>
          <w:highlight w:val="none"/>
        </w:rPr>
        <w:t>约检查妨碍乙方的正常工作，乙方应予积极配合；</w:t>
      </w:r>
    </w:p>
    <w:p w14:paraId="4356DC8E">
      <w:pPr>
        <w:pStyle w:val="25"/>
        <w:numPr>
          <w:ilvl w:val="2"/>
          <w:numId w:val="9"/>
        </w:numPr>
        <w:tabs>
          <w:tab w:val="left" w:pos="1327"/>
        </w:tabs>
        <w:autoSpaceDE w:val="0"/>
        <w:autoSpaceDN w:val="0"/>
        <w:spacing w:before="2" w:line="360" w:lineRule="auto"/>
        <w:ind w:right="357" w:firstLine="434" w:firstLineChars="0"/>
        <w:rPr>
          <w:rFonts w:ascii="宋体" w:hAnsi="宋体"/>
          <w:highlight w:val="none"/>
        </w:rPr>
      </w:pPr>
      <w:r>
        <w:rPr>
          <w:rFonts w:ascii="宋体" w:hAnsi="宋体"/>
          <w:spacing w:val="-1"/>
          <w:highlight w:val="none"/>
        </w:rPr>
        <w:t>合同履行期间，甲方有权将履行过程中出现的问题反馈给乙方，双方</w:t>
      </w:r>
      <w:r>
        <w:rPr>
          <w:rFonts w:ascii="宋体" w:hAnsi="宋体"/>
          <w:highlight w:val="none"/>
        </w:rPr>
        <w:t>当事人应以书面形式约定需要完善和改进的内容。</w:t>
      </w:r>
    </w:p>
    <w:p w14:paraId="55FF6FBF">
      <w:pPr>
        <w:pStyle w:val="25"/>
        <w:numPr>
          <w:ilvl w:val="1"/>
          <w:numId w:val="9"/>
        </w:numPr>
        <w:tabs>
          <w:tab w:val="left" w:pos="1142"/>
        </w:tabs>
        <w:autoSpaceDE w:val="0"/>
        <w:autoSpaceDN w:val="0"/>
        <w:spacing w:before="1" w:line="360" w:lineRule="auto"/>
        <w:ind w:left="654" w:right="5575" w:firstLine="2" w:firstLineChars="0"/>
        <w:rPr>
          <w:rFonts w:ascii="宋体" w:hAnsi="宋体"/>
          <w:highlight w:val="none"/>
        </w:rPr>
      </w:pPr>
      <w:r>
        <w:rPr>
          <w:rFonts w:ascii="宋体" w:hAnsi="宋体"/>
          <w:b/>
          <w:spacing w:val="-2"/>
          <w:highlight w:val="none"/>
        </w:rPr>
        <w:t>结算方式和付款条件</w:t>
      </w:r>
      <w:r>
        <w:rPr>
          <w:rFonts w:ascii="宋体" w:hAnsi="宋体"/>
          <w:highlight w:val="none"/>
        </w:rPr>
        <w:t>详见</w:t>
      </w:r>
      <w:r>
        <w:rPr>
          <w:rFonts w:ascii="宋体" w:hAnsi="宋体"/>
          <w:b/>
          <w:highlight w:val="none"/>
          <w:u w:val="single"/>
        </w:rPr>
        <w:t>合同专用条款</w:t>
      </w:r>
      <w:r>
        <w:rPr>
          <w:rFonts w:ascii="宋体" w:hAnsi="宋体"/>
          <w:highlight w:val="none"/>
        </w:rPr>
        <w:t>。</w:t>
      </w:r>
    </w:p>
    <w:p w14:paraId="4F8B0275">
      <w:pPr>
        <w:pStyle w:val="4"/>
        <w:numPr>
          <w:ilvl w:val="1"/>
          <w:numId w:val="9"/>
        </w:numPr>
        <w:tabs>
          <w:tab w:val="left" w:pos="1142"/>
        </w:tabs>
        <w:spacing w:before="1" w:line="360" w:lineRule="auto"/>
        <w:rPr>
          <w:sz w:val="21"/>
          <w:szCs w:val="21"/>
          <w:highlight w:val="none"/>
        </w:rPr>
      </w:pPr>
      <w:r>
        <w:rPr>
          <w:sz w:val="21"/>
          <w:szCs w:val="21"/>
          <w:highlight w:val="none"/>
        </w:rPr>
        <w:t>技术资料和保密义务</w:t>
      </w:r>
    </w:p>
    <w:p w14:paraId="37044834">
      <w:pPr>
        <w:pStyle w:val="25"/>
        <w:numPr>
          <w:ilvl w:val="2"/>
          <w:numId w:val="9"/>
        </w:numPr>
        <w:tabs>
          <w:tab w:val="left" w:pos="1327"/>
        </w:tabs>
        <w:autoSpaceDE w:val="0"/>
        <w:autoSpaceDN w:val="0"/>
        <w:spacing w:before="160" w:line="360" w:lineRule="auto"/>
        <w:ind w:right="357" w:firstLine="434" w:firstLineChars="0"/>
        <w:rPr>
          <w:rFonts w:ascii="宋体" w:hAnsi="宋体"/>
          <w:highlight w:val="none"/>
        </w:rPr>
      </w:pPr>
      <w:r>
        <w:rPr>
          <w:rFonts w:ascii="宋体" w:hAnsi="宋体"/>
          <w:spacing w:val="-1"/>
          <w:highlight w:val="none"/>
        </w:rPr>
        <w:t>乙方有权依据合同约定和项目需要，向甲方了解有关情况，调阅有关</w:t>
      </w:r>
      <w:r>
        <w:rPr>
          <w:rFonts w:ascii="宋体" w:hAnsi="宋体"/>
          <w:highlight w:val="none"/>
        </w:rPr>
        <w:t>资料等，甲方应予积极配合；</w:t>
      </w:r>
    </w:p>
    <w:p w14:paraId="1898F6E6">
      <w:pPr>
        <w:pStyle w:val="25"/>
        <w:numPr>
          <w:ilvl w:val="2"/>
          <w:numId w:val="9"/>
        </w:numPr>
        <w:tabs>
          <w:tab w:val="left" w:pos="1315"/>
        </w:tabs>
        <w:autoSpaceDE w:val="0"/>
        <w:autoSpaceDN w:val="0"/>
        <w:spacing w:before="2" w:line="360" w:lineRule="auto"/>
        <w:ind w:left="1314" w:hanging="661" w:firstLineChars="0"/>
        <w:rPr>
          <w:rFonts w:ascii="宋体" w:hAnsi="宋体"/>
          <w:highlight w:val="none"/>
        </w:rPr>
      </w:pPr>
      <w:r>
        <w:rPr>
          <w:rFonts w:ascii="宋体" w:hAnsi="宋体"/>
          <w:highlight w:val="none"/>
        </w:rPr>
        <w:t>乙方有义务妥善保管和保护由甲方提供的前款信息和资料等；</w:t>
      </w:r>
    </w:p>
    <w:p w14:paraId="3D819FB4">
      <w:pPr>
        <w:pStyle w:val="25"/>
        <w:numPr>
          <w:ilvl w:val="2"/>
          <w:numId w:val="9"/>
        </w:numPr>
        <w:tabs>
          <w:tab w:val="left" w:pos="1327"/>
        </w:tabs>
        <w:autoSpaceDE w:val="0"/>
        <w:autoSpaceDN w:val="0"/>
        <w:spacing w:before="160" w:line="360" w:lineRule="auto"/>
        <w:ind w:right="355" w:firstLine="434" w:firstLineChars="0"/>
        <w:rPr>
          <w:rFonts w:ascii="宋体" w:hAnsi="宋体"/>
          <w:highlight w:val="none"/>
        </w:rPr>
      </w:pPr>
      <w:r>
        <w:rPr>
          <w:rFonts w:ascii="宋体" w:hAnsi="宋体"/>
          <w:spacing w:val="-1"/>
          <w:highlight w:val="none"/>
        </w:rPr>
        <w:t>除非依照法律规定或者对方当事人的书面同意，任何一方均应保证不</w:t>
      </w:r>
      <w:r>
        <w:rPr>
          <w:rFonts w:ascii="宋体" w:hAnsi="宋体"/>
          <w:highlight w:val="none"/>
        </w:rPr>
        <w:t>向任何第三方提供或披露有关合同的或者履行合同过程中知悉的对方当事人任</w:t>
      </w:r>
      <w:r>
        <w:rPr>
          <w:rFonts w:ascii="宋体" w:hAnsi="宋体"/>
          <w:spacing w:val="-7"/>
          <w:highlight w:val="none"/>
        </w:rPr>
        <w:t>何未公开的信息和资料，包括但不限于技术情报、技术资料、商业秘密和商业信</w:t>
      </w:r>
      <w:r>
        <w:rPr>
          <w:rFonts w:ascii="宋体" w:hAnsi="宋体"/>
          <w:spacing w:val="-12"/>
          <w:highlight w:val="none"/>
        </w:rPr>
        <w:t>息等，并采取一切合理和必要措施和方式防止任何第三方接触到对方当事人的上</w:t>
      </w:r>
      <w:r>
        <w:rPr>
          <w:rFonts w:ascii="宋体" w:hAnsi="宋体"/>
          <w:highlight w:val="none"/>
        </w:rPr>
        <w:t>述保密信息和资料。</w:t>
      </w:r>
    </w:p>
    <w:p w14:paraId="7056333C">
      <w:pPr>
        <w:pStyle w:val="4"/>
        <w:numPr>
          <w:ilvl w:val="1"/>
          <w:numId w:val="9"/>
        </w:numPr>
        <w:tabs>
          <w:tab w:val="left" w:pos="1142"/>
        </w:tabs>
        <w:spacing w:before="4" w:line="360" w:lineRule="auto"/>
        <w:rPr>
          <w:sz w:val="21"/>
          <w:szCs w:val="21"/>
          <w:highlight w:val="none"/>
        </w:rPr>
      </w:pPr>
      <w:r>
        <w:rPr>
          <w:sz w:val="21"/>
          <w:szCs w:val="21"/>
          <w:highlight w:val="none"/>
        </w:rPr>
        <w:t>质量保证</w:t>
      </w:r>
    </w:p>
    <w:p w14:paraId="73B7D510">
      <w:pPr>
        <w:pStyle w:val="25"/>
        <w:numPr>
          <w:ilvl w:val="2"/>
          <w:numId w:val="9"/>
        </w:numPr>
        <w:tabs>
          <w:tab w:val="left" w:pos="1327"/>
        </w:tabs>
        <w:autoSpaceDE w:val="0"/>
        <w:autoSpaceDN w:val="0"/>
        <w:spacing w:before="160" w:line="360" w:lineRule="auto"/>
        <w:ind w:right="357" w:firstLine="434" w:firstLineChars="0"/>
        <w:rPr>
          <w:rFonts w:ascii="宋体" w:hAnsi="宋体"/>
          <w:highlight w:val="none"/>
        </w:rPr>
      </w:pPr>
      <w:r>
        <w:rPr>
          <w:rFonts w:ascii="宋体" w:hAnsi="宋体"/>
          <w:spacing w:val="-1"/>
          <w:highlight w:val="none"/>
        </w:rPr>
        <w:t>乙方应建立和完善履行合同的内部质量保证体系，并提供相关内部规</w:t>
      </w:r>
      <w:r>
        <w:rPr>
          <w:rFonts w:ascii="宋体" w:hAnsi="宋体"/>
          <w:highlight w:val="none"/>
        </w:rPr>
        <w:t>章制度给甲方，以便甲方进行监督检查；</w:t>
      </w:r>
    </w:p>
    <w:p w14:paraId="668F4DDB">
      <w:pPr>
        <w:pStyle w:val="25"/>
        <w:numPr>
          <w:ilvl w:val="2"/>
          <w:numId w:val="9"/>
        </w:numPr>
        <w:tabs>
          <w:tab w:val="left" w:pos="1327"/>
        </w:tabs>
        <w:autoSpaceDE w:val="0"/>
        <w:autoSpaceDN w:val="0"/>
        <w:spacing w:before="1" w:line="360" w:lineRule="auto"/>
        <w:ind w:right="357" w:firstLine="434" w:firstLineChars="0"/>
        <w:rPr>
          <w:rFonts w:ascii="宋体" w:hAnsi="宋体"/>
          <w:highlight w:val="none"/>
        </w:rPr>
      </w:pPr>
      <w:r>
        <w:rPr>
          <w:rFonts w:ascii="宋体" w:hAnsi="宋体"/>
          <w:spacing w:val="-1"/>
          <w:highlight w:val="none"/>
        </w:rPr>
        <w:t>乙方应保证履行合同的人员数量和素质、软件和硬件设备的配置、场</w:t>
      </w:r>
      <w:r>
        <w:rPr>
          <w:rFonts w:ascii="宋体" w:hAnsi="宋体"/>
          <w:highlight w:val="none"/>
        </w:rPr>
        <w:t>地、环境和设施等满足全面履行合同的要求，并应接受甲方的监督检查。</w:t>
      </w:r>
    </w:p>
    <w:p w14:paraId="638E6F5B">
      <w:pPr>
        <w:pStyle w:val="4"/>
        <w:numPr>
          <w:ilvl w:val="1"/>
          <w:numId w:val="9"/>
        </w:numPr>
        <w:tabs>
          <w:tab w:val="left" w:pos="1142"/>
        </w:tabs>
        <w:spacing w:before="2" w:line="360" w:lineRule="auto"/>
        <w:rPr>
          <w:sz w:val="21"/>
          <w:szCs w:val="21"/>
          <w:highlight w:val="none"/>
        </w:rPr>
      </w:pPr>
      <w:r>
        <w:rPr>
          <w:sz w:val="21"/>
          <w:szCs w:val="21"/>
          <w:highlight w:val="none"/>
        </w:rPr>
        <w:t>延迟履行</w:t>
      </w:r>
    </w:p>
    <w:p w14:paraId="4DBBDF15">
      <w:pPr>
        <w:pStyle w:val="8"/>
        <w:spacing w:before="161" w:line="360" w:lineRule="auto"/>
        <w:ind w:right="239" w:firstLine="434"/>
        <w:rPr>
          <w:sz w:val="21"/>
          <w:szCs w:val="21"/>
          <w:highlight w:val="none"/>
        </w:rPr>
      </w:pPr>
      <w:r>
        <w:rPr>
          <w:spacing w:val="-4"/>
          <w:sz w:val="21"/>
          <w:szCs w:val="21"/>
          <w:highlight w:val="none"/>
        </w:rPr>
        <w:t>在合同履行过程中，如果乙方遇到不能按时提供服务的情况，应及时以书面</w:t>
      </w:r>
      <w:r>
        <w:rPr>
          <w:spacing w:val="-16"/>
          <w:sz w:val="21"/>
          <w:szCs w:val="21"/>
          <w:highlight w:val="none"/>
        </w:rPr>
        <w:t xml:space="preserve">形式将不能按时提供服务的理由、预期延误时间通知甲方；甲方收到乙方通知后， </w:t>
      </w:r>
      <w:r>
        <w:rPr>
          <w:sz w:val="21"/>
          <w:szCs w:val="21"/>
          <w:highlight w:val="none"/>
        </w:rPr>
        <w:t>认为其理由正当的，可以书面形式酌情同意乙方可以延长履行的具体时间。</w:t>
      </w:r>
    </w:p>
    <w:p w14:paraId="49240B08">
      <w:pPr>
        <w:pStyle w:val="4"/>
        <w:numPr>
          <w:ilvl w:val="1"/>
          <w:numId w:val="9"/>
        </w:numPr>
        <w:tabs>
          <w:tab w:val="left" w:pos="1142"/>
        </w:tabs>
        <w:spacing w:before="1" w:line="360" w:lineRule="auto"/>
        <w:rPr>
          <w:sz w:val="21"/>
          <w:szCs w:val="21"/>
          <w:highlight w:val="none"/>
        </w:rPr>
      </w:pPr>
      <w:r>
        <w:rPr>
          <w:sz w:val="21"/>
          <w:szCs w:val="21"/>
          <w:highlight w:val="none"/>
        </w:rPr>
        <w:t>合同变更</w:t>
      </w:r>
    </w:p>
    <w:p w14:paraId="3B18C0C5">
      <w:pPr>
        <w:pStyle w:val="25"/>
        <w:numPr>
          <w:ilvl w:val="2"/>
          <w:numId w:val="9"/>
        </w:numPr>
        <w:tabs>
          <w:tab w:val="left" w:pos="1327"/>
        </w:tabs>
        <w:autoSpaceDE w:val="0"/>
        <w:autoSpaceDN w:val="0"/>
        <w:spacing w:before="161" w:line="360" w:lineRule="auto"/>
        <w:ind w:right="357" w:firstLine="434" w:firstLineChars="0"/>
        <w:rPr>
          <w:rFonts w:ascii="宋体" w:hAnsi="宋体"/>
          <w:highlight w:val="none"/>
        </w:rPr>
      </w:pPr>
      <w:r>
        <w:rPr>
          <w:rFonts w:ascii="宋体" w:hAnsi="宋体"/>
          <w:spacing w:val="-1"/>
          <w:highlight w:val="none"/>
        </w:rPr>
        <w:t>双方当事人协商一致，可以签订书面补充合同的形式变更合同，但不</w:t>
      </w:r>
      <w:r>
        <w:rPr>
          <w:rFonts w:ascii="宋体" w:hAnsi="宋体"/>
          <w:highlight w:val="none"/>
        </w:rPr>
        <w:t>得违背采购文件确定的事项；</w:t>
      </w:r>
    </w:p>
    <w:p w14:paraId="0AEB2BB0">
      <w:pPr>
        <w:pStyle w:val="25"/>
        <w:numPr>
          <w:ilvl w:val="2"/>
          <w:numId w:val="9"/>
        </w:numPr>
        <w:tabs>
          <w:tab w:val="left" w:pos="1327"/>
        </w:tabs>
        <w:autoSpaceDE w:val="0"/>
        <w:autoSpaceDN w:val="0"/>
        <w:spacing w:before="1" w:line="360" w:lineRule="auto"/>
        <w:ind w:left="1326" w:hanging="673" w:firstLineChars="0"/>
        <w:rPr>
          <w:rFonts w:ascii="宋体" w:hAnsi="宋体"/>
          <w:highlight w:val="none"/>
        </w:rPr>
      </w:pPr>
      <w:r>
        <w:rPr>
          <w:rFonts w:ascii="宋体" w:hAnsi="宋体"/>
          <w:highlight w:val="none"/>
        </w:rPr>
        <w:t>合同继续履行将损害国家利益和社会公共利益的，双方当事人应当以</w:t>
      </w:r>
    </w:p>
    <w:p w14:paraId="5A446054">
      <w:pPr>
        <w:spacing w:line="360" w:lineRule="auto"/>
        <w:rPr>
          <w:rFonts w:ascii="宋体" w:hAnsi="宋体"/>
          <w:highlight w:val="none"/>
        </w:rPr>
        <w:sectPr>
          <w:pgSz w:w="11910" w:h="16840"/>
          <w:pgMar w:top="1380" w:right="1440" w:bottom="1500" w:left="1580" w:header="877" w:footer="1304" w:gutter="0"/>
          <w:pgNumType w:fmt="decimal"/>
          <w:cols w:space="720" w:num="1"/>
        </w:sectPr>
      </w:pPr>
    </w:p>
    <w:p w14:paraId="27F849F8">
      <w:pPr>
        <w:pStyle w:val="8"/>
        <w:spacing w:before="132" w:line="360" w:lineRule="auto"/>
        <w:ind w:right="240"/>
        <w:rPr>
          <w:sz w:val="21"/>
          <w:szCs w:val="21"/>
          <w:highlight w:val="none"/>
        </w:rPr>
      </w:pPr>
      <w:r>
        <w:rPr>
          <w:sz w:val="21"/>
          <w:szCs w:val="21"/>
          <w:highlight w:val="none"/>
        </w:rPr>
        <w:t>书面形式变更合同。有过错的一方应当承担赔偿责任，双方当事人都有过错的， 各自承担相应的责任。</w:t>
      </w:r>
    </w:p>
    <w:p w14:paraId="21EE497E">
      <w:pPr>
        <w:pStyle w:val="4"/>
        <w:numPr>
          <w:ilvl w:val="1"/>
          <w:numId w:val="9"/>
        </w:numPr>
        <w:tabs>
          <w:tab w:val="left" w:pos="1262"/>
        </w:tabs>
        <w:spacing w:before="1" w:line="360" w:lineRule="auto"/>
        <w:ind w:left="1262" w:hanging="605"/>
        <w:rPr>
          <w:sz w:val="21"/>
          <w:szCs w:val="21"/>
          <w:highlight w:val="none"/>
        </w:rPr>
      </w:pPr>
      <w:r>
        <w:rPr>
          <w:sz w:val="21"/>
          <w:szCs w:val="21"/>
          <w:highlight w:val="none"/>
        </w:rPr>
        <w:t>合同转让和分包</w:t>
      </w:r>
    </w:p>
    <w:p w14:paraId="51567B87">
      <w:pPr>
        <w:pStyle w:val="8"/>
        <w:spacing w:before="161" w:line="360" w:lineRule="auto"/>
        <w:ind w:right="356" w:firstLine="434"/>
        <w:jc w:val="both"/>
        <w:rPr>
          <w:sz w:val="21"/>
          <w:szCs w:val="21"/>
          <w:highlight w:val="none"/>
        </w:rPr>
      </w:pPr>
      <w:r>
        <w:rPr>
          <w:spacing w:val="-5"/>
          <w:sz w:val="21"/>
          <w:szCs w:val="21"/>
          <w:highlight w:val="none"/>
        </w:rPr>
        <w:t>合同的权利义务依法不得转让，但经甲方同意，乙方可以依法采取分包方式</w:t>
      </w:r>
      <w:r>
        <w:rPr>
          <w:spacing w:val="-11"/>
          <w:sz w:val="21"/>
          <w:szCs w:val="21"/>
          <w:highlight w:val="none"/>
        </w:rPr>
        <w:t>履行合同，即：依法可以将合同项下的部分非主体、非关键性工作分包给他人完</w:t>
      </w:r>
      <w:r>
        <w:rPr>
          <w:spacing w:val="-10"/>
          <w:sz w:val="21"/>
          <w:szCs w:val="21"/>
          <w:highlight w:val="none"/>
        </w:rPr>
        <w:t>成，接受分包的人应当具备相应的资格条件，并不得再次分包，且乙方应就分包</w:t>
      </w:r>
      <w:r>
        <w:rPr>
          <w:sz w:val="21"/>
          <w:szCs w:val="21"/>
          <w:highlight w:val="none"/>
        </w:rPr>
        <w:t>项目向甲方负责，并与分包供应商就分包项目向甲方承担连带责任。</w:t>
      </w:r>
    </w:p>
    <w:p w14:paraId="4BBA5A4A">
      <w:pPr>
        <w:pStyle w:val="4"/>
        <w:numPr>
          <w:ilvl w:val="1"/>
          <w:numId w:val="9"/>
        </w:numPr>
        <w:tabs>
          <w:tab w:val="left" w:pos="1262"/>
        </w:tabs>
        <w:spacing w:before="3" w:line="360" w:lineRule="auto"/>
        <w:ind w:left="1262" w:hanging="605"/>
        <w:rPr>
          <w:sz w:val="21"/>
          <w:szCs w:val="21"/>
          <w:highlight w:val="none"/>
        </w:rPr>
      </w:pPr>
      <w:r>
        <w:rPr>
          <w:sz w:val="21"/>
          <w:szCs w:val="21"/>
          <w:highlight w:val="none"/>
        </w:rPr>
        <w:t>不可抗力</w:t>
      </w:r>
    </w:p>
    <w:p w14:paraId="2760F111">
      <w:pPr>
        <w:pStyle w:val="25"/>
        <w:numPr>
          <w:ilvl w:val="2"/>
          <w:numId w:val="9"/>
        </w:numPr>
        <w:tabs>
          <w:tab w:val="left" w:pos="1435"/>
        </w:tabs>
        <w:autoSpaceDE w:val="0"/>
        <w:autoSpaceDN w:val="0"/>
        <w:spacing w:before="160" w:line="360" w:lineRule="auto"/>
        <w:ind w:right="361" w:firstLine="434" w:firstLineChars="0"/>
        <w:rPr>
          <w:rFonts w:ascii="宋体" w:hAnsi="宋体"/>
          <w:highlight w:val="none"/>
        </w:rPr>
      </w:pPr>
      <w:r>
        <w:rPr>
          <w:rFonts w:ascii="宋体" w:hAnsi="宋体"/>
          <w:spacing w:val="-7"/>
          <w:highlight w:val="none"/>
        </w:rPr>
        <w:t>如果任何一方遭遇法律规定的不可抗力，致使合同履行受阻时，履行</w:t>
      </w:r>
      <w:r>
        <w:rPr>
          <w:rFonts w:ascii="宋体" w:hAnsi="宋体"/>
          <w:highlight w:val="none"/>
        </w:rPr>
        <w:t>合同的期限应予延长，延长的期限应相当于不可抗力所影响的时间；</w:t>
      </w:r>
    </w:p>
    <w:p w14:paraId="7DD85E4F">
      <w:pPr>
        <w:pStyle w:val="25"/>
        <w:numPr>
          <w:ilvl w:val="2"/>
          <w:numId w:val="9"/>
        </w:numPr>
        <w:tabs>
          <w:tab w:val="left" w:pos="1435"/>
        </w:tabs>
        <w:autoSpaceDE w:val="0"/>
        <w:autoSpaceDN w:val="0"/>
        <w:spacing w:before="1" w:line="360" w:lineRule="auto"/>
        <w:ind w:left="1434" w:hanging="781" w:firstLineChars="0"/>
        <w:rPr>
          <w:rFonts w:ascii="宋体" w:hAnsi="宋体"/>
          <w:highlight w:val="none"/>
        </w:rPr>
      </w:pPr>
      <w:r>
        <w:rPr>
          <w:rFonts w:ascii="宋体" w:hAnsi="宋体"/>
          <w:highlight w:val="none"/>
        </w:rPr>
        <w:t>因不可抗力致使不能实现合同目的的，当事人可以解除合同；</w:t>
      </w:r>
    </w:p>
    <w:p w14:paraId="72D1EA91">
      <w:pPr>
        <w:pStyle w:val="25"/>
        <w:numPr>
          <w:ilvl w:val="2"/>
          <w:numId w:val="9"/>
        </w:numPr>
        <w:tabs>
          <w:tab w:val="left" w:pos="1435"/>
        </w:tabs>
        <w:autoSpaceDE w:val="0"/>
        <w:autoSpaceDN w:val="0"/>
        <w:spacing w:before="151" w:line="360" w:lineRule="auto"/>
        <w:ind w:right="356" w:firstLine="434" w:firstLineChars="0"/>
        <w:rPr>
          <w:rFonts w:ascii="宋体" w:hAnsi="宋体"/>
          <w:highlight w:val="none"/>
        </w:rPr>
      </w:pPr>
      <w:r>
        <w:rPr>
          <w:rFonts w:ascii="宋体" w:hAnsi="宋体"/>
          <w:highlight w:val="none"/>
        </w:rPr>
        <w:t>因不可抗力致使合同有变更必要的，双方当事人应在</w:t>
      </w:r>
      <w:r>
        <w:rPr>
          <w:rFonts w:ascii="宋体" w:hAnsi="宋体"/>
          <w:b/>
          <w:highlight w:val="none"/>
          <w:u w:val="single"/>
        </w:rPr>
        <w:t>合同专用条款</w:t>
      </w:r>
      <w:r>
        <w:rPr>
          <w:rFonts w:hint="eastAsia" w:ascii="宋体" w:hAnsi="宋体"/>
          <w:b/>
          <w:highlight w:val="none"/>
          <w:u w:val="single"/>
        </w:rPr>
        <w:t xml:space="preserve"> </w:t>
      </w:r>
      <w:r>
        <w:rPr>
          <w:rFonts w:ascii="宋体" w:hAnsi="宋体"/>
          <w:highlight w:val="none"/>
        </w:rPr>
        <w:t>约定时间内以书面形式变更合同；</w:t>
      </w:r>
    </w:p>
    <w:p w14:paraId="1D3C0655">
      <w:pPr>
        <w:pStyle w:val="25"/>
        <w:numPr>
          <w:ilvl w:val="2"/>
          <w:numId w:val="9"/>
        </w:numPr>
        <w:tabs>
          <w:tab w:val="left" w:pos="1435"/>
        </w:tabs>
        <w:autoSpaceDE w:val="0"/>
        <w:autoSpaceDN w:val="0"/>
        <w:spacing w:line="360" w:lineRule="auto"/>
        <w:ind w:right="356" w:firstLine="434" w:firstLineChars="0"/>
        <w:rPr>
          <w:rFonts w:ascii="宋体" w:hAnsi="宋体"/>
          <w:highlight w:val="none"/>
        </w:rPr>
      </w:pPr>
      <w:r>
        <w:rPr>
          <w:rFonts w:ascii="宋体" w:hAnsi="宋体"/>
          <w:highlight w:val="none"/>
        </w:rPr>
        <w:t>受不可抗力影响的一方在不可抗力发生后，应在</w:t>
      </w:r>
      <w:r>
        <w:rPr>
          <w:rFonts w:ascii="宋体" w:hAnsi="宋体"/>
          <w:b/>
          <w:highlight w:val="none"/>
          <w:u w:val="single"/>
        </w:rPr>
        <w:t>合同专用条款</w:t>
      </w:r>
      <w:r>
        <w:rPr>
          <w:rFonts w:hint="eastAsia" w:ascii="宋体" w:hAnsi="宋体"/>
          <w:b/>
          <w:w w:val="95"/>
          <w:highlight w:val="none"/>
          <w:u w:val="single"/>
        </w:rPr>
        <w:t xml:space="preserve"> </w:t>
      </w:r>
      <w:r>
        <w:rPr>
          <w:rFonts w:ascii="宋体" w:hAnsi="宋体"/>
          <w:highlight w:val="none"/>
        </w:rPr>
        <w:t>约定时间内以书面形式通知对方当事人，并在</w:t>
      </w:r>
      <w:r>
        <w:rPr>
          <w:rFonts w:ascii="宋体" w:hAnsi="宋体"/>
          <w:b/>
          <w:highlight w:val="none"/>
          <w:u w:val="single"/>
        </w:rPr>
        <w:t>合同专用条款</w:t>
      </w:r>
      <w:r>
        <w:rPr>
          <w:rFonts w:hint="eastAsia" w:ascii="宋体" w:hAnsi="宋体"/>
          <w:b/>
          <w:w w:val="95"/>
          <w:highlight w:val="none"/>
          <w:u w:val="single"/>
        </w:rPr>
        <w:t xml:space="preserve"> </w:t>
      </w:r>
      <w:r>
        <w:rPr>
          <w:rFonts w:ascii="宋体" w:hAnsi="宋体"/>
          <w:highlight w:val="none"/>
        </w:rPr>
        <w:t>约定时间内，将有关部门出具的证明文件送达对方当事人。</w:t>
      </w:r>
    </w:p>
    <w:p w14:paraId="609C8AA0">
      <w:pPr>
        <w:pStyle w:val="4"/>
        <w:numPr>
          <w:ilvl w:val="1"/>
          <w:numId w:val="9"/>
        </w:numPr>
        <w:tabs>
          <w:tab w:val="left" w:pos="1262"/>
        </w:tabs>
        <w:spacing w:before="11" w:line="360" w:lineRule="auto"/>
        <w:ind w:left="1262" w:hanging="605"/>
        <w:rPr>
          <w:sz w:val="21"/>
          <w:szCs w:val="21"/>
          <w:highlight w:val="none"/>
        </w:rPr>
      </w:pPr>
      <w:r>
        <w:rPr>
          <w:sz w:val="21"/>
          <w:szCs w:val="21"/>
          <w:highlight w:val="none"/>
        </w:rPr>
        <w:t>税费</w:t>
      </w:r>
    </w:p>
    <w:p w14:paraId="7360AE59">
      <w:pPr>
        <w:pStyle w:val="8"/>
        <w:spacing w:before="161" w:line="360" w:lineRule="auto"/>
        <w:ind w:left="654"/>
        <w:rPr>
          <w:sz w:val="21"/>
          <w:szCs w:val="21"/>
          <w:highlight w:val="none"/>
        </w:rPr>
      </w:pPr>
      <w:r>
        <w:rPr>
          <w:sz w:val="21"/>
          <w:szCs w:val="21"/>
          <w:highlight w:val="none"/>
        </w:rPr>
        <w:t>与合同有关的一切税费，均按照中华人民共和国法律的相关规定缴纳。</w:t>
      </w:r>
    </w:p>
    <w:p w14:paraId="5113243A">
      <w:pPr>
        <w:pStyle w:val="4"/>
        <w:numPr>
          <w:ilvl w:val="1"/>
          <w:numId w:val="9"/>
        </w:numPr>
        <w:tabs>
          <w:tab w:val="left" w:pos="1262"/>
        </w:tabs>
        <w:spacing w:before="160" w:line="360" w:lineRule="auto"/>
        <w:ind w:left="1262" w:hanging="605"/>
        <w:rPr>
          <w:sz w:val="21"/>
          <w:szCs w:val="21"/>
          <w:highlight w:val="none"/>
        </w:rPr>
      </w:pPr>
      <w:r>
        <w:rPr>
          <w:sz w:val="21"/>
          <w:szCs w:val="21"/>
          <w:highlight w:val="none"/>
        </w:rPr>
        <w:t>乙方破产</w:t>
      </w:r>
    </w:p>
    <w:p w14:paraId="78FFDE55">
      <w:pPr>
        <w:pStyle w:val="8"/>
        <w:spacing w:before="161" w:line="360" w:lineRule="auto"/>
        <w:ind w:right="358" w:firstLine="434"/>
        <w:jc w:val="both"/>
        <w:rPr>
          <w:sz w:val="21"/>
          <w:szCs w:val="21"/>
          <w:highlight w:val="none"/>
        </w:rPr>
      </w:pPr>
      <w:r>
        <w:rPr>
          <w:spacing w:val="-4"/>
          <w:sz w:val="21"/>
          <w:szCs w:val="21"/>
          <w:highlight w:val="none"/>
        </w:rPr>
        <w:t>如果乙方破产导致合同无法履行时，甲方可以书面形式通知乙方终止合同且</w:t>
      </w:r>
      <w:r>
        <w:rPr>
          <w:spacing w:val="-9"/>
          <w:sz w:val="21"/>
          <w:szCs w:val="21"/>
          <w:highlight w:val="none"/>
        </w:rPr>
        <w:t>不给予乙方任何补偿和赔偿，但合同的终止不损害或不影响甲方已经采取或将要</w:t>
      </w:r>
      <w:r>
        <w:rPr>
          <w:sz w:val="21"/>
          <w:szCs w:val="21"/>
          <w:highlight w:val="none"/>
        </w:rPr>
        <w:t>采取的任何要求乙方支付违约金、赔偿损失等的行动或补救措施的权利。</w:t>
      </w:r>
    </w:p>
    <w:p w14:paraId="0F1C6545">
      <w:pPr>
        <w:pStyle w:val="4"/>
        <w:numPr>
          <w:ilvl w:val="1"/>
          <w:numId w:val="9"/>
        </w:numPr>
        <w:tabs>
          <w:tab w:val="left" w:pos="1262"/>
        </w:tabs>
        <w:spacing w:before="2" w:line="360" w:lineRule="auto"/>
        <w:ind w:left="1262" w:hanging="605"/>
        <w:rPr>
          <w:sz w:val="21"/>
          <w:szCs w:val="21"/>
          <w:highlight w:val="none"/>
        </w:rPr>
      </w:pPr>
      <w:r>
        <w:rPr>
          <w:sz w:val="21"/>
          <w:szCs w:val="21"/>
          <w:highlight w:val="none"/>
        </w:rPr>
        <w:t>合同中止、终止</w:t>
      </w:r>
    </w:p>
    <w:p w14:paraId="4A3BA8F9">
      <w:pPr>
        <w:pStyle w:val="25"/>
        <w:numPr>
          <w:ilvl w:val="2"/>
          <w:numId w:val="9"/>
        </w:numPr>
        <w:tabs>
          <w:tab w:val="left" w:pos="1435"/>
        </w:tabs>
        <w:autoSpaceDE w:val="0"/>
        <w:autoSpaceDN w:val="0"/>
        <w:spacing w:before="161" w:line="360" w:lineRule="auto"/>
        <w:ind w:left="1434" w:hanging="781" w:firstLineChars="0"/>
        <w:rPr>
          <w:rFonts w:ascii="宋体" w:hAnsi="宋体"/>
          <w:highlight w:val="none"/>
        </w:rPr>
      </w:pPr>
      <w:r>
        <w:rPr>
          <w:rFonts w:ascii="宋体" w:hAnsi="宋体"/>
          <w:highlight w:val="none"/>
        </w:rPr>
        <w:t>双方当事人不得擅自中止或者终止合同；</w:t>
      </w:r>
    </w:p>
    <w:p w14:paraId="75A2D41D">
      <w:pPr>
        <w:pStyle w:val="25"/>
        <w:numPr>
          <w:ilvl w:val="2"/>
          <w:numId w:val="9"/>
        </w:numPr>
        <w:tabs>
          <w:tab w:val="left" w:pos="1435"/>
        </w:tabs>
        <w:autoSpaceDE w:val="0"/>
        <w:autoSpaceDN w:val="0"/>
        <w:spacing w:before="160" w:line="360" w:lineRule="auto"/>
        <w:ind w:right="357" w:firstLine="434" w:firstLineChars="0"/>
        <w:rPr>
          <w:rFonts w:ascii="宋体" w:hAnsi="宋体"/>
          <w:highlight w:val="none"/>
        </w:rPr>
      </w:pPr>
      <w:r>
        <w:rPr>
          <w:rFonts w:ascii="宋体" w:hAnsi="宋体"/>
          <w:spacing w:val="-6"/>
          <w:highlight w:val="none"/>
        </w:rPr>
        <w:t>合同继续履行将损害国家利益和社会公共利益的，双方当事人应当中</w:t>
      </w:r>
      <w:r>
        <w:rPr>
          <w:rFonts w:ascii="宋体" w:hAnsi="宋体"/>
          <w:spacing w:val="-8"/>
          <w:highlight w:val="none"/>
        </w:rPr>
        <w:t>止或者终止合同。有过错的一方应当承担赔偿责任，双方当事人都有过错的，各</w:t>
      </w:r>
      <w:r>
        <w:rPr>
          <w:rFonts w:ascii="宋体" w:hAnsi="宋体"/>
          <w:highlight w:val="none"/>
        </w:rPr>
        <w:t>自承担相应的责任。</w:t>
      </w:r>
    </w:p>
    <w:p w14:paraId="2D6475FC">
      <w:pPr>
        <w:pStyle w:val="4"/>
        <w:numPr>
          <w:ilvl w:val="1"/>
          <w:numId w:val="9"/>
        </w:numPr>
        <w:tabs>
          <w:tab w:val="left" w:pos="1262"/>
        </w:tabs>
        <w:spacing w:before="2" w:line="360" w:lineRule="auto"/>
        <w:ind w:left="1262" w:hanging="605"/>
        <w:rPr>
          <w:sz w:val="21"/>
          <w:szCs w:val="21"/>
          <w:highlight w:val="none"/>
        </w:rPr>
      </w:pPr>
      <w:r>
        <w:rPr>
          <w:sz w:val="21"/>
          <w:szCs w:val="21"/>
          <w:highlight w:val="none"/>
        </w:rPr>
        <w:t>检验和验收</w:t>
      </w:r>
    </w:p>
    <w:p w14:paraId="67C95634">
      <w:pPr>
        <w:pStyle w:val="25"/>
        <w:numPr>
          <w:ilvl w:val="2"/>
          <w:numId w:val="9"/>
        </w:numPr>
        <w:tabs>
          <w:tab w:val="left" w:pos="1435"/>
        </w:tabs>
        <w:autoSpaceDE w:val="0"/>
        <w:autoSpaceDN w:val="0"/>
        <w:spacing w:before="151" w:line="360" w:lineRule="auto"/>
        <w:ind w:left="1434" w:hanging="781" w:firstLineChars="0"/>
        <w:rPr>
          <w:rFonts w:ascii="宋体" w:hAnsi="宋体"/>
          <w:highlight w:val="none"/>
        </w:rPr>
      </w:pPr>
      <w:r>
        <w:rPr>
          <w:rFonts w:ascii="宋体" w:hAnsi="宋体"/>
          <w:highlight w:val="none"/>
        </w:rPr>
        <w:t>乙方按照</w:t>
      </w:r>
      <w:r>
        <w:rPr>
          <w:rFonts w:ascii="宋体" w:hAnsi="宋体"/>
          <w:b/>
          <w:highlight w:val="none"/>
          <w:u w:val="single"/>
        </w:rPr>
        <w:t>合同专用条款</w:t>
      </w:r>
      <w:r>
        <w:rPr>
          <w:rFonts w:ascii="宋体" w:hAnsi="宋体"/>
          <w:spacing w:val="-13"/>
          <w:highlight w:val="none"/>
        </w:rPr>
        <w:t>的约定，定期提交服务报告，甲方按照</w:t>
      </w:r>
      <w:r>
        <w:rPr>
          <w:rFonts w:ascii="宋体" w:hAnsi="宋体"/>
          <w:b/>
          <w:highlight w:val="none"/>
          <w:u w:val="single"/>
        </w:rPr>
        <w:t>合同专用条款</w:t>
      </w:r>
      <w:r>
        <w:rPr>
          <w:rFonts w:ascii="宋体" w:hAnsi="宋体"/>
          <w:highlight w:val="none"/>
        </w:rPr>
        <w:t>的约定进行定期验收；</w:t>
      </w:r>
    </w:p>
    <w:p w14:paraId="5FB8CE05">
      <w:pPr>
        <w:pStyle w:val="25"/>
        <w:numPr>
          <w:ilvl w:val="2"/>
          <w:numId w:val="9"/>
        </w:numPr>
        <w:tabs>
          <w:tab w:val="left" w:pos="1435"/>
        </w:tabs>
        <w:autoSpaceDE w:val="0"/>
        <w:autoSpaceDN w:val="0"/>
        <w:spacing w:before="158" w:line="360" w:lineRule="auto"/>
        <w:ind w:right="357" w:firstLine="434" w:firstLineChars="0"/>
        <w:rPr>
          <w:rFonts w:ascii="宋体" w:hAnsi="宋体"/>
          <w:highlight w:val="none"/>
        </w:rPr>
      </w:pPr>
      <w:r>
        <w:rPr>
          <w:rFonts w:ascii="宋体" w:hAnsi="宋体"/>
          <w:spacing w:val="-8"/>
          <w:highlight w:val="none"/>
        </w:rPr>
        <w:t>合同期满或者履行完毕后，甲方有权组织</w:t>
      </w:r>
      <w:r>
        <w:rPr>
          <w:rFonts w:ascii="宋体" w:hAnsi="宋体"/>
          <w:highlight w:val="none"/>
        </w:rPr>
        <w:t>（</w:t>
      </w:r>
      <w:r>
        <w:rPr>
          <w:rFonts w:ascii="宋体" w:hAnsi="宋体"/>
          <w:spacing w:val="-2"/>
          <w:highlight w:val="none"/>
        </w:rPr>
        <w:t>包括依法邀请国家认可的</w:t>
      </w:r>
      <w:r>
        <w:rPr>
          <w:rFonts w:ascii="宋体" w:hAnsi="宋体"/>
          <w:highlight w:val="none"/>
        </w:rPr>
        <w:t>质量检测机构参加</w:t>
      </w:r>
      <w:r>
        <w:rPr>
          <w:rFonts w:ascii="宋体" w:hAnsi="宋体"/>
          <w:spacing w:val="-24"/>
          <w:highlight w:val="none"/>
        </w:rPr>
        <w:t>）</w:t>
      </w:r>
      <w:r>
        <w:rPr>
          <w:rFonts w:ascii="宋体" w:hAnsi="宋体"/>
          <w:spacing w:val="-7"/>
          <w:highlight w:val="none"/>
        </w:rPr>
        <w:t>对乙方履约的验收，即：按照合同约定的标准，组织对乙方</w:t>
      </w:r>
      <w:r>
        <w:rPr>
          <w:rFonts w:ascii="宋体" w:hAnsi="宋体"/>
          <w:spacing w:val="-8"/>
          <w:highlight w:val="none"/>
        </w:rPr>
        <w:t>履约情况的验收，并出具验收书；向社会公众提供的公共服务项目，验收时应当</w:t>
      </w:r>
      <w:r>
        <w:rPr>
          <w:rFonts w:ascii="宋体" w:hAnsi="宋体"/>
          <w:highlight w:val="none"/>
        </w:rPr>
        <w:t>邀请服务对象参与并出具意见，验收结果应当向社会公告；</w:t>
      </w:r>
    </w:p>
    <w:p w14:paraId="72B59D8C">
      <w:pPr>
        <w:pStyle w:val="25"/>
        <w:numPr>
          <w:ilvl w:val="2"/>
          <w:numId w:val="9"/>
        </w:numPr>
        <w:tabs>
          <w:tab w:val="left" w:pos="1435"/>
        </w:tabs>
        <w:autoSpaceDE w:val="0"/>
        <w:autoSpaceDN w:val="0"/>
        <w:spacing w:before="158" w:line="360" w:lineRule="auto"/>
        <w:ind w:right="357" w:firstLine="434" w:firstLineChars="0"/>
        <w:rPr>
          <w:rFonts w:ascii="宋体" w:hAnsi="宋体"/>
          <w:highlight w:val="none"/>
        </w:rPr>
      </w:pPr>
      <w:r>
        <w:rPr>
          <w:rFonts w:ascii="宋体" w:hAnsi="宋体"/>
          <w:highlight w:val="none"/>
        </w:rPr>
        <w:t>检验和验收标准、程序等具体内容以及前述验收书的效力详见</w:t>
      </w:r>
      <w:r>
        <w:rPr>
          <w:rFonts w:ascii="宋体" w:hAnsi="宋体"/>
          <w:b/>
          <w:highlight w:val="none"/>
          <w:u w:val="single"/>
        </w:rPr>
        <w:t>合同专用条款</w:t>
      </w:r>
      <w:r>
        <w:rPr>
          <w:rFonts w:ascii="宋体" w:hAnsi="宋体"/>
          <w:highlight w:val="none"/>
        </w:rPr>
        <w:t>。</w:t>
      </w:r>
    </w:p>
    <w:p w14:paraId="760D90F0">
      <w:pPr>
        <w:pStyle w:val="4"/>
        <w:numPr>
          <w:ilvl w:val="1"/>
          <w:numId w:val="9"/>
        </w:numPr>
        <w:tabs>
          <w:tab w:val="left" w:pos="1262"/>
        </w:tabs>
        <w:spacing w:before="3" w:line="360" w:lineRule="auto"/>
        <w:ind w:left="1262" w:hanging="605"/>
        <w:rPr>
          <w:sz w:val="21"/>
          <w:szCs w:val="21"/>
          <w:highlight w:val="none"/>
        </w:rPr>
      </w:pPr>
      <w:r>
        <w:rPr>
          <w:sz w:val="21"/>
          <w:szCs w:val="21"/>
          <w:highlight w:val="none"/>
        </w:rPr>
        <w:t>合同使用的文字和适用的法律</w:t>
      </w:r>
    </w:p>
    <w:p w14:paraId="7AE484B3">
      <w:pPr>
        <w:pStyle w:val="25"/>
        <w:numPr>
          <w:ilvl w:val="2"/>
          <w:numId w:val="9"/>
        </w:numPr>
        <w:tabs>
          <w:tab w:val="left" w:pos="1435"/>
        </w:tabs>
        <w:autoSpaceDE w:val="0"/>
        <w:autoSpaceDN w:val="0"/>
        <w:spacing w:before="161" w:line="360" w:lineRule="auto"/>
        <w:ind w:left="1434" w:hanging="781" w:firstLineChars="0"/>
        <w:rPr>
          <w:rFonts w:ascii="宋体" w:hAnsi="宋体"/>
          <w:highlight w:val="none"/>
        </w:rPr>
      </w:pPr>
      <w:r>
        <w:rPr>
          <w:rFonts w:ascii="宋体" w:hAnsi="宋体"/>
          <w:highlight w:val="none"/>
        </w:rPr>
        <w:t>合同使用汉语书就、变更和解释；</w:t>
      </w:r>
    </w:p>
    <w:p w14:paraId="7FCEBB66">
      <w:pPr>
        <w:pStyle w:val="25"/>
        <w:numPr>
          <w:ilvl w:val="2"/>
          <w:numId w:val="9"/>
        </w:numPr>
        <w:tabs>
          <w:tab w:val="left" w:pos="1435"/>
        </w:tabs>
        <w:autoSpaceDE w:val="0"/>
        <w:autoSpaceDN w:val="0"/>
        <w:spacing w:before="160" w:line="360" w:lineRule="auto"/>
        <w:ind w:left="1434" w:hanging="781" w:firstLineChars="0"/>
        <w:rPr>
          <w:rFonts w:ascii="宋体" w:hAnsi="宋体"/>
          <w:highlight w:val="none"/>
        </w:rPr>
      </w:pPr>
      <w:r>
        <w:rPr>
          <w:rFonts w:ascii="宋体" w:hAnsi="宋体"/>
          <w:highlight w:val="none"/>
        </w:rPr>
        <w:t>合同适用中华人民共和国法律。</w:t>
      </w:r>
    </w:p>
    <w:p w14:paraId="392A870F">
      <w:pPr>
        <w:pStyle w:val="4"/>
        <w:numPr>
          <w:ilvl w:val="1"/>
          <w:numId w:val="9"/>
        </w:numPr>
        <w:tabs>
          <w:tab w:val="left" w:pos="1262"/>
        </w:tabs>
        <w:spacing w:before="161" w:line="360" w:lineRule="auto"/>
        <w:ind w:left="1262" w:hanging="605"/>
        <w:rPr>
          <w:sz w:val="21"/>
          <w:szCs w:val="21"/>
          <w:highlight w:val="none"/>
        </w:rPr>
      </w:pPr>
      <w:r>
        <w:rPr>
          <w:sz w:val="21"/>
          <w:szCs w:val="21"/>
          <w:highlight w:val="none"/>
        </w:rPr>
        <w:t>履约保证金</w:t>
      </w:r>
    </w:p>
    <w:p w14:paraId="305C0A15">
      <w:pPr>
        <w:pStyle w:val="25"/>
        <w:numPr>
          <w:ilvl w:val="2"/>
          <w:numId w:val="9"/>
        </w:numPr>
        <w:tabs>
          <w:tab w:val="left" w:pos="1435"/>
        </w:tabs>
        <w:autoSpaceDE w:val="0"/>
        <w:autoSpaceDN w:val="0"/>
        <w:spacing w:before="150" w:line="360" w:lineRule="auto"/>
        <w:ind w:right="244" w:firstLine="434" w:firstLineChars="0"/>
        <w:rPr>
          <w:rFonts w:ascii="宋体" w:hAnsi="宋体"/>
          <w:highlight w:val="none"/>
        </w:rPr>
      </w:pPr>
      <w:r>
        <w:rPr>
          <w:rFonts w:ascii="宋体" w:hAnsi="宋体"/>
          <w:spacing w:val="-7"/>
          <w:highlight w:val="none"/>
        </w:rPr>
        <w:t>采购文件要求乙方提交履约保证金的，乙方应按</w:t>
      </w:r>
      <w:r>
        <w:rPr>
          <w:rFonts w:ascii="宋体" w:hAnsi="宋体"/>
          <w:b/>
          <w:highlight w:val="none"/>
          <w:u w:val="single"/>
        </w:rPr>
        <w:t>合同专用条款</w:t>
      </w:r>
      <w:r>
        <w:rPr>
          <w:rFonts w:ascii="宋体" w:hAnsi="宋体"/>
          <w:highlight w:val="none"/>
        </w:rPr>
        <w:t>约定的</w:t>
      </w:r>
      <w:r>
        <w:rPr>
          <w:rFonts w:ascii="宋体" w:hAnsi="宋体"/>
          <w:spacing w:val="-1"/>
          <w:highlight w:val="none"/>
        </w:rPr>
        <w:t xml:space="preserve">方式，以支票、汇票、本票或者金融机构、担保机构出具的保函等非现金形式， </w:t>
      </w:r>
      <w:r>
        <w:rPr>
          <w:rFonts w:ascii="宋体" w:hAnsi="宋体"/>
          <w:spacing w:val="-7"/>
          <w:highlight w:val="none"/>
        </w:rPr>
        <w:t xml:space="preserve">提交不超过合同价 </w:t>
      </w:r>
      <w:r>
        <w:rPr>
          <w:rFonts w:ascii="宋体" w:hAnsi="宋体"/>
          <w:highlight w:val="none"/>
        </w:rPr>
        <w:t>10%的履约保证金；</w:t>
      </w:r>
    </w:p>
    <w:p w14:paraId="03DFC009">
      <w:pPr>
        <w:pStyle w:val="25"/>
        <w:numPr>
          <w:ilvl w:val="2"/>
          <w:numId w:val="9"/>
        </w:numPr>
        <w:tabs>
          <w:tab w:val="left" w:pos="1435"/>
          <w:tab w:val="left" w:pos="2980"/>
        </w:tabs>
        <w:autoSpaceDE w:val="0"/>
        <w:autoSpaceDN w:val="0"/>
        <w:spacing w:line="360" w:lineRule="auto"/>
        <w:ind w:right="473" w:firstLine="434" w:firstLineChars="0"/>
        <w:rPr>
          <w:rFonts w:ascii="宋体" w:hAnsi="宋体"/>
          <w:highlight w:val="none"/>
        </w:rPr>
      </w:pPr>
      <w:r>
        <w:rPr>
          <w:rFonts w:ascii="宋体" w:hAnsi="宋体"/>
          <w:highlight w:val="none"/>
        </w:rPr>
        <w:t>履约保证金在</w:t>
      </w:r>
      <w:r>
        <w:rPr>
          <w:rFonts w:ascii="宋体" w:hAnsi="宋体"/>
          <w:b/>
          <w:highlight w:val="none"/>
          <w:u w:val="single"/>
        </w:rPr>
        <w:t>合同专用条款</w:t>
      </w:r>
      <w:r>
        <w:rPr>
          <w:rFonts w:hint="eastAsia" w:ascii="宋体" w:hAnsi="宋体"/>
          <w:b/>
          <w:highlight w:val="none"/>
          <w:u w:val="single"/>
        </w:rPr>
        <w:t xml:space="preserve"> </w:t>
      </w:r>
      <w:r>
        <w:rPr>
          <w:rFonts w:ascii="宋体" w:hAnsi="宋体"/>
          <w:highlight w:val="none"/>
        </w:rPr>
        <w:t>约定期间内不予退还或者应完全有效，前 述约定期间届满之日起</w:t>
      </w:r>
      <w:r>
        <w:rPr>
          <w:rFonts w:ascii="宋体" w:hAnsi="宋体"/>
          <w:highlight w:val="none"/>
          <w:u w:val="single"/>
        </w:rPr>
        <w:t xml:space="preserve"> </w:t>
      </w:r>
      <w:r>
        <w:rPr>
          <w:rFonts w:ascii="宋体" w:hAnsi="宋体"/>
          <w:highlight w:val="none"/>
          <w:u w:val="single"/>
        </w:rPr>
        <w:tab/>
      </w:r>
      <w:r>
        <w:rPr>
          <w:rFonts w:ascii="宋体" w:hAnsi="宋体"/>
          <w:highlight w:val="none"/>
        </w:rPr>
        <w:t>个工作日内，甲方应将履约保证金退还乙方；</w:t>
      </w:r>
    </w:p>
    <w:p w14:paraId="2FA0BE61">
      <w:pPr>
        <w:pStyle w:val="25"/>
        <w:numPr>
          <w:ilvl w:val="2"/>
          <w:numId w:val="9"/>
        </w:numPr>
        <w:tabs>
          <w:tab w:val="left" w:pos="1435"/>
        </w:tabs>
        <w:autoSpaceDE w:val="0"/>
        <w:autoSpaceDN w:val="0"/>
        <w:spacing w:before="3" w:line="360" w:lineRule="auto"/>
        <w:ind w:right="358" w:firstLine="434" w:firstLineChars="0"/>
        <w:rPr>
          <w:rFonts w:ascii="宋体" w:hAnsi="宋体"/>
          <w:highlight w:val="none"/>
        </w:rPr>
      </w:pPr>
      <w:r>
        <w:rPr>
          <w:rFonts w:ascii="宋体" w:hAnsi="宋体"/>
          <w:spacing w:val="-10"/>
          <w:highlight w:val="none"/>
        </w:rPr>
        <w:t>如果乙方不履行合同，履约保证金不予退还；如果乙方未能按合同约</w:t>
      </w:r>
      <w:r>
        <w:rPr>
          <w:rFonts w:ascii="宋体" w:hAnsi="宋体"/>
          <w:spacing w:val="-9"/>
          <w:highlight w:val="none"/>
        </w:rPr>
        <w:t>定全面履行义务，那么甲方有权从履约保证金中取得补偿或赔偿，同时不影响甲</w:t>
      </w:r>
      <w:r>
        <w:rPr>
          <w:rFonts w:ascii="宋体" w:hAnsi="宋体"/>
          <w:highlight w:val="none"/>
        </w:rPr>
        <w:t>方要求乙方承担合同约定的超过履约保证金的违约责任的权利。</w:t>
      </w:r>
    </w:p>
    <w:p w14:paraId="48293DD9">
      <w:pPr>
        <w:pStyle w:val="4"/>
        <w:numPr>
          <w:ilvl w:val="1"/>
          <w:numId w:val="9"/>
        </w:numPr>
        <w:tabs>
          <w:tab w:val="left" w:pos="1262"/>
        </w:tabs>
        <w:spacing w:before="2" w:line="360" w:lineRule="auto"/>
        <w:ind w:left="1262" w:hanging="605"/>
        <w:rPr>
          <w:sz w:val="21"/>
          <w:szCs w:val="21"/>
          <w:highlight w:val="none"/>
        </w:rPr>
      </w:pPr>
      <w:r>
        <w:rPr>
          <w:sz w:val="21"/>
          <w:szCs w:val="21"/>
          <w:highlight w:val="none"/>
        </w:rPr>
        <w:t>合同份数</w:t>
      </w:r>
    </w:p>
    <w:p w14:paraId="2D520A91">
      <w:pPr>
        <w:spacing w:before="150" w:line="360" w:lineRule="auto"/>
        <w:ind w:left="654"/>
        <w:rPr>
          <w:rFonts w:ascii="宋体" w:hAnsi="宋体"/>
          <w:highlight w:val="none"/>
        </w:rPr>
      </w:pPr>
      <w:r>
        <w:rPr>
          <w:rFonts w:ascii="宋体" w:hAnsi="宋体"/>
          <w:highlight w:val="none"/>
        </w:rPr>
        <w:t>合同份数按</w:t>
      </w:r>
      <w:r>
        <w:rPr>
          <w:rFonts w:ascii="宋体" w:hAnsi="宋体"/>
          <w:b/>
          <w:highlight w:val="none"/>
          <w:u w:val="single"/>
        </w:rPr>
        <w:t>合同专用条款</w:t>
      </w:r>
      <w:r>
        <w:rPr>
          <w:rFonts w:ascii="宋体" w:hAnsi="宋体"/>
          <w:highlight w:val="none"/>
        </w:rPr>
        <w:t>规定，每份均具有同等法律效力。</w:t>
      </w:r>
    </w:p>
    <w:p w14:paraId="0BA16F36">
      <w:pPr>
        <w:spacing w:line="360" w:lineRule="auto"/>
        <w:rPr>
          <w:rFonts w:ascii="宋体" w:hAnsi="宋体"/>
          <w:highlight w:val="none"/>
        </w:rPr>
        <w:sectPr>
          <w:pgSz w:w="11910" w:h="16840"/>
          <w:pgMar w:top="1380" w:right="1440" w:bottom="1500" w:left="1580" w:header="877" w:footer="1304" w:gutter="0"/>
          <w:pgNumType w:fmt="decimal"/>
          <w:cols w:space="720" w:num="1"/>
        </w:sectPr>
      </w:pPr>
    </w:p>
    <w:p w14:paraId="1A50004B">
      <w:pPr>
        <w:pStyle w:val="4"/>
        <w:spacing w:line="360" w:lineRule="auto"/>
        <w:ind w:left="3108"/>
        <w:rPr>
          <w:sz w:val="21"/>
          <w:szCs w:val="21"/>
          <w:highlight w:val="none"/>
        </w:rPr>
      </w:pPr>
      <w:r>
        <w:rPr>
          <w:sz w:val="21"/>
          <w:szCs w:val="21"/>
          <w:highlight w:val="none"/>
        </w:rPr>
        <w:t>第三部分 合同专用条款</w:t>
      </w:r>
    </w:p>
    <w:p w14:paraId="4AF35564">
      <w:pPr>
        <w:pStyle w:val="8"/>
        <w:spacing w:before="160" w:line="360" w:lineRule="auto"/>
        <w:ind w:right="238" w:firstLine="434"/>
        <w:rPr>
          <w:spacing w:val="-7"/>
          <w:sz w:val="21"/>
          <w:szCs w:val="21"/>
          <w:highlight w:val="none"/>
        </w:rPr>
      </w:pPr>
      <w:r>
        <w:rPr>
          <w:sz w:val="21"/>
          <w:szCs w:val="21"/>
          <w:highlight w:val="none"/>
        </w:rPr>
        <w:t xml:space="preserve">本部分是对前两部分的补充和修改，如果前两部分和本部分的约定不一致， </w:t>
      </w:r>
      <w:r>
        <w:rPr>
          <w:spacing w:val="-7"/>
          <w:sz w:val="21"/>
          <w:szCs w:val="21"/>
          <w:highlight w:val="none"/>
        </w:rPr>
        <w:t>应以本部分的约定为准。本部分的条款号应与前两部分的条款号保持对应；与前两部分无对应关系的内容可另行编制</w:t>
      </w:r>
    </w:p>
    <w:p w14:paraId="2B343F7D">
      <w:pPr>
        <w:pStyle w:val="8"/>
        <w:spacing w:before="160" w:line="360" w:lineRule="auto"/>
        <w:ind w:right="238" w:firstLine="434"/>
        <w:rPr>
          <w:spacing w:val="-7"/>
          <w:sz w:val="21"/>
          <w:szCs w:val="21"/>
          <w:highlight w:val="none"/>
        </w:rPr>
      </w:pPr>
    </w:p>
    <w:tbl>
      <w:tblPr>
        <w:tblStyle w:val="17"/>
        <w:tblW w:w="8365"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94"/>
        <w:gridCol w:w="7571"/>
      </w:tblGrid>
      <w:tr w14:paraId="67BD0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794" w:type="dxa"/>
            <w:tcBorders>
              <w:left w:val="single" w:color="000000" w:sz="4" w:space="0"/>
            </w:tcBorders>
          </w:tcPr>
          <w:p w14:paraId="4D9C6469">
            <w:pPr>
              <w:pStyle w:val="24"/>
              <w:spacing w:before="40"/>
              <w:ind w:left="35"/>
              <w:rPr>
                <w:b/>
                <w:sz w:val="24"/>
                <w:highlight w:val="none"/>
                <w:lang w:eastAsia="en-US"/>
              </w:rPr>
            </w:pPr>
            <w:r>
              <w:rPr>
                <w:b/>
                <w:sz w:val="24"/>
                <w:highlight w:val="none"/>
                <w:lang w:eastAsia="en-US"/>
              </w:rPr>
              <w:t>条款号</w:t>
            </w:r>
          </w:p>
        </w:tc>
        <w:tc>
          <w:tcPr>
            <w:tcW w:w="7571" w:type="dxa"/>
          </w:tcPr>
          <w:p w14:paraId="6581B59D">
            <w:pPr>
              <w:pStyle w:val="24"/>
              <w:spacing w:before="40"/>
              <w:ind w:left="3280" w:right="3271"/>
              <w:jc w:val="center"/>
              <w:rPr>
                <w:b/>
                <w:sz w:val="24"/>
                <w:highlight w:val="none"/>
                <w:lang w:eastAsia="en-US"/>
              </w:rPr>
            </w:pPr>
            <w:r>
              <w:rPr>
                <w:b/>
                <w:sz w:val="24"/>
                <w:highlight w:val="none"/>
                <w:lang w:eastAsia="en-US"/>
              </w:rPr>
              <w:t>约定内容</w:t>
            </w:r>
          </w:p>
        </w:tc>
      </w:tr>
      <w:tr w14:paraId="151B6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 w:hRule="atLeast"/>
        </w:trPr>
        <w:tc>
          <w:tcPr>
            <w:tcW w:w="794" w:type="dxa"/>
            <w:tcBorders>
              <w:left w:val="single" w:color="000000" w:sz="4" w:space="0"/>
            </w:tcBorders>
          </w:tcPr>
          <w:p w14:paraId="519F901D">
            <w:pPr>
              <w:pStyle w:val="24"/>
              <w:rPr>
                <w:rFonts w:ascii="Times New Roman"/>
                <w:highlight w:val="none"/>
                <w:lang w:eastAsia="en-US"/>
              </w:rPr>
            </w:pPr>
          </w:p>
        </w:tc>
        <w:tc>
          <w:tcPr>
            <w:tcW w:w="7571" w:type="dxa"/>
          </w:tcPr>
          <w:p w14:paraId="14D2C188">
            <w:pPr>
              <w:pStyle w:val="24"/>
              <w:rPr>
                <w:rFonts w:ascii="Times New Roman"/>
                <w:highlight w:val="none"/>
                <w:lang w:eastAsia="en-US"/>
              </w:rPr>
            </w:pPr>
          </w:p>
        </w:tc>
      </w:tr>
      <w:tr w14:paraId="2B8DD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794" w:type="dxa"/>
            <w:tcBorders>
              <w:left w:val="single" w:color="000000" w:sz="4" w:space="0"/>
            </w:tcBorders>
          </w:tcPr>
          <w:p w14:paraId="6547E3B4">
            <w:pPr>
              <w:pStyle w:val="24"/>
              <w:rPr>
                <w:rFonts w:ascii="Times New Roman"/>
                <w:highlight w:val="none"/>
                <w:lang w:eastAsia="en-US"/>
              </w:rPr>
            </w:pPr>
          </w:p>
        </w:tc>
        <w:tc>
          <w:tcPr>
            <w:tcW w:w="7571" w:type="dxa"/>
          </w:tcPr>
          <w:p w14:paraId="6EFFF8F5">
            <w:pPr>
              <w:pStyle w:val="24"/>
              <w:rPr>
                <w:rFonts w:ascii="Times New Roman"/>
                <w:highlight w:val="none"/>
                <w:lang w:eastAsia="en-US"/>
              </w:rPr>
            </w:pPr>
          </w:p>
        </w:tc>
      </w:tr>
      <w:tr w14:paraId="4B3FD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trPr>
        <w:tc>
          <w:tcPr>
            <w:tcW w:w="794" w:type="dxa"/>
            <w:tcBorders>
              <w:left w:val="single" w:color="000000" w:sz="4" w:space="0"/>
            </w:tcBorders>
          </w:tcPr>
          <w:p w14:paraId="547B442A">
            <w:pPr>
              <w:pStyle w:val="24"/>
              <w:rPr>
                <w:rFonts w:ascii="Times New Roman"/>
                <w:highlight w:val="none"/>
                <w:lang w:eastAsia="en-US"/>
              </w:rPr>
            </w:pPr>
          </w:p>
        </w:tc>
        <w:tc>
          <w:tcPr>
            <w:tcW w:w="7571" w:type="dxa"/>
          </w:tcPr>
          <w:p w14:paraId="5B8C7994">
            <w:pPr>
              <w:pStyle w:val="24"/>
              <w:rPr>
                <w:rFonts w:ascii="Times New Roman"/>
                <w:highlight w:val="none"/>
                <w:lang w:eastAsia="en-US"/>
              </w:rPr>
            </w:pPr>
          </w:p>
        </w:tc>
      </w:tr>
      <w:tr w14:paraId="2C2C8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794" w:type="dxa"/>
            <w:tcBorders>
              <w:left w:val="single" w:color="000000" w:sz="4" w:space="0"/>
            </w:tcBorders>
          </w:tcPr>
          <w:p w14:paraId="1F215EE7">
            <w:pPr>
              <w:pStyle w:val="24"/>
              <w:rPr>
                <w:rFonts w:ascii="Times New Roman"/>
                <w:highlight w:val="none"/>
                <w:lang w:eastAsia="en-US"/>
              </w:rPr>
            </w:pPr>
          </w:p>
        </w:tc>
        <w:tc>
          <w:tcPr>
            <w:tcW w:w="7571" w:type="dxa"/>
          </w:tcPr>
          <w:p w14:paraId="663925F7">
            <w:pPr>
              <w:pStyle w:val="24"/>
              <w:rPr>
                <w:rFonts w:ascii="Times New Roman"/>
                <w:highlight w:val="none"/>
                <w:lang w:eastAsia="en-US"/>
              </w:rPr>
            </w:pPr>
          </w:p>
        </w:tc>
      </w:tr>
      <w:tr w14:paraId="75E4B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 w:hRule="atLeast"/>
        </w:trPr>
        <w:tc>
          <w:tcPr>
            <w:tcW w:w="794" w:type="dxa"/>
            <w:tcBorders>
              <w:left w:val="single" w:color="000000" w:sz="4" w:space="0"/>
            </w:tcBorders>
          </w:tcPr>
          <w:p w14:paraId="23C6F369">
            <w:pPr>
              <w:pStyle w:val="24"/>
              <w:rPr>
                <w:rFonts w:ascii="Times New Roman"/>
                <w:highlight w:val="none"/>
                <w:lang w:eastAsia="en-US"/>
              </w:rPr>
            </w:pPr>
          </w:p>
        </w:tc>
        <w:tc>
          <w:tcPr>
            <w:tcW w:w="7571" w:type="dxa"/>
          </w:tcPr>
          <w:p w14:paraId="2A560B32">
            <w:pPr>
              <w:pStyle w:val="24"/>
              <w:rPr>
                <w:rFonts w:ascii="Times New Roman"/>
                <w:highlight w:val="none"/>
                <w:lang w:eastAsia="en-US"/>
              </w:rPr>
            </w:pPr>
          </w:p>
        </w:tc>
      </w:tr>
      <w:tr w14:paraId="4D4B6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trPr>
        <w:tc>
          <w:tcPr>
            <w:tcW w:w="794" w:type="dxa"/>
            <w:tcBorders>
              <w:left w:val="single" w:color="000000" w:sz="4" w:space="0"/>
            </w:tcBorders>
          </w:tcPr>
          <w:p w14:paraId="328466AA">
            <w:pPr>
              <w:pStyle w:val="24"/>
              <w:rPr>
                <w:rFonts w:ascii="Times New Roman"/>
                <w:highlight w:val="none"/>
                <w:lang w:eastAsia="en-US"/>
              </w:rPr>
            </w:pPr>
          </w:p>
        </w:tc>
        <w:tc>
          <w:tcPr>
            <w:tcW w:w="7571" w:type="dxa"/>
          </w:tcPr>
          <w:p w14:paraId="01684588">
            <w:pPr>
              <w:pStyle w:val="24"/>
              <w:rPr>
                <w:rFonts w:ascii="Times New Roman"/>
                <w:highlight w:val="none"/>
              </w:rPr>
            </w:pPr>
          </w:p>
        </w:tc>
      </w:tr>
      <w:tr w14:paraId="7F32A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794" w:type="dxa"/>
            <w:tcBorders>
              <w:left w:val="single" w:color="000000" w:sz="4" w:space="0"/>
            </w:tcBorders>
          </w:tcPr>
          <w:p w14:paraId="4A6D5260">
            <w:pPr>
              <w:pStyle w:val="24"/>
              <w:rPr>
                <w:rFonts w:ascii="Times New Roman"/>
                <w:highlight w:val="none"/>
                <w:lang w:eastAsia="en-US"/>
              </w:rPr>
            </w:pPr>
          </w:p>
        </w:tc>
        <w:tc>
          <w:tcPr>
            <w:tcW w:w="7571" w:type="dxa"/>
          </w:tcPr>
          <w:p w14:paraId="32A6FAF1">
            <w:pPr>
              <w:pStyle w:val="24"/>
              <w:rPr>
                <w:rFonts w:ascii="Times New Roman"/>
                <w:highlight w:val="none"/>
                <w:lang w:eastAsia="en-US"/>
              </w:rPr>
            </w:pPr>
          </w:p>
        </w:tc>
      </w:tr>
      <w:tr w14:paraId="5B60B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trPr>
        <w:tc>
          <w:tcPr>
            <w:tcW w:w="794" w:type="dxa"/>
            <w:tcBorders>
              <w:left w:val="single" w:color="000000" w:sz="4" w:space="0"/>
            </w:tcBorders>
          </w:tcPr>
          <w:p w14:paraId="47CE4EF1">
            <w:pPr>
              <w:pStyle w:val="24"/>
              <w:rPr>
                <w:rFonts w:ascii="Times New Roman"/>
                <w:highlight w:val="none"/>
                <w:lang w:eastAsia="en-US"/>
              </w:rPr>
            </w:pPr>
          </w:p>
        </w:tc>
        <w:tc>
          <w:tcPr>
            <w:tcW w:w="7571" w:type="dxa"/>
          </w:tcPr>
          <w:p w14:paraId="40C2C9D4">
            <w:pPr>
              <w:pStyle w:val="24"/>
              <w:rPr>
                <w:rFonts w:ascii="Times New Roman"/>
                <w:highlight w:val="none"/>
                <w:lang w:eastAsia="en-US"/>
              </w:rPr>
            </w:pPr>
          </w:p>
        </w:tc>
      </w:tr>
      <w:tr w14:paraId="328CD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794" w:type="dxa"/>
            <w:tcBorders>
              <w:left w:val="single" w:color="000000" w:sz="4" w:space="0"/>
            </w:tcBorders>
          </w:tcPr>
          <w:p w14:paraId="698D5D08">
            <w:pPr>
              <w:pStyle w:val="24"/>
              <w:rPr>
                <w:rFonts w:ascii="Times New Roman"/>
                <w:highlight w:val="none"/>
                <w:lang w:eastAsia="en-US"/>
              </w:rPr>
            </w:pPr>
          </w:p>
        </w:tc>
        <w:tc>
          <w:tcPr>
            <w:tcW w:w="7571" w:type="dxa"/>
          </w:tcPr>
          <w:p w14:paraId="7E48CB83">
            <w:pPr>
              <w:pStyle w:val="24"/>
              <w:rPr>
                <w:rFonts w:ascii="Times New Roman"/>
                <w:highlight w:val="none"/>
                <w:lang w:eastAsia="en-US"/>
              </w:rPr>
            </w:pPr>
          </w:p>
        </w:tc>
      </w:tr>
      <w:tr w14:paraId="0469E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 w:hRule="atLeast"/>
        </w:trPr>
        <w:tc>
          <w:tcPr>
            <w:tcW w:w="794" w:type="dxa"/>
            <w:tcBorders>
              <w:left w:val="single" w:color="000000" w:sz="4" w:space="0"/>
            </w:tcBorders>
          </w:tcPr>
          <w:p w14:paraId="16DD5AE2">
            <w:pPr>
              <w:pStyle w:val="24"/>
              <w:rPr>
                <w:rFonts w:ascii="Times New Roman"/>
                <w:highlight w:val="none"/>
                <w:lang w:eastAsia="en-US"/>
              </w:rPr>
            </w:pPr>
          </w:p>
        </w:tc>
        <w:tc>
          <w:tcPr>
            <w:tcW w:w="7571" w:type="dxa"/>
          </w:tcPr>
          <w:p w14:paraId="5DC277E7">
            <w:pPr>
              <w:pStyle w:val="24"/>
              <w:rPr>
                <w:rFonts w:ascii="Times New Roman"/>
                <w:highlight w:val="none"/>
                <w:lang w:eastAsia="en-US"/>
              </w:rPr>
            </w:pPr>
          </w:p>
        </w:tc>
      </w:tr>
      <w:tr w14:paraId="39077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trPr>
        <w:tc>
          <w:tcPr>
            <w:tcW w:w="794" w:type="dxa"/>
            <w:tcBorders>
              <w:left w:val="single" w:color="000000" w:sz="4" w:space="0"/>
            </w:tcBorders>
          </w:tcPr>
          <w:p w14:paraId="657BCB64">
            <w:pPr>
              <w:pStyle w:val="24"/>
              <w:rPr>
                <w:rFonts w:ascii="Times New Roman"/>
                <w:highlight w:val="none"/>
                <w:lang w:eastAsia="en-US"/>
              </w:rPr>
            </w:pPr>
          </w:p>
        </w:tc>
        <w:tc>
          <w:tcPr>
            <w:tcW w:w="7571" w:type="dxa"/>
          </w:tcPr>
          <w:p w14:paraId="66C6AAAF">
            <w:pPr>
              <w:pStyle w:val="24"/>
              <w:rPr>
                <w:rFonts w:ascii="Times New Roman"/>
                <w:highlight w:val="none"/>
                <w:lang w:eastAsia="en-US"/>
              </w:rPr>
            </w:pPr>
          </w:p>
        </w:tc>
      </w:tr>
      <w:tr w14:paraId="67224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794" w:type="dxa"/>
            <w:tcBorders>
              <w:left w:val="single" w:color="000000" w:sz="4" w:space="0"/>
            </w:tcBorders>
          </w:tcPr>
          <w:p w14:paraId="16FBE1D4">
            <w:pPr>
              <w:pStyle w:val="24"/>
              <w:rPr>
                <w:rFonts w:ascii="Times New Roman"/>
                <w:highlight w:val="none"/>
              </w:rPr>
            </w:pPr>
          </w:p>
          <w:p w14:paraId="0FD8D0BA">
            <w:pPr>
              <w:pStyle w:val="24"/>
              <w:rPr>
                <w:rFonts w:ascii="Times New Roman"/>
                <w:highlight w:val="none"/>
              </w:rPr>
            </w:pPr>
          </w:p>
          <w:p w14:paraId="1D238772">
            <w:pPr>
              <w:pStyle w:val="24"/>
              <w:rPr>
                <w:rFonts w:ascii="Times New Roman"/>
                <w:highlight w:val="none"/>
              </w:rPr>
            </w:pPr>
          </w:p>
        </w:tc>
        <w:tc>
          <w:tcPr>
            <w:tcW w:w="7571" w:type="dxa"/>
          </w:tcPr>
          <w:p w14:paraId="6517A1F1">
            <w:pPr>
              <w:pStyle w:val="24"/>
              <w:rPr>
                <w:rFonts w:ascii="Times New Roman"/>
                <w:highlight w:val="none"/>
                <w:lang w:eastAsia="en-US"/>
              </w:rPr>
            </w:pPr>
          </w:p>
        </w:tc>
      </w:tr>
    </w:tbl>
    <w:p w14:paraId="2F86FE24">
      <w:pPr>
        <w:pStyle w:val="2"/>
        <w:tabs>
          <w:tab w:val="left" w:pos="1125"/>
        </w:tabs>
        <w:ind w:right="136"/>
        <w:jc w:val="center"/>
        <w:rPr>
          <w:rFonts w:ascii="宋体" w:hAnsi="宋体"/>
          <w:sz w:val="32"/>
          <w:szCs w:val="32"/>
          <w:highlight w:val="none"/>
        </w:rPr>
      </w:pPr>
    </w:p>
    <w:p w14:paraId="67BE4669">
      <w:pPr>
        <w:spacing w:line="360" w:lineRule="auto"/>
        <w:rPr>
          <w:rFonts w:ascii="宋体" w:hAnsi="宋体"/>
          <w:highlight w:val="none"/>
        </w:rPr>
        <w:sectPr>
          <w:pgSz w:w="11910" w:h="16840"/>
          <w:pgMar w:top="1380" w:right="1440" w:bottom="1500" w:left="1580" w:header="877" w:footer="1304" w:gutter="0"/>
          <w:pgNumType w:fmt="decimal"/>
          <w:cols w:space="720" w:num="1"/>
        </w:sectPr>
      </w:pPr>
    </w:p>
    <w:p w14:paraId="25264AC5">
      <w:pPr>
        <w:pStyle w:val="2"/>
        <w:numPr>
          <w:ilvl w:val="0"/>
          <w:numId w:val="0"/>
        </w:numPr>
        <w:tabs>
          <w:tab w:val="left" w:pos="0"/>
        </w:tabs>
        <w:autoSpaceDE w:val="0"/>
        <w:autoSpaceDN w:val="0"/>
        <w:adjustRightInd w:val="0"/>
        <w:spacing w:before="0" w:after="0" w:line="360" w:lineRule="auto"/>
        <w:jc w:val="center"/>
        <w:rPr>
          <w:rFonts w:hint="eastAsia" w:ascii="宋体" w:hAnsi="宋体"/>
          <w:sz w:val="32"/>
          <w:szCs w:val="32"/>
          <w:highlight w:val="none"/>
        </w:rPr>
      </w:pPr>
      <w:bookmarkStart w:id="178" w:name="_Toc19729"/>
      <w:r>
        <w:rPr>
          <w:rFonts w:hint="eastAsia" w:ascii="宋体" w:hAnsi="宋体" w:eastAsia="宋体" w:cs="Times New Roman"/>
          <w:b/>
          <w:bCs/>
          <w:kern w:val="44"/>
          <w:sz w:val="32"/>
          <w:szCs w:val="32"/>
          <w:lang w:val="en-US" w:eastAsia="zh-CN" w:bidi="ar-SA"/>
        </w:rPr>
        <w:t>第六章</w:t>
      </w:r>
      <w:r>
        <w:rPr>
          <w:rFonts w:hint="eastAsia" w:ascii="宋体" w:hAnsi="宋体"/>
          <w:sz w:val="32"/>
          <w:szCs w:val="32"/>
          <w:highlight w:val="none"/>
        </w:rPr>
        <w:t>响应文件格式</w:t>
      </w:r>
      <w:bookmarkEnd w:id="178"/>
    </w:p>
    <w:p w14:paraId="2F7F4480">
      <w:pPr>
        <w:rPr>
          <w:rFonts w:hint="eastAsia" w:ascii="宋体" w:hAnsi="宋体"/>
          <w:sz w:val="32"/>
          <w:szCs w:val="32"/>
          <w:highlight w:val="none"/>
        </w:rPr>
      </w:pPr>
    </w:p>
    <w:p w14:paraId="0825221E">
      <w:pPr>
        <w:pStyle w:val="16"/>
        <w:rPr>
          <w:rFonts w:hint="eastAsia" w:ascii="宋体" w:hAnsi="宋体"/>
          <w:sz w:val="32"/>
          <w:szCs w:val="32"/>
          <w:highlight w:val="none"/>
        </w:rPr>
      </w:pPr>
    </w:p>
    <w:p w14:paraId="1E3CA83E">
      <w:pPr>
        <w:rPr>
          <w:rFonts w:hint="eastAsia" w:ascii="宋体" w:hAnsi="宋体"/>
          <w:sz w:val="32"/>
          <w:szCs w:val="32"/>
          <w:highlight w:val="none"/>
        </w:rPr>
      </w:pPr>
    </w:p>
    <w:p w14:paraId="597AFEAA">
      <w:pPr>
        <w:pStyle w:val="16"/>
        <w:rPr>
          <w:rFonts w:hint="eastAsia"/>
          <w:highlight w:val="none"/>
        </w:rPr>
      </w:pPr>
    </w:p>
    <w:p w14:paraId="7C546D6A">
      <w:pPr>
        <w:jc w:val="center"/>
        <w:rPr>
          <w:rFonts w:ascii="宋体" w:hAnsi="宋体" w:cs="Arial"/>
          <w:sz w:val="28"/>
          <w:szCs w:val="28"/>
          <w:highlight w:val="none"/>
        </w:rPr>
      </w:pPr>
      <w:bookmarkStart w:id="179" w:name="_Toc32338_WPSOffice_Level1"/>
      <w:bookmarkStart w:id="180" w:name="_Toc13756_WPSOffice_Level1"/>
      <w:r>
        <w:rPr>
          <w:rFonts w:hint="eastAsia" w:ascii="宋体" w:hAnsi="宋体"/>
          <w:sz w:val="28"/>
          <w:szCs w:val="28"/>
          <w:highlight w:val="none"/>
          <w:u w:val="single"/>
        </w:rPr>
        <w:t>（项目名称）</w:t>
      </w:r>
      <w:bookmarkEnd w:id="179"/>
      <w:bookmarkEnd w:id="180"/>
    </w:p>
    <w:p w14:paraId="2197C4BB">
      <w:pPr>
        <w:jc w:val="center"/>
        <w:rPr>
          <w:rFonts w:ascii="宋体" w:hAnsi="宋体" w:cs="Arial"/>
          <w:b/>
          <w:sz w:val="28"/>
          <w:szCs w:val="28"/>
          <w:highlight w:val="none"/>
        </w:rPr>
      </w:pPr>
      <w:bookmarkStart w:id="181" w:name="_Hlk450146333"/>
    </w:p>
    <w:p w14:paraId="1B408DF3">
      <w:pPr>
        <w:jc w:val="center"/>
        <w:rPr>
          <w:rFonts w:ascii="宋体" w:hAnsi="宋体" w:cs="Arial"/>
          <w:sz w:val="28"/>
          <w:szCs w:val="28"/>
          <w:highlight w:val="none"/>
        </w:rPr>
      </w:pPr>
      <w:bookmarkStart w:id="182" w:name="_Toc361_WPSOffice_Level1"/>
      <w:bookmarkStart w:id="183" w:name="_Toc18887_WPSOffice_Level1"/>
      <w:r>
        <w:rPr>
          <w:rFonts w:hint="eastAsia" w:ascii="宋体" w:hAnsi="宋体" w:cs="Arial"/>
          <w:sz w:val="28"/>
          <w:szCs w:val="28"/>
          <w:highlight w:val="none"/>
        </w:rPr>
        <w:t xml:space="preserve">响 应 </w:t>
      </w:r>
      <w:bookmarkEnd w:id="181"/>
      <w:r>
        <w:rPr>
          <w:rFonts w:hint="eastAsia" w:ascii="宋体" w:hAnsi="宋体" w:cs="Arial"/>
          <w:sz w:val="28"/>
          <w:szCs w:val="28"/>
          <w:highlight w:val="none"/>
        </w:rPr>
        <w:t>文 件</w:t>
      </w:r>
      <w:bookmarkEnd w:id="182"/>
      <w:bookmarkEnd w:id="183"/>
    </w:p>
    <w:p w14:paraId="06E59D36">
      <w:pPr>
        <w:rPr>
          <w:rFonts w:ascii="宋体" w:hAnsi="宋体" w:cs="Arial"/>
          <w:sz w:val="28"/>
          <w:szCs w:val="28"/>
          <w:highlight w:val="none"/>
        </w:rPr>
      </w:pPr>
      <w:r>
        <w:rPr>
          <w:rFonts w:hint="eastAsia" w:ascii="宋体" w:hAnsi="宋体" w:cs="Arial"/>
          <w:sz w:val="28"/>
          <w:szCs w:val="28"/>
          <w:highlight w:val="none"/>
        </w:rPr>
        <w:t xml:space="preserve">               </w:t>
      </w:r>
    </w:p>
    <w:p w14:paraId="04D9121C">
      <w:pPr>
        <w:ind w:firstLine="1120" w:firstLineChars="400"/>
        <w:rPr>
          <w:rFonts w:ascii="宋体" w:hAnsi="宋体" w:cs="Arial"/>
          <w:sz w:val="28"/>
          <w:szCs w:val="28"/>
          <w:highlight w:val="none"/>
        </w:rPr>
      </w:pPr>
      <w:r>
        <w:rPr>
          <w:rFonts w:hint="eastAsia" w:ascii="宋体" w:hAnsi="宋体" w:cs="Arial"/>
          <w:sz w:val="28"/>
          <w:szCs w:val="28"/>
          <w:highlight w:val="none"/>
        </w:rPr>
        <w:t>项目编号：</w:t>
      </w:r>
      <w:r>
        <w:rPr>
          <w:rFonts w:hint="eastAsia" w:ascii="宋体" w:hAnsi="宋体" w:cs="Arial"/>
          <w:sz w:val="28"/>
          <w:szCs w:val="28"/>
          <w:highlight w:val="none"/>
          <w:u w:val="single"/>
        </w:rPr>
        <w:t xml:space="preserve">                         </w:t>
      </w:r>
    </w:p>
    <w:p w14:paraId="49BC8099">
      <w:pPr>
        <w:jc w:val="center"/>
        <w:rPr>
          <w:rFonts w:ascii="宋体" w:hAnsi="宋体" w:cs="Arial"/>
          <w:sz w:val="28"/>
          <w:szCs w:val="28"/>
          <w:highlight w:val="none"/>
        </w:rPr>
      </w:pPr>
    </w:p>
    <w:p w14:paraId="51012EA0">
      <w:pPr>
        <w:jc w:val="center"/>
        <w:rPr>
          <w:rFonts w:ascii="宋体" w:hAnsi="宋体" w:cs="Arial"/>
          <w:sz w:val="28"/>
          <w:szCs w:val="28"/>
          <w:highlight w:val="none"/>
        </w:rPr>
      </w:pPr>
    </w:p>
    <w:p w14:paraId="083743EA">
      <w:pPr>
        <w:ind w:firstLine="1120" w:firstLineChars="400"/>
        <w:rPr>
          <w:rFonts w:ascii="宋体" w:hAnsi="宋体"/>
          <w:sz w:val="28"/>
          <w:szCs w:val="28"/>
          <w:highlight w:val="none"/>
          <w:u w:val="single"/>
        </w:rPr>
      </w:pPr>
      <w:bookmarkStart w:id="184" w:name="_Toc4204_WPSOffice_Level1"/>
      <w:bookmarkStart w:id="185" w:name="_Toc13389_WPSOffice_Level1"/>
      <w:r>
        <w:rPr>
          <w:rFonts w:hint="eastAsia" w:ascii="宋体" w:hAnsi="宋体" w:cs="Arial"/>
          <w:sz w:val="28"/>
          <w:szCs w:val="28"/>
          <w:highlight w:val="none"/>
        </w:rPr>
        <w:t>采购人：</w:t>
      </w:r>
      <w:bookmarkEnd w:id="184"/>
      <w:bookmarkEnd w:id="185"/>
      <w:r>
        <w:rPr>
          <w:rFonts w:hint="eastAsia" w:ascii="宋体" w:hAnsi="宋体"/>
          <w:sz w:val="28"/>
          <w:szCs w:val="28"/>
          <w:highlight w:val="none"/>
          <w:u w:val="single"/>
        </w:rPr>
        <w:t xml:space="preserve">                               </w:t>
      </w:r>
    </w:p>
    <w:p w14:paraId="5136AAC7">
      <w:pPr>
        <w:ind w:firstLine="1540" w:firstLineChars="550"/>
        <w:rPr>
          <w:rFonts w:ascii="宋体" w:hAnsi="宋体" w:cs="Arial"/>
          <w:sz w:val="28"/>
          <w:szCs w:val="28"/>
          <w:highlight w:val="none"/>
        </w:rPr>
      </w:pPr>
    </w:p>
    <w:p w14:paraId="59AE4686">
      <w:pPr>
        <w:spacing w:line="460" w:lineRule="exact"/>
        <w:ind w:firstLine="1120" w:firstLineChars="400"/>
        <w:rPr>
          <w:rFonts w:ascii="宋体" w:hAnsi="宋体"/>
          <w:sz w:val="28"/>
          <w:szCs w:val="28"/>
          <w:highlight w:val="none"/>
        </w:rPr>
      </w:pPr>
      <w:bookmarkStart w:id="186" w:name="_Toc23736_WPSOffice_Level1"/>
      <w:bookmarkStart w:id="187" w:name="_Toc22977_WPSOffice_Level1"/>
      <w:r>
        <w:rPr>
          <w:rFonts w:hint="eastAsia" w:ascii="宋体" w:hAnsi="宋体"/>
          <w:sz w:val="28"/>
          <w:szCs w:val="28"/>
          <w:highlight w:val="none"/>
        </w:rPr>
        <w:t>供应商公章：</w:t>
      </w:r>
      <w:r>
        <w:rPr>
          <w:rFonts w:hint="eastAsia" w:ascii="宋体" w:hAnsi="宋体"/>
          <w:sz w:val="28"/>
          <w:szCs w:val="28"/>
          <w:highlight w:val="none"/>
          <w:u w:val="single"/>
        </w:rPr>
        <w:t xml:space="preserve">                             </w:t>
      </w:r>
      <w:bookmarkEnd w:id="186"/>
      <w:bookmarkEnd w:id="187"/>
    </w:p>
    <w:p w14:paraId="474D92F7">
      <w:pPr>
        <w:spacing w:line="460" w:lineRule="exact"/>
        <w:ind w:firstLine="854" w:firstLineChars="305"/>
        <w:rPr>
          <w:rFonts w:ascii="宋体" w:hAnsi="宋体"/>
          <w:sz w:val="28"/>
          <w:szCs w:val="28"/>
          <w:highlight w:val="none"/>
          <w:u w:val="single"/>
        </w:rPr>
      </w:pPr>
    </w:p>
    <w:p w14:paraId="316B4CBD">
      <w:pPr>
        <w:spacing w:line="460" w:lineRule="exact"/>
        <w:ind w:firstLine="854" w:firstLineChars="305"/>
        <w:rPr>
          <w:rFonts w:ascii="宋体" w:hAnsi="宋体"/>
          <w:sz w:val="28"/>
          <w:szCs w:val="28"/>
          <w:highlight w:val="none"/>
          <w:u w:val="single"/>
        </w:rPr>
      </w:pPr>
      <w:r>
        <w:rPr>
          <w:rFonts w:hint="eastAsia" w:ascii="宋体" w:hAnsi="宋体"/>
          <w:sz w:val="28"/>
          <w:szCs w:val="28"/>
          <w:highlight w:val="none"/>
        </w:rPr>
        <w:t xml:space="preserve">  </w:t>
      </w:r>
      <w:bookmarkStart w:id="188" w:name="_Toc22449_WPSOffice_Level1"/>
      <w:bookmarkStart w:id="189" w:name="_Toc7448_WPSOffice_Level1"/>
      <w:r>
        <w:rPr>
          <w:rFonts w:hint="eastAsia" w:ascii="宋体" w:hAnsi="宋体"/>
          <w:sz w:val="28"/>
          <w:szCs w:val="28"/>
          <w:highlight w:val="none"/>
        </w:rPr>
        <w:t>法定代表人或其委托代理人：</w:t>
      </w:r>
      <w:r>
        <w:rPr>
          <w:rFonts w:hint="eastAsia" w:ascii="宋体" w:hAnsi="宋体"/>
          <w:sz w:val="28"/>
          <w:szCs w:val="28"/>
          <w:highlight w:val="none"/>
          <w:u w:val="single"/>
        </w:rPr>
        <w:t xml:space="preserve">              </w:t>
      </w:r>
      <w:r>
        <w:rPr>
          <w:rFonts w:hint="eastAsia" w:ascii="宋体" w:hAnsi="宋体"/>
          <w:sz w:val="28"/>
          <w:szCs w:val="28"/>
          <w:highlight w:val="none"/>
        </w:rPr>
        <w:t>（签字或盖章）</w:t>
      </w:r>
      <w:bookmarkEnd w:id="188"/>
      <w:bookmarkEnd w:id="189"/>
    </w:p>
    <w:p w14:paraId="3050CD51">
      <w:pPr>
        <w:spacing w:line="460" w:lineRule="exact"/>
        <w:rPr>
          <w:rFonts w:ascii="宋体" w:hAnsi="宋体"/>
          <w:sz w:val="28"/>
          <w:szCs w:val="28"/>
          <w:highlight w:val="none"/>
        </w:rPr>
      </w:pPr>
    </w:p>
    <w:p w14:paraId="0A4B3C22">
      <w:pPr>
        <w:spacing w:line="460" w:lineRule="exact"/>
        <w:ind w:firstLine="435"/>
        <w:rPr>
          <w:rFonts w:ascii="宋体" w:hAnsi="宋体"/>
          <w:sz w:val="28"/>
          <w:szCs w:val="28"/>
          <w:highlight w:val="none"/>
        </w:rPr>
      </w:pPr>
    </w:p>
    <w:p w14:paraId="0630B986">
      <w:pPr>
        <w:spacing w:line="460" w:lineRule="exact"/>
        <w:ind w:firstLine="435"/>
        <w:jc w:val="center"/>
        <w:rPr>
          <w:rFonts w:ascii="宋体" w:hAnsi="宋体"/>
          <w:sz w:val="28"/>
          <w:szCs w:val="28"/>
          <w:highlight w:val="none"/>
        </w:rPr>
      </w:pPr>
    </w:p>
    <w:p w14:paraId="01963D56">
      <w:pPr>
        <w:spacing w:line="460" w:lineRule="exact"/>
        <w:ind w:firstLine="435"/>
        <w:jc w:val="center"/>
        <w:rPr>
          <w:rFonts w:ascii="宋体" w:hAnsi="宋体"/>
          <w:sz w:val="28"/>
          <w:szCs w:val="28"/>
          <w:highlight w:val="none"/>
        </w:rPr>
      </w:pPr>
    </w:p>
    <w:p w14:paraId="10871853">
      <w:pPr>
        <w:spacing w:line="460" w:lineRule="exact"/>
        <w:ind w:firstLine="435"/>
        <w:jc w:val="center"/>
        <w:rPr>
          <w:rFonts w:ascii="宋体" w:hAnsi="宋体"/>
          <w:sz w:val="28"/>
          <w:szCs w:val="28"/>
          <w:highlight w:val="none"/>
        </w:rPr>
      </w:pPr>
    </w:p>
    <w:p w14:paraId="25F67EC8">
      <w:pPr>
        <w:spacing w:line="460" w:lineRule="exact"/>
        <w:ind w:firstLine="435"/>
        <w:jc w:val="center"/>
        <w:rPr>
          <w:rFonts w:ascii="宋体" w:hAnsi="宋体"/>
          <w:sz w:val="28"/>
          <w:szCs w:val="28"/>
          <w:highlight w:val="none"/>
        </w:rPr>
      </w:pPr>
      <w:bookmarkStart w:id="190" w:name="_Toc11712_WPSOffice_Level2"/>
      <w:bookmarkStart w:id="191" w:name="_Toc17804_WPSOffice_Level2"/>
      <w:r>
        <w:rPr>
          <w:rFonts w:hint="eastAsia" w:ascii="宋体" w:hAnsi="宋体"/>
          <w:sz w:val="28"/>
          <w:szCs w:val="28"/>
          <w:highlight w:val="none"/>
          <w:u w:val="single"/>
        </w:rPr>
        <w:t xml:space="preserve">     </w:t>
      </w:r>
      <w:r>
        <w:rPr>
          <w:rFonts w:hint="eastAsia" w:ascii="宋体" w:hAnsi="宋体"/>
          <w:sz w:val="28"/>
          <w:szCs w:val="28"/>
          <w:highlight w:val="none"/>
        </w:rPr>
        <w:t>年</w:t>
      </w:r>
      <w:r>
        <w:rPr>
          <w:rFonts w:hint="eastAsia"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hint="eastAsia" w:ascii="宋体" w:hAnsi="宋体"/>
          <w:sz w:val="28"/>
          <w:szCs w:val="28"/>
          <w:highlight w:val="none"/>
        </w:rPr>
        <w:t>日</w:t>
      </w:r>
      <w:bookmarkEnd w:id="190"/>
      <w:bookmarkEnd w:id="191"/>
    </w:p>
    <w:p w14:paraId="52524E5E">
      <w:pPr>
        <w:tabs>
          <w:tab w:val="left" w:pos="645"/>
          <w:tab w:val="left" w:pos="1286"/>
          <w:tab w:val="left" w:pos="1929"/>
        </w:tabs>
        <w:spacing w:before="54"/>
        <w:ind w:right="135"/>
        <w:jc w:val="center"/>
        <w:rPr>
          <w:rFonts w:ascii="宋体" w:hAnsi="宋体"/>
          <w:b/>
          <w:sz w:val="28"/>
          <w:szCs w:val="28"/>
          <w:highlight w:val="none"/>
        </w:rPr>
      </w:pPr>
    </w:p>
    <w:p w14:paraId="3CC54926">
      <w:pPr>
        <w:jc w:val="center"/>
        <w:rPr>
          <w:rFonts w:ascii="宋体" w:hAnsi="宋体"/>
          <w:sz w:val="28"/>
          <w:szCs w:val="28"/>
          <w:highlight w:val="none"/>
        </w:rPr>
        <w:sectPr>
          <w:pgSz w:w="11910" w:h="16840"/>
          <w:pgMar w:top="1400" w:right="1440" w:bottom="1220" w:left="1580" w:header="877" w:footer="1033" w:gutter="0"/>
          <w:pgNumType w:fmt="decimal"/>
          <w:cols w:space="720" w:num="1"/>
        </w:sectPr>
      </w:pPr>
    </w:p>
    <w:p w14:paraId="65A0C64B">
      <w:pPr>
        <w:jc w:val="center"/>
        <w:outlineLvl w:val="2"/>
        <w:rPr>
          <w:b/>
          <w:sz w:val="28"/>
          <w:szCs w:val="28"/>
          <w:highlight w:val="none"/>
        </w:rPr>
      </w:pPr>
      <w:r>
        <w:rPr>
          <w:b/>
          <w:sz w:val="28"/>
          <w:szCs w:val="28"/>
          <w:highlight w:val="none"/>
        </w:rPr>
        <w:t>一、报价表格式</w:t>
      </w:r>
    </w:p>
    <w:p w14:paraId="56DFE11E">
      <w:pPr>
        <w:autoSpaceDE w:val="0"/>
        <w:autoSpaceDN w:val="0"/>
        <w:spacing w:before="240" w:beforeLines="100" w:line="360" w:lineRule="auto"/>
        <w:ind w:left="82" w:leftChars="39" w:firstLine="211" w:firstLineChars="100"/>
        <w:jc w:val="left"/>
        <w:outlineLvl w:val="3"/>
        <w:rPr>
          <w:rFonts w:ascii="宋体" w:hAnsi="宋体" w:cs="宋体"/>
          <w:b/>
          <w:kern w:val="0"/>
          <w:highlight w:val="none"/>
          <w:lang w:val="zh-CN" w:bidi="zh-CN"/>
        </w:rPr>
      </w:pPr>
      <w:r>
        <w:rPr>
          <w:rFonts w:hint="eastAsia" w:ascii="宋体" w:hAnsi="宋体" w:cs="宋体"/>
          <w:b/>
          <w:kern w:val="0"/>
          <w:highlight w:val="none"/>
          <w:lang w:val="zh-CN" w:bidi="zh-CN"/>
        </w:rPr>
        <w:t xml:space="preserve">1-1 </w:t>
      </w:r>
      <w:r>
        <w:rPr>
          <w:rFonts w:ascii="宋体" w:hAnsi="宋体" w:cs="宋体"/>
          <w:b/>
          <w:kern w:val="0"/>
          <w:highlight w:val="none"/>
          <w:lang w:val="zh-CN" w:bidi="zh-CN"/>
        </w:rPr>
        <w:t>报价表</w:t>
      </w:r>
    </w:p>
    <w:p w14:paraId="14B470E0">
      <w:pPr>
        <w:autoSpaceDE w:val="0"/>
        <w:autoSpaceDN w:val="0"/>
        <w:spacing w:line="360" w:lineRule="auto"/>
        <w:ind w:left="29" w:leftChars="14" w:firstLine="211" w:firstLineChars="100"/>
        <w:jc w:val="left"/>
        <w:rPr>
          <w:rFonts w:ascii="宋体" w:hAnsi="宋体" w:cs="宋体"/>
          <w:b/>
          <w:kern w:val="0"/>
          <w:highlight w:val="none"/>
          <w:lang w:val="zh-CN" w:bidi="zh-CN"/>
        </w:rPr>
      </w:pPr>
      <w:r>
        <w:rPr>
          <w:rFonts w:ascii="宋体" w:hAnsi="宋体" w:cs="宋体"/>
          <w:b/>
          <w:kern w:val="0"/>
          <w:highlight w:val="none"/>
          <w:lang w:val="zh-CN" w:bidi="zh-CN"/>
        </w:rPr>
        <w:t>项目名称：</w:t>
      </w:r>
      <w:r>
        <w:rPr>
          <w:rFonts w:ascii="宋体" w:hAnsi="宋体" w:cs="宋体"/>
          <w:b/>
          <w:kern w:val="0"/>
          <w:highlight w:val="none"/>
          <w:u w:val="single"/>
          <w:lang w:val="zh-CN" w:bidi="zh-CN"/>
        </w:rPr>
        <w:t xml:space="preserve">  </w:t>
      </w:r>
      <w:r>
        <w:rPr>
          <w:rFonts w:hint="eastAsia" w:ascii="宋体" w:hAnsi="宋体" w:cs="宋体"/>
          <w:b/>
          <w:kern w:val="0"/>
          <w:highlight w:val="none"/>
          <w:u w:val="single"/>
          <w:lang w:val="zh-CN" w:bidi="zh-CN"/>
        </w:rPr>
        <w:t xml:space="preserve"> </w:t>
      </w:r>
      <w:r>
        <w:rPr>
          <w:rFonts w:ascii="宋体" w:hAnsi="宋体" w:cs="宋体"/>
          <w:b/>
          <w:kern w:val="0"/>
          <w:highlight w:val="none"/>
          <w:u w:val="single"/>
          <w:lang w:val="zh-CN" w:bidi="zh-CN"/>
        </w:rPr>
        <w:tab/>
      </w:r>
      <w:r>
        <w:rPr>
          <w:rFonts w:ascii="宋体" w:hAnsi="宋体" w:cs="宋体"/>
          <w:b/>
          <w:kern w:val="0"/>
          <w:highlight w:val="none"/>
          <w:u w:val="single"/>
          <w:lang w:val="zh-CN" w:bidi="zh-CN"/>
        </w:rPr>
        <w:t xml:space="preserve"> </w:t>
      </w:r>
      <w:r>
        <w:rPr>
          <w:rFonts w:hint="eastAsia" w:ascii="宋体" w:hAnsi="宋体" w:cs="宋体"/>
          <w:b/>
          <w:kern w:val="0"/>
          <w:highlight w:val="none"/>
          <w:u w:val="single"/>
          <w:lang w:val="zh-CN" w:bidi="zh-CN"/>
        </w:rPr>
        <w:t xml:space="preserve">                </w:t>
      </w:r>
    </w:p>
    <w:p w14:paraId="5789FDFC">
      <w:pPr>
        <w:autoSpaceDE w:val="0"/>
        <w:autoSpaceDN w:val="0"/>
        <w:spacing w:line="360" w:lineRule="auto"/>
        <w:ind w:left="29" w:leftChars="14" w:firstLine="211" w:firstLineChars="100"/>
        <w:jc w:val="left"/>
        <w:rPr>
          <w:b/>
          <w:sz w:val="21"/>
          <w:szCs w:val="21"/>
          <w:highlight w:val="none"/>
        </w:rPr>
      </w:pPr>
      <w:r>
        <w:rPr>
          <w:rFonts w:ascii="宋体" w:hAnsi="宋体" w:cs="宋体"/>
          <w:b/>
          <w:kern w:val="0"/>
          <w:highlight w:val="none"/>
          <w:lang w:val="zh-CN" w:bidi="zh-CN"/>
        </w:rPr>
        <w:t>项目编号：</w:t>
      </w:r>
      <w:r>
        <w:rPr>
          <w:rFonts w:ascii="宋体" w:hAnsi="宋体" w:cs="宋体"/>
          <w:b/>
          <w:kern w:val="0"/>
          <w:highlight w:val="none"/>
          <w:u w:val="single"/>
          <w:lang w:val="zh-CN" w:bidi="zh-CN"/>
        </w:rPr>
        <w:t xml:space="preserve">  </w:t>
      </w:r>
      <w:r>
        <w:rPr>
          <w:rFonts w:hint="eastAsia" w:ascii="宋体" w:hAnsi="宋体" w:cs="宋体"/>
          <w:b/>
          <w:kern w:val="0"/>
          <w:highlight w:val="none"/>
          <w:u w:val="single"/>
          <w:lang w:val="zh-CN" w:bidi="zh-CN"/>
        </w:rPr>
        <w:t xml:space="preserve"> </w:t>
      </w:r>
      <w:r>
        <w:rPr>
          <w:rFonts w:ascii="宋体" w:hAnsi="宋体" w:cs="宋体"/>
          <w:b/>
          <w:kern w:val="0"/>
          <w:highlight w:val="none"/>
          <w:u w:val="single"/>
          <w:lang w:val="zh-CN" w:bidi="zh-CN"/>
        </w:rPr>
        <w:tab/>
      </w:r>
      <w:r>
        <w:rPr>
          <w:rFonts w:hint="eastAsia" w:ascii="宋体" w:hAnsi="宋体" w:cs="宋体"/>
          <w:b/>
          <w:kern w:val="0"/>
          <w:highlight w:val="none"/>
          <w:u w:val="single"/>
          <w:lang w:val="zh-CN" w:bidi="zh-CN"/>
        </w:rPr>
        <w:t xml:space="preserve">                 </w:t>
      </w:r>
    </w:p>
    <w:tbl>
      <w:tblPr>
        <w:tblStyle w:val="17"/>
        <w:tblW w:w="8525"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1"/>
        <w:gridCol w:w="6064"/>
      </w:tblGrid>
      <w:tr w14:paraId="219C9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2461" w:type="dxa"/>
            <w:shd w:val="clear" w:color="auto" w:fill="auto"/>
          </w:tcPr>
          <w:p w14:paraId="23BEF7ED">
            <w:pPr>
              <w:pStyle w:val="24"/>
              <w:spacing w:before="177" w:line="360" w:lineRule="auto"/>
              <w:ind w:left="243" w:right="238"/>
              <w:jc w:val="center"/>
              <w:rPr>
                <w:b/>
                <w:sz w:val="21"/>
                <w:szCs w:val="21"/>
                <w:highlight w:val="none"/>
                <w:lang w:eastAsia="en-US"/>
              </w:rPr>
            </w:pPr>
            <w:r>
              <w:rPr>
                <w:b/>
                <w:sz w:val="21"/>
                <w:szCs w:val="21"/>
                <w:highlight w:val="none"/>
                <w:lang w:eastAsia="en-US"/>
              </w:rPr>
              <w:t>供应商名称</w:t>
            </w:r>
          </w:p>
        </w:tc>
        <w:tc>
          <w:tcPr>
            <w:tcW w:w="6064" w:type="dxa"/>
            <w:shd w:val="clear" w:color="auto" w:fill="auto"/>
          </w:tcPr>
          <w:p w14:paraId="560FD58A">
            <w:pPr>
              <w:pStyle w:val="24"/>
              <w:spacing w:line="360" w:lineRule="auto"/>
              <w:rPr>
                <w:sz w:val="21"/>
                <w:szCs w:val="21"/>
                <w:highlight w:val="none"/>
                <w:lang w:eastAsia="en-US"/>
              </w:rPr>
            </w:pPr>
          </w:p>
        </w:tc>
      </w:tr>
      <w:tr w14:paraId="02425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trPr>
        <w:tc>
          <w:tcPr>
            <w:tcW w:w="2461" w:type="dxa"/>
            <w:shd w:val="clear" w:color="auto" w:fill="auto"/>
          </w:tcPr>
          <w:p w14:paraId="552BA21E">
            <w:pPr>
              <w:pStyle w:val="24"/>
              <w:spacing w:before="11" w:line="360" w:lineRule="auto"/>
              <w:rPr>
                <w:b/>
                <w:sz w:val="21"/>
                <w:szCs w:val="21"/>
                <w:highlight w:val="none"/>
                <w:lang w:eastAsia="en-US"/>
              </w:rPr>
            </w:pPr>
          </w:p>
          <w:p w14:paraId="5F61FEFB">
            <w:pPr>
              <w:pStyle w:val="24"/>
              <w:spacing w:line="360" w:lineRule="auto"/>
              <w:ind w:left="243" w:right="238"/>
              <w:jc w:val="center"/>
              <w:rPr>
                <w:b/>
                <w:sz w:val="21"/>
                <w:szCs w:val="21"/>
                <w:highlight w:val="none"/>
                <w:lang w:eastAsia="en-US"/>
              </w:rPr>
            </w:pPr>
            <w:r>
              <w:rPr>
                <w:rFonts w:hint="eastAsia"/>
                <w:b/>
                <w:sz w:val="21"/>
                <w:szCs w:val="21"/>
                <w:highlight w:val="none"/>
                <w:lang w:eastAsia="zh-CN"/>
              </w:rPr>
              <w:t>谈判</w:t>
            </w:r>
            <w:r>
              <w:rPr>
                <w:b/>
                <w:sz w:val="21"/>
                <w:szCs w:val="21"/>
                <w:highlight w:val="none"/>
                <w:lang w:eastAsia="en-US"/>
              </w:rPr>
              <w:t>范围</w:t>
            </w:r>
          </w:p>
        </w:tc>
        <w:tc>
          <w:tcPr>
            <w:tcW w:w="6064" w:type="dxa"/>
            <w:shd w:val="clear" w:color="auto" w:fill="auto"/>
          </w:tcPr>
          <w:p w14:paraId="31F39DF3">
            <w:pPr>
              <w:pStyle w:val="24"/>
              <w:spacing w:before="11" w:line="360" w:lineRule="auto"/>
              <w:rPr>
                <w:b/>
                <w:sz w:val="21"/>
                <w:szCs w:val="21"/>
                <w:highlight w:val="none"/>
                <w:lang w:eastAsia="en-US"/>
              </w:rPr>
            </w:pPr>
          </w:p>
          <w:p w14:paraId="1F697999">
            <w:pPr>
              <w:pStyle w:val="24"/>
              <w:tabs>
                <w:tab w:val="left" w:pos="1547"/>
              </w:tabs>
              <w:spacing w:line="360" w:lineRule="auto"/>
              <w:ind w:left="107"/>
              <w:rPr>
                <w:sz w:val="21"/>
                <w:szCs w:val="21"/>
                <w:highlight w:val="none"/>
                <w:lang w:eastAsia="en-US"/>
              </w:rPr>
            </w:pPr>
            <w:r>
              <w:rPr>
                <w:sz w:val="21"/>
                <w:szCs w:val="21"/>
                <w:highlight w:val="none"/>
                <w:lang w:eastAsia="en-US"/>
              </w:rPr>
              <w:t xml:space="preserve">全部 </w:t>
            </w:r>
          </w:p>
        </w:tc>
      </w:tr>
      <w:tr w14:paraId="2848E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1" w:hRule="atLeast"/>
        </w:trPr>
        <w:tc>
          <w:tcPr>
            <w:tcW w:w="2461" w:type="dxa"/>
            <w:shd w:val="clear" w:color="auto" w:fill="auto"/>
          </w:tcPr>
          <w:p w14:paraId="2B71D751">
            <w:pPr>
              <w:pStyle w:val="24"/>
              <w:spacing w:before="7" w:line="360" w:lineRule="auto"/>
              <w:rPr>
                <w:b/>
                <w:sz w:val="21"/>
                <w:szCs w:val="21"/>
                <w:highlight w:val="none"/>
              </w:rPr>
            </w:pPr>
          </w:p>
          <w:p w14:paraId="39C13875">
            <w:pPr>
              <w:pStyle w:val="24"/>
              <w:spacing w:line="360" w:lineRule="auto"/>
              <w:ind w:left="245" w:right="235"/>
              <w:jc w:val="center"/>
              <w:rPr>
                <w:b/>
                <w:sz w:val="21"/>
                <w:szCs w:val="21"/>
                <w:highlight w:val="none"/>
              </w:rPr>
            </w:pPr>
            <w:r>
              <w:rPr>
                <w:b/>
                <w:sz w:val="21"/>
                <w:szCs w:val="21"/>
                <w:highlight w:val="none"/>
              </w:rPr>
              <w:t>报价</w:t>
            </w:r>
          </w:p>
          <w:p w14:paraId="7C6287E8">
            <w:pPr>
              <w:pStyle w:val="24"/>
              <w:spacing w:before="161" w:line="360" w:lineRule="auto"/>
              <w:ind w:left="245" w:right="238"/>
              <w:jc w:val="center"/>
              <w:rPr>
                <w:b/>
                <w:sz w:val="21"/>
                <w:szCs w:val="21"/>
                <w:highlight w:val="none"/>
              </w:rPr>
            </w:pPr>
            <w:r>
              <w:rPr>
                <w:b/>
                <w:sz w:val="21"/>
                <w:szCs w:val="21"/>
                <w:highlight w:val="none"/>
              </w:rPr>
              <w:t>（详见备注说明）</w:t>
            </w:r>
          </w:p>
        </w:tc>
        <w:tc>
          <w:tcPr>
            <w:tcW w:w="6064" w:type="dxa"/>
            <w:shd w:val="clear" w:color="auto" w:fill="auto"/>
          </w:tcPr>
          <w:p w14:paraId="31299B21">
            <w:pPr>
              <w:pStyle w:val="24"/>
              <w:spacing w:line="360" w:lineRule="auto"/>
              <w:rPr>
                <w:b/>
                <w:sz w:val="21"/>
                <w:szCs w:val="21"/>
                <w:highlight w:val="none"/>
              </w:rPr>
            </w:pPr>
          </w:p>
          <w:p w14:paraId="217FD8B1">
            <w:pPr>
              <w:pStyle w:val="24"/>
              <w:spacing w:before="9" w:line="360" w:lineRule="auto"/>
              <w:rPr>
                <w:b/>
                <w:sz w:val="21"/>
                <w:szCs w:val="21"/>
                <w:highlight w:val="none"/>
              </w:rPr>
            </w:pPr>
          </w:p>
          <w:p w14:paraId="16021028">
            <w:pPr>
              <w:pStyle w:val="24"/>
              <w:tabs>
                <w:tab w:val="left" w:pos="4482"/>
              </w:tabs>
              <w:spacing w:line="360" w:lineRule="auto"/>
              <w:ind w:left="107"/>
              <w:rPr>
                <w:rFonts w:hint="eastAsia" w:eastAsia="宋体"/>
                <w:sz w:val="21"/>
                <w:szCs w:val="21"/>
                <w:highlight w:val="none"/>
                <w:lang w:val="en-US" w:eastAsia="zh-CN"/>
              </w:rPr>
            </w:pPr>
            <w:r>
              <w:rPr>
                <w:rFonts w:hint="eastAsia"/>
              </w:rPr>
              <w:t>人民币或（大写）</w:t>
            </w:r>
            <w:r>
              <w:rPr>
                <w:u w:val="single"/>
              </w:rPr>
              <w:t xml:space="preserve">           </w:t>
            </w:r>
            <w:r>
              <w:rPr>
                <w:rFonts w:hint="eastAsia"/>
              </w:rPr>
              <w:t>（小写</w:t>
            </w:r>
            <w:r>
              <w:rPr>
                <w:u w:val="single"/>
              </w:rPr>
              <w:t xml:space="preserve">            </w:t>
            </w:r>
            <w:r>
              <w:rPr>
                <w:rFonts w:hint="eastAsia"/>
              </w:rPr>
              <w:t>）元</w:t>
            </w:r>
          </w:p>
        </w:tc>
      </w:tr>
      <w:tr w14:paraId="3B1AF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7" w:hRule="atLeast"/>
        </w:trPr>
        <w:tc>
          <w:tcPr>
            <w:tcW w:w="2461" w:type="dxa"/>
            <w:shd w:val="clear" w:color="auto" w:fill="auto"/>
          </w:tcPr>
          <w:p w14:paraId="1E679EFE">
            <w:pPr>
              <w:pStyle w:val="24"/>
              <w:spacing w:line="360" w:lineRule="auto"/>
              <w:rPr>
                <w:b/>
                <w:sz w:val="21"/>
                <w:szCs w:val="21"/>
                <w:highlight w:val="none"/>
              </w:rPr>
            </w:pPr>
          </w:p>
          <w:p w14:paraId="0837807A">
            <w:pPr>
              <w:pStyle w:val="24"/>
              <w:spacing w:line="360" w:lineRule="auto"/>
              <w:rPr>
                <w:b/>
                <w:sz w:val="21"/>
                <w:szCs w:val="21"/>
                <w:highlight w:val="none"/>
              </w:rPr>
            </w:pPr>
          </w:p>
          <w:p w14:paraId="6DDD4088">
            <w:pPr>
              <w:pStyle w:val="24"/>
              <w:spacing w:line="360" w:lineRule="auto"/>
              <w:rPr>
                <w:b/>
                <w:sz w:val="21"/>
                <w:szCs w:val="21"/>
                <w:highlight w:val="none"/>
              </w:rPr>
            </w:pPr>
          </w:p>
          <w:p w14:paraId="5DE7F6B9">
            <w:pPr>
              <w:pStyle w:val="24"/>
              <w:spacing w:before="215" w:line="360" w:lineRule="auto"/>
              <w:ind w:left="243" w:right="238"/>
              <w:jc w:val="center"/>
              <w:rPr>
                <w:b/>
                <w:sz w:val="21"/>
                <w:szCs w:val="21"/>
                <w:highlight w:val="none"/>
                <w:lang w:eastAsia="en-US"/>
              </w:rPr>
            </w:pPr>
            <w:r>
              <w:rPr>
                <w:b/>
                <w:sz w:val="21"/>
                <w:szCs w:val="21"/>
                <w:highlight w:val="none"/>
                <w:lang w:eastAsia="en-US"/>
              </w:rPr>
              <w:t>备注说明</w:t>
            </w:r>
          </w:p>
        </w:tc>
        <w:tc>
          <w:tcPr>
            <w:tcW w:w="6064" w:type="dxa"/>
            <w:shd w:val="clear" w:color="auto" w:fill="auto"/>
          </w:tcPr>
          <w:p w14:paraId="6A6BB535">
            <w:pPr>
              <w:pStyle w:val="24"/>
              <w:spacing w:line="360" w:lineRule="auto"/>
              <w:rPr>
                <w:sz w:val="21"/>
                <w:szCs w:val="21"/>
                <w:highlight w:val="none"/>
                <w:lang w:eastAsia="en-US"/>
              </w:rPr>
            </w:pPr>
          </w:p>
        </w:tc>
      </w:tr>
    </w:tbl>
    <w:p w14:paraId="7FBD4ACE">
      <w:pPr>
        <w:pStyle w:val="8"/>
        <w:tabs>
          <w:tab w:val="left" w:pos="7181"/>
        </w:tabs>
        <w:spacing w:line="360" w:lineRule="auto"/>
        <w:ind w:right="1223" w:firstLine="3990" w:firstLineChars="1900"/>
        <w:rPr>
          <w:spacing w:val="-18"/>
          <w:sz w:val="21"/>
          <w:szCs w:val="21"/>
          <w:highlight w:val="none"/>
        </w:rPr>
      </w:pPr>
      <w:r>
        <w:rPr>
          <w:sz w:val="21"/>
          <w:szCs w:val="21"/>
          <w:highlight w:val="none"/>
        </w:rPr>
        <w:t>供应商公章</w:t>
      </w:r>
      <w:r>
        <w:rPr>
          <w:spacing w:val="-18"/>
          <w:sz w:val="21"/>
          <w:szCs w:val="21"/>
          <w:highlight w:val="none"/>
        </w:rPr>
        <w:t xml:space="preserve">： </w:t>
      </w:r>
      <w:r>
        <w:rPr>
          <w:rFonts w:hint="eastAsia"/>
          <w:sz w:val="21"/>
          <w:szCs w:val="21"/>
          <w:highlight w:val="none"/>
          <w:u w:val="single"/>
        </w:rPr>
        <w:t xml:space="preserve">            </w:t>
      </w:r>
    </w:p>
    <w:p w14:paraId="077FC15E">
      <w:pPr>
        <w:pStyle w:val="8"/>
        <w:tabs>
          <w:tab w:val="left" w:pos="5841"/>
          <w:tab w:val="left" w:pos="8923"/>
        </w:tabs>
        <w:spacing w:before="79" w:line="360" w:lineRule="auto"/>
        <w:ind w:right="501"/>
        <w:jc w:val="right"/>
        <w:rPr>
          <w:sz w:val="21"/>
          <w:szCs w:val="21"/>
          <w:highlight w:val="none"/>
        </w:rPr>
      </w:pPr>
      <w:r>
        <w:rPr>
          <w:rFonts w:hint="eastAsia"/>
          <w:sz w:val="21"/>
          <w:szCs w:val="21"/>
          <w:highlight w:val="none"/>
        </w:rPr>
        <w:t>法定代表人或其委托代理人：</w:t>
      </w:r>
      <w:r>
        <w:rPr>
          <w:rFonts w:hint="eastAsia"/>
          <w:sz w:val="21"/>
          <w:szCs w:val="21"/>
          <w:highlight w:val="none"/>
          <w:u w:val="single"/>
        </w:rPr>
        <w:t xml:space="preserve">  （签字或盖章）</w:t>
      </w:r>
    </w:p>
    <w:p w14:paraId="410A5D82">
      <w:pPr>
        <w:pStyle w:val="8"/>
        <w:tabs>
          <w:tab w:val="left" w:pos="6705"/>
        </w:tabs>
        <w:spacing w:line="360" w:lineRule="auto"/>
        <w:ind w:right="1223" w:firstLine="4620" w:firstLineChars="2200"/>
        <w:rPr>
          <w:sz w:val="21"/>
          <w:szCs w:val="21"/>
          <w:highlight w:val="none"/>
          <w:u w:val="single"/>
        </w:rPr>
      </w:pPr>
      <w:r>
        <w:rPr>
          <w:sz w:val="21"/>
          <w:szCs w:val="21"/>
          <w:highlight w:val="none"/>
        </w:rPr>
        <w:t>日</w:t>
      </w:r>
      <w:r>
        <w:rPr>
          <w:rFonts w:hint="eastAsia"/>
          <w:sz w:val="21"/>
          <w:szCs w:val="21"/>
          <w:highlight w:val="none"/>
        </w:rPr>
        <w:t xml:space="preserve">    </w:t>
      </w:r>
      <w:r>
        <w:rPr>
          <w:sz w:val="21"/>
          <w:szCs w:val="21"/>
          <w:highlight w:val="none"/>
        </w:rPr>
        <w:t>期</w:t>
      </w:r>
      <w:r>
        <w:rPr>
          <w:spacing w:val="-18"/>
          <w:sz w:val="21"/>
          <w:szCs w:val="21"/>
          <w:highlight w:val="none"/>
        </w:rPr>
        <w:t>：</w:t>
      </w:r>
      <w:r>
        <w:rPr>
          <w:rFonts w:hint="eastAsia"/>
          <w:sz w:val="21"/>
          <w:szCs w:val="21"/>
          <w:highlight w:val="none"/>
          <w:u w:val="single"/>
        </w:rPr>
        <w:t xml:space="preserve">        </w:t>
      </w:r>
    </w:p>
    <w:p w14:paraId="61A3CBCF">
      <w:pPr>
        <w:autoSpaceDE w:val="0"/>
        <w:autoSpaceDN w:val="0"/>
        <w:spacing w:before="120" w:beforeLines="50" w:after="120" w:afterLines="50" w:line="360" w:lineRule="auto"/>
        <w:ind w:right="210" w:rightChars="100"/>
        <w:jc w:val="left"/>
        <w:rPr>
          <w:rFonts w:ascii="宋体" w:hAnsi="宋体" w:cs="宋体"/>
          <w:b/>
          <w:kern w:val="0"/>
          <w:highlight w:val="none"/>
          <w:lang w:val="zh-CN" w:bidi="zh-CN"/>
        </w:rPr>
      </w:pPr>
      <w:r>
        <w:rPr>
          <w:rFonts w:ascii="宋体" w:hAnsi="宋体" w:cs="宋体"/>
          <w:b/>
          <w:kern w:val="0"/>
          <w:highlight w:val="none"/>
          <w:lang w:val="zh-CN" w:bidi="zh-CN"/>
        </w:rPr>
        <w:t>注：</w:t>
      </w:r>
    </w:p>
    <w:p w14:paraId="2BA8FDF4">
      <w:pPr>
        <w:autoSpaceDE w:val="0"/>
        <w:autoSpaceDN w:val="0"/>
        <w:spacing w:before="120" w:beforeLines="50" w:after="120" w:afterLines="50" w:line="360" w:lineRule="auto"/>
        <w:ind w:right="210" w:rightChars="100" w:firstLine="422" w:firstLineChars="200"/>
        <w:jc w:val="left"/>
        <w:rPr>
          <w:rFonts w:ascii="宋体" w:hAnsi="宋体" w:cs="宋体"/>
          <w:b/>
          <w:kern w:val="0"/>
          <w:highlight w:val="none"/>
          <w:lang w:val="zh-CN" w:bidi="zh-CN"/>
        </w:rPr>
      </w:pPr>
      <w:r>
        <w:rPr>
          <w:rFonts w:hint="eastAsia" w:ascii="宋体" w:hAnsi="宋体" w:cs="宋体"/>
          <w:b/>
          <w:kern w:val="0"/>
          <w:highlight w:val="none"/>
          <w:lang w:val="en-US" w:bidi="zh-CN"/>
        </w:rPr>
        <w:t>1、</w:t>
      </w:r>
      <w:r>
        <w:rPr>
          <w:rFonts w:ascii="宋体" w:hAnsi="宋体" w:cs="宋体"/>
          <w:b/>
          <w:kern w:val="0"/>
          <w:highlight w:val="none"/>
          <w:lang w:val="zh-CN" w:bidi="zh-CN"/>
        </w:rPr>
        <w:t>本表内容根据</w:t>
      </w:r>
      <w:r>
        <w:rPr>
          <w:rFonts w:hint="eastAsia" w:ascii="宋体" w:hAnsi="宋体" w:cs="宋体"/>
          <w:b/>
          <w:kern w:val="0"/>
          <w:highlight w:val="none"/>
          <w:lang w:val="zh-CN" w:bidi="zh-CN"/>
        </w:rPr>
        <w:t>谈判</w:t>
      </w:r>
      <w:r>
        <w:rPr>
          <w:rFonts w:ascii="宋体" w:hAnsi="宋体" w:cs="宋体"/>
          <w:b/>
          <w:kern w:val="0"/>
          <w:highlight w:val="none"/>
          <w:lang w:val="zh-CN" w:bidi="zh-CN"/>
        </w:rPr>
        <w:t>文件要求包括了服务及其配套的设计、采购、制造、 检测、试验、运输、保险、仓储、税费以及现场落地、安装及安装耗损、调试、验收、培训、技术服务（包括技术资料、图纸的提供）质保期内的售后服务保障等所有费用。</w:t>
      </w:r>
    </w:p>
    <w:p w14:paraId="4294C957">
      <w:pPr>
        <w:autoSpaceDE w:val="0"/>
        <w:autoSpaceDN w:val="0"/>
        <w:spacing w:before="120" w:beforeLines="50" w:after="120" w:afterLines="50" w:line="360" w:lineRule="auto"/>
        <w:ind w:right="210" w:rightChars="100" w:firstLine="422" w:firstLineChars="200"/>
        <w:jc w:val="left"/>
        <w:rPr>
          <w:rFonts w:ascii="宋体" w:hAnsi="宋体" w:cs="宋体"/>
          <w:b/>
          <w:kern w:val="0"/>
          <w:highlight w:val="none"/>
          <w:lang w:val="zh-CN" w:bidi="zh-CN"/>
        </w:rPr>
      </w:pPr>
      <w:r>
        <w:rPr>
          <w:rFonts w:hint="eastAsia" w:ascii="宋体" w:hAnsi="宋体" w:cs="宋体"/>
          <w:b/>
          <w:kern w:val="0"/>
          <w:highlight w:val="none"/>
          <w:lang w:val="en-US" w:bidi="zh-CN"/>
        </w:rPr>
        <w:t>2、</w:t>
      </w:r>
      <w:r>
        <w:rPr>
          <w:rFonts w:ascii="宋体" w:hAnsi="宋体" w:cs="宋体"/>
          <w:b/>
          <w:kern w:val="0"/>
          <w:highlight w:val="none"/>
          <w:lang w:val="zh-CN" w:bidi="zh-CN"/>
        </w:rPr>
        <w:t>特殊事项在备注中注明。</w:t>
      </w:r>
    </w:p>
    <w:p w14:paraId="208ACB3A">
      <w:pPr>
        <w:autoSpaceDE w:val="0"/>
        <w:autoSpaceDN w:val="0"/>
        <w:spacing w:before="120" w:beforeLines="50" w:after="120" w:afterLines="50" w:line="360" w:lineRule="auto"/>
        <w:ind w:right="210" w:rightChars="100" w:firstLine="422" w:firstLineChars="200"/>
        <w:jc w:val="left"/>
        <w:rPr>
          <w:rFonts w:ascii="宋体" w:hAnsi="宋体" w:cs="宋体"/>
          <w:b/>
          <w:kern w:val="0"/>
          <w:highlight w:val="none"/>
          <w:lang w:val="zh-CN" w:bidi="zh-CN"/>
        </w:rPr>
      </w:pPr>
      <w:r>
        <w:rPr>
          <w:rFonts w:hint="eastAsia" w:ascii="宋体" w:hAnsi="宋体" w:cs="宋体"/>
          <w:b/>
          <w:kern w:val="0"/>
          <w:highlight w:val="none"/>
          <w:lang w:val="en-US" w:bidi="zh-CN"/>
        </w:rPr>
        <w:t>3、</w:t>
      </w:r>
      <w:r>
        <w:rPr>
          <w:rFonts w:ascii="宋体" w:hAnsi="宋体" w:cs="宋体"/>
          <w:b/>
          <w:kern w:val="0"/>
          <w:highlight w:val="none"/>
          <w:lang w:val="zh-CN" w:bidi="zh-CN"/>
        </w:rPr>
        <w:t>供应商应根据其响应文件中报价表的内容填写唱标信息，唱标信息不作为评审的依据。唱标信息与报价表不一致的，以报价表为准。</w:t>
      </w:r>
    </w:p>
    <w:p w14:paraId="7A68ABFC">
      <w:pPr>
        <w:jc w:val="center"/>
        <w:outlineLvl w:val="2"/>
        <w:rPr>
          <w:rFonts w:hint="eastAsia"/>
          <w:b/>
          <w:sz w:val="28"/>
          <w:szCs w:val="28"/>
          <w:highlight w:val="none"/>
          <w:lang w:val="en-US" w:eastAsia="zh-CN"/>
        </w:rPr>
      </w:pPr>
    </w:p>
    <w:p w14:paraId="176D49EE">
      <w:pPr>
        <w:jc w:val="center"/>
        <w:outlineLvl w:val="2"/>
        <w:rPr>
          <w:rFonts w:hint="eastAsia"/>
          <w:b/>
          <w:sz w:val="28"/>
          <w:szCs w:val="28"/>
          <w:highlight w:val="none"/>
          <w:lang w:val="en-US" w:eastAsia="zh-CN"/>
        </w:rPr>
      </w:pPr>
    </w:p>
    <w:p w14:paraId="64F39EBE">
      <w:pPr>
        <w:jc w:val="center"/>
        <w:outlineLvl w:val="2"/>
        <w:rPr>
          <w:rFonts w:hint="eastAsia"/>
          <w:b/>
          <w:sz w:val="28"/>
          <w:szCs w:val="28"/>
          <w:highlight w:val="none"/>
          <w:lang w:val="en-US" w:eastAsia="zh-CN"/>
        </w:rPr>
      </w:pPr>
    </w:p>
    <w:p w14:paraId="662561CA">
      <w:pPr>
        <w:jc w:val="center"/>
        <w:outlineLvl w:val="2"/>
        <w:rPr>
          <w:rFonts w:hint="eastAsia"/>
          <w:b/>
          <w:sz w:val="28"/>
          <w:szCs w:val="28"/>
          <w:highlight w:val="none"/>
          <w:lang w:val="en-US" w:eastAsia="zh-CN"/>
        </w:rPr>
      </w:pPr>
    </w:p>
    <w:p w14:paraId="6D01A08C">
      <w:pPr>
        <w:jc w:val="center"/>
        <w:outlineLvl w:val="2"/>
        <w:rPr>
          <w:rFonts w:hint="eastAsia"/>
          <w:b/>
          <w:sz w:val="28"/>
          <w:szCs w:val="28"/>
          <w:highlight w:val="none"/>
          <w:lang w:val="en-US" w:eastAsia="zh-CN"/>
        </w:rPr>
      </w:pPr>
    </w:p>
    <w:p w14:paraId="4D6425FE">
      <w:pPr>
        <w:jc w:val="center"/>
        <w:outlineLvl w:val="2"/>
        <w:rPr>
          <w:rFonts w:hint="eastAsia"/>
          <w:b/>
          <w:sz w:val="28"/>
          <w:szCs w:val="28"/>
          <w:highlight w:val="none"/>
          <w:lang w:val="en-US" w:eastAsia="zh-CN"/>
        </w:rPr>
      </w:pPr>
      <w:r>
        <w:rPr>
          <w:rFonts w:hint="eastAsia"/>
          <w:b/>
          <w:sz w:val="28"/>
          <w:szCs w:val="28"/>
          <w:highlight w:val="none"/>
          <w:lang w:val="en-US" w:eastAsia="zh-CN"/>
        </w:rPr>
        <w:t>二</w:t>
      </w:r>
      <w:r>
        <w:rPr>
          <w:b/>
          <w:sz w:val="28"/>
          <w:szCs w:val="28"/>
          <w:highlight w:val="none"/>
        </w:rPr>
        <w:t>、</w:t>
      </w:r>
      <w:r>
        <w:rPr>
          <w:rFonts w:hint="eastAsia"/>
          <w:b/>
          <w:sz w:val="28"/>
          <w:szCs w:val="28"/>
          <w:highlight w:val="none"/>
          <w:lang w:val="en-US" w:eastAsia="zh-CN"/>
        </w:rPr>
        <w:t>最后承诺报价表</w:t>
      </w:r>
    </w:p>
    <w:p w14:paraId="73421FD8">
      <w:pPr>
        <w:pStyle w:val="21"/>
        <w:rPr>
          <w:rFonts w:hint="eastAsia"/>
          <w:b/>
          <w:sz w:val="28"/>
          <w:szCs w:val="28"/>
          <w:highlight w:val="none"/>
          <w:lang w:val="en-US" w:eastAsia="zh-CN"/>
        </w:rPr>
      </w:pPr>
    </w:p>
    <w:p w14:paraId="17364827">
      <w:pPr>
        <w:pStyle w:val="21"/>
        <w:ind w:firstLine="3092" w:firstLineChars="1100"/>
        <w:jc w:val="both"/>
        <w:rPr>
          <w:rFonts w:hint="eastAsia" w:ascii="宋体" w:hAnsi="宋体" w:eastAsia="宋体" w:cs="宋体"/>
          <w:b/>
          <w:kern w:val="0"/>
          <w:sz w:val="21"/>
          <w:szCs w:val="21"/>
          <w:highlight w:val="none"/>
          <w:lang w:val="en-US" w:eastAsia="zh-CN" w:bidi="zh-CN"/>
        </w:rPr>
      </w:pPr>
      <w:r>
        <w:rPr>
          <w:rFonts w:hint="eastAsia"/>
          <w:b/>
          <w:sz w:val="28"/>
          <w:szCs w:val="28"/>
          <w:highlight w:val="none"/>
          <w:lang w:val="en-US" w:eastAsia="zh-CN"/>
        </w:rPr>
        <w:t>（</w:t>
      </w:r>
      <w:r>
        <w:rPr>
          <w:rFonts w:hint="eastAsia" w:ascii="宋体" w:hAnsi="宋体" w:eastAsia="宋体" w:cs="宋体"/>
          <w:b/>
          <w:kern w:val="0"/>
          <w:sz w:val="21"/>
          <w:szCs w:val="21"/>
          <w:highlight w:val="none"/>
          <w:lang w:val="en-US" w:eastAsia="zh-CN" w:bidi="zh-CN"/>
        </w:rPr>
        <w:t>某项目第   次报价书）</w:t>
      </w:r>
    </w:p>
    <w:p w14:paraId="4977B989">
      <w:pPr>
        <w:pStyle w:val="21"/>
        <w:ind w:firstLine="2319" w:firstLineChars="1100"/>
        <w:jc w:val="both"/>
        <w:rPr>
          <w:rFonts w:hint="default" w:ascii="宋体" w:hAnsi="宋体" w:eastAsia="宋体" w:cs="宋体"/>
          <w:b/>
          <w:kern w:val="0"/>
          <w:sz w:val="21"/>
          <w:szCs w:val="21"/>
          <w:highlight w:val="none"/>
          <w:lang w:val="en-US" w:eastAsia="zh-CN" w:bidi="zh-CN"/>
        </w:rPr>
      </w:pPr>
    </w:p>
    <w:p w14:paraId="5EDEACE7">
      <w:pPr>
        <w:autoSpaceDE w:val="0"/>
        <w:autoSpaceDN w:val="0"/>
        <w:spacing w:line="360" w:lineRule="auto"/>
        <w:ind w:left="29" w:leftChars="14" w:firstLine="211" w:firstLineChars="100"/>
        <w:jc w:val="left"/>
        <w:rPr>
          <w:rFonts w:ascii="宋体" w:hAnsi="宋体" w:cs="宋体"/>
          <w:b/>
          <w:kern w:val="0"/>
          <w:highlight w:val="none"/>
          <w:lang w:val="zh-CN" w:bidi="zh-CN"/>
        </w:rPr>
      </w:pPr>
      <w:r>
        <w:rPr>
          <w:rFonts w:ascii="宋体" w:hAnsi="宋体" w:cs="宋体"/>
          <w:b/>
          <w:kern w:val="0"/>
          <w:highlight w:val="none"/>
          <w:lang w:val="zh-CN" w:bidi="zh-CN"/>
        </w:rPr>
        <w:t>项目名称：</w:t>
      </w:r>
      <w:r>
        <w:rPr>
          <w:rFonts w:ascii="宋体" w:hAnsi="宋体" w:cs="宋体"/>
          <w:b/>
          <w:kern w:val="0"/>
          <w:highlight w:val="none"/>
          <w:u w:val="single"/>
          <w:lang w:val="zh-CN" w:bidi="zh-CN"/>
        </w:rPr>
        <w:t xml:space="preserve">  </w:t>
      </w:r>
      <w:r>
        <w:rPr>
          <w:rFonts w:hint="eastAsia" w:ascii="宋体" w:hAnsi="宋体" w:cs="宋体"/>
          <w:b/>
          <w:kern w:val="0"/>
          <w:highlight w:val="none"/>
          <w:u w:val="single"/>
          <w:lang w:val="zh-CN" w:bidi="zh-CN"/>
        </w:rPr>
        <w:t xml:space="preserve"> </w:t>
      </w:r>
      <w:r>
        <w:rPr>
          <w:rFonts w:ascii="宋体" w:hAnsi="宋体" w:cs="宋体"/>
          <w:b/>
          <w:kern w:val="0"/>
          <w:highlight w:val="none"/>
          <w:u w:val="single"/>
          <w:lang w:val="zh-CN" w:bidi="zh-CN"/>
        </w:rPr>
        <w:tab/>
      </w:r>
      <w:r>
        <w:rPr>
          <w:rFonts w:ascii="宋体" w:hAnsi="宋体" w:cs="宋体"/>
          <w:b/>
          <w:kern w:val="0"/>
          <w:highlight w:val="none"/>
          <w:u w:val="single"/>
          <w:lang w:val="zh-CN" w:bidi="zh-CN"/>
        </w:rPr>
        <w:t xml:space="preserve"> </w:t>
      </w:r>
      <w:r>
        <w:rPr>
          <w:rFonts w:hint="eastAsia" w:ascii="宋体" w:hAnsi="宋体" w:cs="宋体"/>
          <w:b/>
          <w:kern w:val="0"/>
          <w:highlight w:val="none"/>
          <w:u w:val="single"/>
          <w:lang w:val="zh-CN" w:bidi="zh-CN"/>
        </w:rPr>
        <w:t xml:space="preserve">                </w:t>
      </w:r>
    </w:p>
    <w:p w14:paraId="627017F5">
      <w:pPr>
        <w:autoSpaceDE w:val="0"/>
        <w:autoSpaceDN w:val="0"/>
        <w:spacing w:line="360" w:lineRule="auto"/>
        <w:ind w:left="29" w:leftChars="14" w:firstLine="211" w:firstLineChars="100"/>
        <w:jc w:val="left"/>
        <w:rPr>
          <w:rFonts w:ascii="宋体" w:hAnsi="宋体" w:cs="宋体"/>
          <w:b/>
          <w:kern w:val="0"/>
          <w:highlight w:val="none"/>
          <w:lang w:val="zh-CN" w:bidi="zh-CN"/>
        </w:rPr>
      </w:pPr>
      <w:r>
        <w:rPr>
          <w:rFonts w:ascii="宋体" w:hAnsi="宋体" w:cs="宋体"/>
          <w:b/>
          <w:kern w:val="0"/>
          <w:highlight w:val="none"/>
          <w:lang w:val="zh-CN" w:bidi="zh-CN"/>
        </w:rPr>
        <w:t>项目编号：</w:t>
      </w:r>
      <w:r>
        <w:rPr>
          <w:rFonts w:ascii="宋体" w:hAnsi="宋体" w:cs="宋体"/>
          <w:b/>
          <w:kern w:val="0"/>
          <w:highlight w:val="none"/>
          <w:u w:val="single"/>
          <w:lang w:val="zh-CN" w:bidi="zh-CN"/>
        </w:rPr>
        <w:t xml:space="preserve">  </w:t>
      </w:r>
      <w:r>
        <w:rPr>
          <w:rFonts w:hint="eastAsia" w:ascii="宋体" w:hAnsi="宋体" w:cs="宋体"/>
          <w:b/>
          <w:kern w:val="0"/>
          <w:highlight w:val="none"/>
          <w:u w:val="single"/>
          <w:lang w:val="zh-CN" w:bidi="zh-CN"/>
        </w:rPr>
        <w:t xml:space="preserve"> </w:t>
      </w:r>
      <w:r>
        <w:rPr>
          <w:rFonts w:hint="eastAsia" w:ascii="宋体" w:hAnsi="宋体" w:cs="宋体"/>
          <w:b/>
          <w:kern w:val="0"/>
          <w:highlight w:val="none"/>
          <w:u w:val="single"/>
          <w:lang w:val="en-US" w:bidi="zh-CN"/>
        </w:rPr>
        <w:t xml:space="preserve">                 </w:t>
      </w:r>
      <w:r>
        <w:rPr>
          <w:rFonts w:ascii="宋体" w:hAnsi="宋体" w:cs="宋体"/>
          <w:b/>
          <w:kern w:val="0"/>
          <w:highlight w:val="none"/>
          <w:lang w:val="zh-CN" w:bidi="zh-CN"/>
        </w:rPr>
        <w:tab/>
      </w:r>
      <w:r>
        <w:rPr>
          <w:rFonts w:hint="eastAsia" w:ascii="宋体" w:hAnsi="宋体" w:cs="宋体"/>
          <w:b/>
          <w:kern w:val="0"/>
          <w:highlight w:val="none"/>
          <w:lang w:val="zh-CN" w:bidi="zh-CN"/>
        </w:rPr>
        <w:t xml:space="preserve">                 </w:t>
      </w:r>
    </w:p>
    <w:tbl>
      <w:tblPr>
        <w:tblStyle w:val="17"/>
        <w:tblW w:w="8525"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1"/>
        <w:gridCol w:w="6064"/>
      </w:tblGrid>
      <w:tr w14:paraId="00091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2461" w:type="dxa"/>
            <w:shd w:val="clear" w:color="auto" w:fill="auto"/>
          </w:tcPr>
          <w:p w14:paraId="438DA9BD">
            <w:pPr>
              <w:pStyle w:val="24"/>
              <w:spacing w:before="177" w:line="360" w:lineRule="auto"/>
              <w:ind w:left="243" w:right="238"/>
              <w:jc w:val="center"/>
              <w:rPr>
                <w:b/>
                <w:sz w:val="21"/>
                <w:szCs w:val="21"/>
                <w:highlight w:val="none"/>
                <w:lang w:eastAsia="en-US"/>
              </w:rPr>
            </w:pPr>
            <w:r>
              <w:rPr>
                <w:b/>
                <w:sz w:val="21"/>
                <w:szCs w:val="21"/>
                <w:highlight w:val="none"/>
                <w:lang w:eastAsia="en-US"/>
              </w:rPr>
              <w:t>供应商名称</w:t>
            </w:r>
          </w:p>
        </w:tc>
        <w:tc>
          <w:tcPr>
            <w:tcW w:w="6064" w:type="dxa"/>
            <w:shd w:val="clear" w:color="auto" w:fill="auto"/>
          </w:tcPr>
          <w:p w14:paraId="0EC6500F">
            <w:pPr>
              <w:pStyle w:val="24"/>
              <w:spacing w:line="360" w:lineRule="auto"/>
              <w:rPr>
                <w:sz w:val="21"/>
                <w:szCs w:val="21"/>
                <w:highlight w:val="none"/>
                <w:lang w:eastAsia="en-US"/>
              </w:rPr>
            </w:pPr>
          </w:p>
        </w:tc>
      </w:tr>
      <w:tr w14:paraId="0F850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trPr>
        <w:tc>
          <w:tcPr>
            <w:tcW w:w="2461" w:type="dxa"/>
            <w:shd w:val="clear" w:color="auto" w:fill="auto"/>
          </w:tcPr>
          <w:p w14:paraId="5BF787E7">
            <w:pPr>
              <w:pStyle w:val="24"/>
              <w:spacing w:before="11" w:line="360" w:lineRule="auto"/>
              <w:rPr>
                <w:b/>
                <w:sz w:val="21"/>
                <w:szCs w:val="21"/>
                <w:highlight w:val="none"/>
                <w:lang w:eastAsia="en-US"/>
              </w:rPr>
            </w:pPr>
          </w:p>
          <w:p w14:paraId="753E9398">
            <w:pPr>
              <w:pStyle w:val="24"/>
              <w:spacing w:line="360" w:lineRule="auto"/>
              <w:ind w:left="243" w:right="238"/>
              <w:jc w:val="center"/>
              <w:rPr>
                <w:b/>
                <w:sz w:val="21"/>
                <w:szCs w:val="21"/>
                <w:highlight w:val="none"/>
                <w:lang w:eastAsia="en-US"/>
              </w:rPr>
            </w:pPr>
            <w:r>
              <w:rPr>
                <w:rFonts w:hint="eastAsia"/>
                <w:b/>
                <w:sz w:val="21"/>
                <w:szCs w:val="21"/>
                <w:highlight w:val="none"/>
                <w:lang w:eastAsia="zh-CN"/>
              </w:rPr>
              <w:t>谈判</w:t>
            </w:r>
            <w:r>
              <w:rPr>
                <w:b/>
                <w:sz w:val="21"/>
                <w:szCs w:val="21"/>
                <w:highlight w:val="none"/>
                <w:lang w:eastAsia="en-US"/>
              </w:rPr>
              <w:t>范围</w:t>
            </w:r>
          </w:p>
        </w:tc>
        <w:tc>
          <w:tcPr>
            <w:tcW w:w="6064" w:type="dxa"/>
            <w:shd w:val="clear" w:color="auto" w:fill="auto"/>
          </w:tcPr>
          <w:p w14:paraId="4580047D">
            <w:pPr>
              <w:pStyle w:val="24"/>
              <w:spacing w:before="11" w:line="360" w:lineRule="auto"/>
              <w:rPr>
                <w:b/>
                <w:sz w:val="21"/>
                <w:szCs w:val="21"/>
                <w:highlight w:val="none"/>
                <w:lang w:eastAsia="en-US"/>
              </w:rPr>
            </w:pPr>
          </w:p>
          <w:p w14:paraId="63512F1A">
            <w:pPr>
              <w:pStyle w:val="24"/>
              <w:tabs>
                <w:tab w:val="left" w:pos="1547"/>
              </w:tabs>
              <w:spacing w:line="360" w:lineRule="auto"/>
              <w:ind w:left="107"/>
              <w:rPr>
                <w:sz w:val="21"/>
                <w:szCs w:val="21"/>
                <w:highlight w:val="none"/>
                <w:lang w:eastAsia="en-US"/>
              </w:rPr>
            </w:pPr>
            <w:r>
              <w:rPr>
                <w:sz w:val="21"/>
                <w:szCs w:val="21"/>
                <w:highlight w:val="none"/>
                <w:lang w:eastAsia="en-US"/>
              </w:rPr>
              <w:t>全部</w:t>
            </w:r>
          </w:p>
        </w:tc>
      </w:tr>
      <w:tr w14:paraId="0DE55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1" w:hRule="atLeast"/>
        </w:trPr>
        <w:tc>
          <w:tcPr>
            <w:tcW w:w="2461" w:type="dxa"/>
            <w:shd w:val="clear" w:color="auto" w:fill="auto"/>
          </w:tcPr>
          <w:p w14:paraId="34561D27">
            <w:pPr>
              <w:pStyle w:val="24"/>
              <w:spacing w:before="7" w:line="360" w:lineRule="auto"/>
              <w:rPr>
                <w:b/>
                <w:sz w:val="21"/>
                <w:szCs w:val="21"/>
                <w:highlight w:val="none"/>
              </w:rPr>
            </w:pPr>
          </w:p>
          <w:p w14:paraId="24414676">
            <w:pPr>
              <w:pStyle w:val="24"/>
              <w:spacing w:line="360" w:lineRule="auto"/>
              <w:ind w:left="245" w:right="235"/>
              <w:jc w:val="center"/>
              <w:rPr>
                <w:b/>
                <w:sz w:val="21"/>
                <w:szCs w:val="21"/>
                <w:highlight w:val="none"/>
              </w:rPr>
            </w:pPr>
            <w:r>
              <w:rPr>
                <w:b/>
                <w:sz w:val="21"/>
                <w:szCs w:val="21"/>
                <w:highlight w:val="none"/>
              </w:rPr>
              <w:t>报价</w:t>
            </w:r>
          </w:p>
          <w:p w14:paraId="745E671F">
            <w:pPr>
              <w:pStyle w:val="24"/>
              <w:spacing w:before="161" w:line="360" w:lineRule="auto"/>
              <w:ind w:left="245" w:right="238"/>
              <w:jc w:val="center"/>
              <w:rPr>
                <w:b/>
                <w:sz w:val="21"/>
                <w:szCs w:val="21"/>
                <w:highlight w:val="none"/>
              </w:rPr>
            </w:pPr>
            <w:r>
              <w:rPr>
                <w:b/>
                <w:sz w:val="21"/>
                <w:szCs w:val="21"/>
                <w:highlight w:val="none"/>
              </w:rPr>
              <w:t>（详见备注说明）</w:t>
            </w:r>
          </w:p>
        </w:tc>
        <w:tc>
          <w:tcPr>
            <w:tcW w:w="6064" w:type="dxa"/>
            <w:shd w:val="clear" w:color="auto" w:fill="auto"/>
          </w:tcPr>
          <w:p w14:paraId="5B4AF113">
            <w:pPr>
              <w:pStyle w:val="24"/>
              <w:spacing w:line="360" w:lineRule="auto"/>
              <w:rPr>
                <w:b/>
                <w:sz w:val="21"/>
                <w:szCs w:val="21"/>
                <w:highlight w:val="none"/>
              </w:rPr>
            </w:pPr>
          </w:p>
          <w:p w14:paraId="6C8167B4">
            <w:pPr>
              <w:pStyle w:val="24"/>
              <w:spacing w:before="9" w:line="360" w:lineRule="auto"/>
              <w:rPr>
                <w:b/>
                <w:sz w:val="21"/>
                <w:szCs w:val="21"/>
                <w:highlight w:val="none"/>
              </w:rPr>
            </w:pPr>
          </w:p>
          <w:p w14:paraId="09519AD6">
            <w:pPr>
              <w:pStyle w:val="24"/>
              <w:tabs>
                <w:tab w:val="left" w:pos="4482"/>
              </w:tabs>
              <w:spacing w:line="360" w:lineRule="auto"/>
              <w:ind w:left="107"/>
              <w:rPr>
                <w:rFonts w:hint="eastAsia" w:eastAsia="宋体"/>
                <w:sz w:val="21"/>
                <w:szCs w:val="21"/>
                <w:highlight w:val="none"/>
                <w:lang w:val="en-US" w:eastAsia="zh-CN"/>
              </w:rPr>
            </w:pPr>
            <w:r>
              <w:rPr>
                <w:rFonts w:hint="eastAsia"/>
              </w:rPr>
              <w:t>人民币或（大写）</w:t>
            </w:r>
            <w:r>
              <w:rPr>
                <w:u w:val="single"/>
              </w:rPr>
              <w:t xml:space="preserve">           </w:t>
            </w:r>
            <w:r>
              <w:rPr>
                <w:rFonts w:hint="eastAsia"/>
              </w:rPr>
              <w:t>（小写</w:t>
            </w:r>
            <w:r>
              <w:rPr>
                <w:u w:val="single"/>
              </w:rPr>
              <w:t xml:space="preserve">            </w:t>
            </w:r>
            <w:r>
              <w:rPr>
                <w:rFonts w:hint="eastAsia"/>
              </w:rPr>
              <w:t>）元</w:t>
            </w:r>
          </w:p>
        </w:tc>
      </w:tr>
      <w:tr w14:paraId="17930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7" w:hRule="atLeast"/>
        </w:trPr>
        <w:tc>
          <w:tcPr>
            <w:tcW w:w="2461" w:type="dxa"/>
            <w:shd w:val="clear" w:color="auto" w:fill="auto"/>
          </w:tcPr>
          <w:p w14:paraId="788C133C">
            <w:pPr>
              <w:pStyle w:val="24"/>
              <w:spacing w:line="360" w:lineRule="auto"/>
              <w:rPr>
                <w:b/>
                <w:sz w:val="21"/>
                <w:szCs w:val="21"/>
                <w:highlight w:val="none"/>
              </w:rPr>
            </w:pPr>
          </w:p>
          <w:p w14:paraId="663FF764">
            <w:pPr>
              <w:pStyle w:val="24"/>
              <w:spacing w:line="360" w:lineRule="auto"/>
              <w:rPr>
                <w:b/>
                <w:sz w:val="21"/>
                <w:szCs w:val="21"/>
                <w:highlight w:val="none"/>
              </w:rPr>
            </w:pPr>
          </w:p>
          <w:p w14:paraId="7A82EB91">
            <w:pPr>
              <w:pStyle w:val="24"/>
              <w:spacing w:line="360" w:lineRule="auto"/>
              <w:rPr>
                <w:b/>
                <w:sz w:val="21"/>
                <w:szCs w:val="21"/>
                <w:highlight w:val="none"/>
              </w:rPr>
            </w:pPr>
          </w:p>
          <w:p w14:paraId="2254F0B2">
            <w:pPr>
              <w:pStyle w:val="24"/>
              <w:spacing w:before="215" w:line="360" w:lineRule="auto"/>
              <w:ind w:left="243" w:right="238"/>
              <w:jc w:val="center"/>
              <w:rPr>
                <w:b/>
                <w:sz w:val="21"/>
                <w:szCs w:val="21"/>
                <w:highlight w:val="none"/>
                <w:lang w:eastAsia="en-US"/>
              </w:rPr>
            </w:pPr>
            <w:r>
              <w:rPr>
                <w:b/>
                <w:sz w:val="21"/>
                <w:szCs w:val="21"/>
                <w:highlight w:val="none"/>
                <w:lang w:eastAsia="en-US"/>
              </w:rPr>
              <w:t>备注说明</w:t>
            </w:r>
          </w:p>
        </w:tc>
        <w:tc>
          <w:tcPr>
            <w:tcW w:w="6064" w:type="dxa"/>
            <w:shd w:val="clear" w:color="auto" w:fill="auto"/>
          </w:tcPr>
          <w:p w14:paraId="55B25CA7">
            <w:pPr>
              <w:pStyle w:val="24"/>
              <w:spacing w:line="360" w:lineRule="auto"/>
              <w:rPr>
                <w:sz w:val="21"/>
                <w:szCs w:val="21"/>
                <w:highlight w:val="none"/>
                <w:lang w:eastAsia="en-US"/>
              </w:rPr>
            </w:pPr>
          </w:p>
        </w:tc>
      </w:tr>
    </w:tbl>
    <w:p w14:paraId="6C17A52F">
      <w:pPr>
        <w:pStyle w:val="8"/>
        <w:tabs>
          <w:tab w:val="left" w:pos="7181"/>
        </w:tabs>
        <w:spacing w:line="360" w:lineRule="auto"/>
        <w:ind w:right="1223" w:firstLine="3990" w:firstLineChars="1900"/>
        <w:rPr>
          <w:spacing w:val="-18"/>
          <w:sz w:val="21"/>
          <w:szCs w:val="21"/>
          <w:highlight w:val="none"/>
        </w:rPr>
      </w:pPr>
      <w:r>
        <w:rPr>
          <w:sz w:val="21"/>
          <w:szCs w:val="21"/>
          <w:highlight w:val="none"/>
        </w:rPr>
        <w:t>供应商公章</w:t>
      </w:r>
      <w:r>
        <w:rPr>
          <w:spacing w:val="-18"/>
          <w:sz w:val="21"/>
          <w:szCs w:val="21"/>
          <w:highlight w:val="none"/>
        </w:rPr>
        <w:t xml:space="preserve">： </w:t>
      </w:r>
      <w:r>
        <w:rPr>
          <w:rFonts w:hint="eastAsia"/>
          <w:sz w:val="21"/>
          <w:szCs w:val="21"/>
          <w:highlight w:val="none"/>
          <w:u w:val="single"/>
        </w:rPr>
        <w:t xml:space="preserve">            </w:t>
      </w:r>
    </w:p>
    <w:p w14:paraId="59201979">
      <w:pPr>
        <w:pStyle w:val="8"/>
        <w:tabs>
          <w:tab w:val="left" w:pos="5841"/>
          <w:tab w:val="left" w:pos="8923"/>
        </w:tabs>
        <w:spacing w:before="79" w:line="360" w:lineRule="auto"/>
        <w:ind w:right="501"/>
        <w:jc w:val="right"/>
        <w:rPr>
          <w:sz w:val="21"/>
          <w:szCs w:val="21"/>
          <w:highlight w:val="none"/>
        </w:rPr>
      </w:pPr>
      <w:r>
        <w:rPr>
          <w:rFonts w:hint="eastAsia"/>
          <w:sz w:val="21"/>
          <w:szCs w:val="21"/>
          <w:highlight w:val="none"/>
        </w:rPr>
        <w:t>法定代表人或其委托代理人：</w:t>
      </w:r>
      <w:r>
        <w:rPr>
          <w:rFonts w:hint="eastAsia"/>
          <w:sz w:val="21"/>
          <w:szCs w:val="21"/>
          <w:highlight w:val="none"/>
          <w:u w:val="single"/>
        </w:rPr>
        <w:t xml:space="preserve">  （签字或盖章）</w:t>
      </w:r>
    </w:p>
    <w:p w14:paraId="52499F29">
      <w:pPr>
        <w:pStyle w:val="8"/>
        <w:tabs>
          <w:tab w:val="left" w:pos="6705"/>
        </w:tabs>
        <w:spacing w:line="360" w:lineRule="auto"/>
        <w:ind w:right="1223" w:firstLine="4620" w:firstLineChars="2200"/>
        <w:rPr>
          <w:rFonts w:hint="eastAsia"/>
          <w:sz w:val="21"/>
          <w:szCs w:val="21"/>
          <w:highlight w:val="none"/>
          <w:u w:val="single"/>
        </w:rPr>
      </w:pPr>
      <w:r>
        <w:rPr>
          <w:sz w:val="21"/>
          <w:szCs w:val="21"/>
          <w:highlight w:val="none"/>
        </w:rPr>
        <w:t>日</w:t>
      </w:r>
      <w:r>
        <w:rPr>
          <w:rFonts w:hint="eastAsia"/>
          <w:sz w:val="21"/>
          <w:szCs w:val="21"/>
          <w:highlight w:val="none"/>
        </w:rPr>
        <w:t xml:space="preserve">    </w:t>
      </w:r>
      <w:r>
        <w:rPr>
          <w:sz w:val="21"/>
          <w:szCs w:val="21"/>
          <w:highlight w:val="none"/>
        </w:rPr>
        <w:t>期</w:t>
      </w:r>
      <w:r>
        <w:rPr>
          <w:spacing w:val="-18"/>
          <w:sz w:val="21"/>
          <w:szCs w:val="21"/>
          <w:highlight w:val="none"/>
        </w:rPr>
        <w:t>：</w:t>
      </w:r>
      <w:r>
        <w:rPr>
          <w:rFonts w:hint="eastAsia"/>
          <w:sz w:val="21"/>
          <w:szCs w:val="21"/>
          <w:highlight w:val="none"/>
          <w:u w:val="single"/>
        </w:rPr>
        <w:t xml:space="preserve">        </w:t>
      </w:r>
    </w:p>
    <w:p w14:paraId="4CBD2809">
      <w:pPr>
        <w:pStyle w:val="8"/>
        <w:tabs>
          <w:tab w:val="left" w:pos="6705"/>
        </w:tabs>
        <w:spacing w:line="360" w:lineRule="auto"/>
        <w:ind w:right="1223" w:firstLine="4620" w:firstLineChars="2200"/>
        <w:rPr>
          <w:rFonts w:hint="eastAsia"/>
          <w:sz w:val="21"/>
          <w:szCs w:val="21"/>
          <w:highlight w:val="none"/>
          <w:u w:val="single"/>
        </w:rPr>
      </w:pPr>
    </w:p>
    <w:p w14:paraId="2E62C2F5">
      <w:pPr>
        <w:autoSpaceDE w:val="0"/>
        <w:autoSpaceDN w:val="0"/>
        <w:spacing w:before="120" w:beforeLines="50" w:after="120" w:afterLines="50" w:line="360" w:lineRule="auto"/>
        <w:ind w:right="210" w:rightChars="100" w:firstLine="422" w:firstLineChars="200"/>
        <w:jc w:val="left"/>
        <w:rPr>
          <w:rFonts w:hint="eastAsia" w:ascii="宋体" w:hAnsi="宋体" w:cs="宋体"/>
          <w:b/>
          <w:kern w:val="0"/>
          <w:highlight w:val="none"/>
          <w:lang w:val="zh-CN" w:bidi="zh-CN"/>
        </w:rPr>
      </w:pPr>
      <w:r>
        <w:rPr>
          <w:rFonts w:hint="eastAsia" w:ascii="宋体" w:hAnsi="宋体" w:cs="宋体"/>
          <w:b/>
          <w:kern w:val="0"/>
          <w:highlight w:val="none"/>
          <w:lang w:val="en-US" w:eastAsia="zh-CN" w:bidi="zh-CN"/>
        </w:rPr>
        <w:t>1、</w:t>
      </w:r>
      <w:r>
        <w:rPr>
          <w:rFonts w:hint="eastAsia" w:ascii="宋体" w:hAnsi="宋体" w:cs="宋体"/>
          <w:b/>
          <w:kern w:val="0"/>
          <w:highlight w:val="none"/>
          <w:lang w:val="zh-CN" w:bidi="zh-CN"/>
        </w:rPr>
        <w:t>考虑谈判报价的方便，供应商在填写最后承诺报价后，（第一次报价- 最后承诺报价）除以第一次报价后得出的优惠率视同为需求表中全部分项设备、工程量或服务的优惠浮动值（特定分项优惠除外），而不考虑措施项目清单和规 费税金清单的金额改变。此优惠率调整原则适用于合同内价格的计算及项目增减、变更时价格的计算。</w:t>
      </w:r>
    </w:p>
    <w:p w14:paraId="60E61EE5">
      <w:pPr>
        <w:autoSpaceDE w:val="0"/>
        <w:autoSpaceDN w:val="0"/>
        <w:spacing w:before="120" w:beforeLines="50" w:after="120" w:afterLines="50" w:line="360" w:lineRule="auto"/>
        <w:ind w:right="210" w:rightChars="100" w:firstLine="422" w:firstLineChars="200"/>
        <w:jc w:val="left"/>
        <w:rPr>
          <w:rFonts w:ascii="宋体" w:hAnsi="宋体"/>
          <w:b/>
          <w:highlight w:val="none"/>
        </w:rPr>
      </w:pPr>
      <w:r>
        <w:rPr>
          <w:rFonts w:hint="eastAsia" w:ascii="宋体" w:hAnsi="宋体" w:cs="宋体"/>
          <w:b/>
          <w:kern w:val="0"/>
          <w:highlight w:val="none"/>
          <w:lang w:val="en-US" w:eastAsia="zh-CN" w:bidi="zh-CN"/>
        </w:rPr>
        <w:t>2、</w:t>
      </w:r>
      <w:r>
        <w:rPr>
          <w:rFonts w:hint="eastAsia" w:ascii="宋体" w:hAnsi="宋体" w:cs="宋体"/>
          <w:b/>
          <w:kern w:val="0"/>
          <w:highlight w:val="none"/>
          <w:lang w:val="zh-CN" w:bidi="zh-CN"/>
        </w:rPr>
        <w:t>本表用于多轮报价，供应商多备几份手</w:t>
      </w:r>
      <w:r>
        <w:rPr>
          <w:rFonts w:hint="eastAsia" w:ascii="宋体" w:hAnsi="宋体" w:cs="宋体"/>
          <w:b/>
          <w:kern w:val="0"/>
          <w:highlight w:val="none"/>
          <w:lang w:val="en-US" w:eastAsia="zh-CN" w:bidi="zh-CN"/>
        </w:rPr>
        <w:t>持。</w:t>
      </w:r>
      <w:r>
        <w:rPr>
          <w:rFonts w:ascii="宋体" w:hAnsi="宋体"/>
          <w:b/>
          <w:highlight w:val="none"/>
        </w:rPr>
        <w:br w:type="page"/>
      </w:r>
    </w:p>
    <w:p w14:paraId="6FA83E22">
      <w:pPr>
        <w:pStyle w:val="21"/>
        <w:rPr>
          <w:highlight w:val="none"/>
        </w:rPr>
      </w:pPr>
    </w:p>
    <w:p w14:paraId="00B7465A">
      <w:pPr>
        <w:jc w:val="center"/>
        <w:outlineLvl w:val="2"/>
        <w:rPr>
          <w:b/>
          <w:sz w:val="28"/>
          <w:szCs w:val="28"/>
          <w:highlight w:val="none"/>
        </w:rPr>
      </w:pPr>
      <w:r>
        <w:rPr>
          <w:rFonts w:hint="eastAsia"/>
          <w:b/>
          <w:sz w:val="28"/>
          <w:szCs w:val="28"/>
          <w:highlight w:val="none"/>
          <w:lang w:val="en-US" w:eastAsia="zh-CN"/>
        </w:rPr>
        <w:t>三</w:t>
      </w:r>
      <w:r>
        <w:rPr>
          <w:b/>
          <w:sz w:val="28"/>
          <w:szCs w:val="28"/>
          <w:highlight w:val="none"/>
        </w:rPr>
        <w:t>、</w:t>
      </w:r>
      <w:r>
        <w:rPr>
          <w:rFonts w:hint="eastAsia"/>
          <w:b/>
          <w:sz w:val="28"/>
          <w:szCs w:val="28"/>
          <w:highlight w:val="none"/>
          <w:lang w:eastAsia="zh-CN"/>
        </w:rPr>
        <w:t>谈判</w:t>
      </w:r>
      <w:r>
        <w:rPr>
          <w:b/>
          <w:sz w:val="28"/>
          <w:szCs w:val="28"/>
          <w:highlight w:val="none"/>
        </w:rPr>
        <w:t>响应函</w:t>
      </w:r>
    </w:p>
    <w:p w14:paraId="7A416CEA">
      <w:pPr>
        <w:spacing w:before="240" w:beforeLines="100" w:after="240" w:afterLines="100" w:line="360" w:lineRule="auto"/>
        <w:rPr>
          <w:b/>
          <w:highlight w:val="none"/>
        </w:rPr>
      </w:pPr>
      <w:r>
        <w:rPr>
          <w:b/>
          <w:highlight w:val="none"/>
        </w:rPr>
        <w:t xml:space="preserve">致： </w:t>
      </w:r>
      <w:r>
        <w:rPr>
          <w:rFonts w:hint="eastAsia"/>
          <w:b/>
          <w:highlight w:val="none"/>
        </w:rPr>
        <w:t>（采购人）</w:t>
      </w:r>
    </w:p>
    <w:p w14:paraId="4396DB1C">
      <w:pPr>
        <w:pStyle w:val="8"/>
        <w:spacing w:before="2" w:line="360" w:lineRule="auto"/>
        <w:ind w:left="700"/>
        <w:rPr>
          <w:sz w:val="21"/>
          <w:szCs w:val="21"/>
          <w:highlight w:val="none"/>
        </w:rPr>
      </w:pPr>
      <w:r>
        <w:rPr>
          <w:sz w:val="21"/>
          <w:szCs w:val="21"/>
          <w:highlight w:val="none"/>
        </w:rPr>
        <w:t>根据贵方的竞争性</w:t>
      </w:r>
      <w:r>
        <w:rPr>
          <w:rFonts w:hint="eastAsia"/>
          <w:sz w:val="21"/>
          <w:szCs w:val="21"/>
          <w:highlight w:val="none"/>
          <w:lang w:eastAsia="zh-CN"/>
        </w:rPr>
        <w:t>谈判</w:t>
      </w:r>
      <w:r>
        <w:rPr>
          <w:sz w:val="21"/>
          <w:szCs w:val="21"/>
          <w:highlight w:val="none"/>
        </w:rPr>
        <w:t>公告，我方兹宣布同意如下：</w:t>
      </w:r>
    </w:p>
    <w:p w14:paraId="01ECF03A">
      <w:pPr>
        <w:pStyle w:val="26"/>
        <w:numPr>
          <w:ilvl w:val="2"/>
          <w:numId w:val="10"/>
        </w:numPr>
        <w:tabs>
          <w:tab w:val="left" w:pos="942"/>
        </w:tabs>
        <w:spacing w:before="160" w:line="360" w:lineRule="auto"/>
        <w:ind w:right="357" w:firstLine="479"/>
        <w:rPr>
          <w:sz w:val="21"/>
          <w:szCs w:val="21"/>
          <w:highlight w:val="none"/>
        </w:rPr>
      </w:pPr>
      <w:r>
        <w:rPr>
          <w:spacing w:val="-11"/>
          <w:sz w:val="21"/>
          <w:szCs w:val="21"/>
          <w:highlight w:val="none"/>
        </w:rPr>
        <w:t>如我公司成交，我公司承诺愿意按</w:t>
      </w:r>
      <w:r>
        <w:rPr>
          <w:rFonts w:hint="eastAsia"/>
          <w:spacing w:val="-11"/>
          <w:sz w:val="21"/>
          <w:szCs w:val="21"/>
          <w:highlight w:val="none"/>
          <w:lang w:eastAsia="zh-CN"/>
        </w:rPr>
        <w:t>谈判</w:t>
      </w:r>
      <w:r>
        <w:rPr>
          <w:spacing w:val="-11"/>
          <w:sz w:val="21"/>
          <w:szCs w:val="21"/>
          <w:highlight w:val="none"/>
        </w:rPr>
        <w:t>文件规定缴纳履约保证金和成交服</w:t>
      </w:r>
      <w:r>
        <w:rPr>
          <w:sz w:val="21"/>
          <w:szCs w:val="21"/>
          <w:highlight w:val="none"/>
        </w:rPr>
        <w:t>务费。按本次</w:t>
      </w:r>
      <w:r>
        <w:rPr>
          <w:rFonts w:hint="eastAsia"/>
          <w:sz w:val="21"/>
          <w:szCs w:val="21"/>
          <w:highlight w:val="none"/>
          <w:lang w:eastAsia="zh-CN"/>
        </w:rPr>
        <w:t>谈判</w:t>
      </w:r>
      <w:r>
        <w:rPr>
          <w:sz w:val="21"/>
          <w:szCs w:val="21"/>
          <w:highlight w:val="none"/>
        </w:rPr>
        <w:t>文件规定及最后报价承诺供货及安装。</w:t>
      </w:r>
    </w:p>
    <w:p w14:paraId="55022562">
      <w:pPr>
        <w:pStyle w:val="26"/>
        <w:numPr>
          <w:ilvl w:val="2"/>
          <w:numId w:val="10"/>
        </w:numPr>
        <w:tabs>
          <w:tab w:val="left" w:pos="942"/>
        </w:tabs>
        <w:spacing w:before="1" w:line="360" w:lineRule="auto"/>
        <w:ind w:right="361" w:firstLine="479"/>
        <w:rPr>
          <w:sz w:val="21"/>
          <w:szCs w:val="21"/>
          <w:highlight w:val="none"/>
        </w:rPr>
      </w:pPr>
      <w:r>
        <w:rPr>
          <w:spacing w:val="-1"/>
          <w:sz w:val="21"/>
          <w:szCs w:val="21"/>
          <w:highlight w:val="none"/>
        </w:rPr>
        <w:t>我方根据本次</w:t>
      </w:r>
      <w:r>
        <w:rPr>
          <w:rFonts w:hint="eastAsia"/>
          <w:spacing w:val="-1"/>
          <w:sz w:val="21"/>
          <w:szCs w:val="21"/>
          <w:highlight w:val="none"/>
          <w:lang w:eastAsia="zh-CN"/>
        </w:rPr>
        <w:t>谈判</w:t>
      </w:r>
      <w:r>
        <w:rPr>
          <w:spacing w:val="-1"/>
          <w:sz w:val="21"/>
          <w:szCs w:val="21"/>
          <w:highlight w:val="none"/>
        </w:rPr>
        <w:t>文件的规定，严格履行合同的责任和义务,并保证于买</w:t>
      </w:r>
      <w:r>
        <w:rPr>
          <w:sz w:val="21"/>
          <w:szCs w:val="21"/>
          <w:highlight w:val="none"/>
        </w:rPr>
        <w:t>方要求的日期内完成服务，并通过买方验收。</w:t>
      </w:r>
    </w:p>
    <w:p w14:paraId="35EE5382">
      <w:pPr>
        <w:pStyle w:val="26"/>
        <w:numPr>
          <w:ilvl w:val="2"/>
          <w:numId w:val="10"/>
        </w:numPr>
        <w:tabs>
          <w:tab w:val="left" w:pos="942"/>
        </w:tabs>
        <w:spacing w:before="2" w:line="360" w:lineRule="auto"/>
        <w:ind w:left="941" w:hanging="242"/>
        <w:rPr>
          <w:sz w:val="21"/>
          <w:szCs w:val="21"/>
          <w:highlight w:val="none"/>
        </w:rPr>
      </w:pPr>
      <w:r>
        <w:rPr>
          <w:sz w:val="21"/>
          <w:szCs w:val="21"/>
          <w:highlight w:val="none"/>
        </w:rPr>
        <w:t>我方承诺报价低于同类货物和服务的市场平均价格。</w:t>
      </w:r>
    </w:p>
    <w:p w14:paraId="6BAECCBB">
      <w:pPr>
        <w:pStyle w:val="26"/>
        <w:numPr>
          <w:ilvl w:val="2"/>
          <w:numId w:val="10"/>
        </w:numPr>
        <w:tabs>
          <w:tab w:val="left" w:pos="942"/>
        </w:tabs>
        <w:spacing w:before="161" w:line="360" w:lineRule="auto"/>
        <w:ind w:right="239" w:firstLine="479"/>
        <w:jc w:val="both"/>
        <w:rPr>
          <w:sz w:val="21"/>
          <w:szCs w:val="21"/>
          <w:highlight w:val="none"/>
        </w:rPr>
      </w:pPr>
      <w:r>
        <w:rPr>
          <w:spacing w:val="-6"/>
          <w:sz w:val="21"/>
          <w:szCs w:val="21"/>
          <w:highlight w:val="none"/>
        </w:rPr>
        <w:t>我方已详细审核本次</w:t>
      </w:r>
      <w:r>
        <w:rPr>
          <w:rFonts w:hint="eastAsia"/>
          <w:spacing w:val="-6"/>
          <w:sz w:val="21"/>
          <w:szCs w:val="21"/>
          <w:highlight w:val="none"/>
          <w:lang w:eastAsia="zh-CN"/>
        </w:rPr>
        <w:t>谈判</w:t>
      </w:r>
      <w:r>
        <w:rPr>
          <w:spacing w:val="-6"/>
          <w:sz w:val="21"/>
          <w:szCs w:val="21"/>
          <w:highlight w:val="none"/>
        </w:rPr>
        <w:t>文件，包括</w:t>
      </w:r>
      <w:r>
        <w:rPr>
          <w:rFonts w:hint="eastAsia"/>
          <w:spacing w:val="-6"/>
          <w:sz w:val="21"/>
          <w:szCs w:val="21"/>
          <w:highlight w:val="none"/>
          <w:lang w:eastAsia="zh-CN"/>
        </w:rPr>
        <w:t>谈判</w:t>
      </w:r>
      <w:r>
        <w:rPr>
          <w:spacing w:val="-6"/>
          <w:sz w:val="21"/>
          <w:szCs w:val="21"/>
          <w:highlight w:val="none"/>
        </w:rPr>
        <w:t>文件附件、参考资料、</w:t>
      </w:r>
      <w:r>
        <w:rPr>
          <w:rFonts w:hint="eastAsia"/>
          <w:spacing w:val="-6"/>
          <w:sz w:val="21"/>
          <w:szCs w:val="21"/>
          <w:highlight w:val="none"/>
          <w:lang w:eastAsia="zh-CN"/>
        </w:rPr>
        <w:t>谈判</w:t>
      </w:r>
      <w:r>
        <w:rPr>
          <w:spacing w:val="-6"/>
          <w:sz w:val="21"/>
          <w:szCs w:val="21"/>
          <w:highlight w:val="none"/>
        </w:rPr>
        <w:t>文件</w:t>
      </w:r>
      <w:r>
        <w:rPr>
          <w:spacing w:val="-4"/>
          <w:sz w:val="21"/>
          <w:szCs w:val="21"/>
          <w:highlight w:val="none"/>
        </w:rPr>
        <w:t>修改书或图纸</w:t>
      </w:r>
      <w:r>
        <w:rPr>
          <w:spacing w:val="2"/>
          <w:sz w:val="21"/>
          <w:szCs w:val="21"/>
          <w:highlight w:val="none"/>
        </w:rPr>
        <w:t>（</w:t>
      </w:r>
      <w:r>
        <w:rPr>
          <w:sz w:val="21"/>
          <w:szCs w:val="21"/>
          <w:highlight w:val="none"/>
        </w:rPr>
        <w:t>如有</w:t>
      </w:r>
      <w:r>
        <w:rPr>
          <w:spacing w:val="-118"/>
          <w:sz w:val="21"/>
          <w:szCs w:val="21"/>
          <w:highlight w:val="none"/>
        </w:rPr>
        <w:t>）</w:t>
      </w:r>
      <w:r>
        <w:rPr>
          <w:sz w:val="21"/>
          <w:szCs w:val="21"/>
          <w:highlight w:val="none"/>
        </w:rPr>
        <w:t>，我方正式认可并遵守本次</w:t>
      </w:r>
      <w:r>
        <w:rPr>
          <w:rFonts w:hint="eastAsia"/>
          <w:sz w:val="21"/>
          <w:szCs w:val="21"/>
          <w:highlight w:val="none"/>
          <w:lang w:eastAsia="zh-CN"/>
        </w:rPr>
        <w:t>谈判</w:t>
      </w:r>
      <w:r>
        <w:rPr>
          <w:sz w:val="21"/>
          <w:szCs w:val="21"/>
          <w:highlight w:val="none"/>
        </w:rPr>
        <w:t>文件，并对</w:t>
      </w:r>
      <w:r>
        <w:rPr>
          <w:rFonts w:hint="eastAsia"/>
          <w:sz w:val="21"/>
          <w:szCs w:val="21"/>
          <w:highlight w:val="none"/>
          <w:lang w:eastAsia="zh-CN"/>
        </w:rPr>
        <w:t>谈判</w:t>
      </w:r>
      <w:r>
        <w:rPr>
          <w:sz w:val="21"/>
          <w:szCs w:val="21"/>
          <w:highlight w:val="none"/>
        </w:rPr>
        <w:t>文件各项</w:t>
      </w:r>
      <w:r>
        <w:rPr>
          <w:spacing w:val="-17"/>
          <w:sz w:val="21"/>
          <w:szCs w:val="21"/>
          <w:highlight w:val="none"/>
        </w:rPr>
        <w:t>条款、规定及要求均无异议。我方知道必须放弃提出含糊不清或误解问题的权利。</w:t>
      </w:r>
    </w:p>
    <w:p w14:paraId="59653BD3">
      <w:pPr>
        <w:pStyle w:val="26"/>
        <w:numPr>
          <w:ilvl w:val="2"/>
          <w:numId w:val="10"/>
        </w:numPr>
        <w:tabs>
          <w:tab w:val="left" w:pos="942"/>
        </w:tabs>
        <w:spacing w:before="1" w:line="360" w:lineRule="auto"/>
        <w:ind w:right="357" w:firstLine="479"/>
        <w:rPr>
          <w:sz w:val="21"/>
          <w:szCs w:val="21"/>
          <w:highlight w:val="none"/>
        </w:rPr>
      </w:pPr>
      <w:r>
        <w:rPr>
          <w:spacing w:val="-5"/>
          <w:sz w:val="21"/>
          <w:szCs w:val="21"/>
          <w:highlight w:val="none"/>
        </w:rPr>
        <w:t>我方同意从供应商须知规定的</w:t>
      </w:r>
      <w:r>
        <w:rPr>
          <w:rFonts w:hint="eastAsia"/>
          <w:spacing w:val="-5"/>
          <w:sz w:val="21"/>
          <w:szCs w:val="21"/>
          <w:highlight w:val="none"/>
          <w:lang w:eastAsia="zh-CN"/>
        </w:rPr>
        <w:t>谈判</w:t>
      </w:r>
      <w:r>
        <w:rPr>
          <w:spacing w:val="-5"/>
          <w:sz w:val="21"/>
          <w:szCs w:val="21"/>
          <w:highlight w:val="none"/>
        </w:rPr>
        <w:t>日期起遵循本</w:t>
      </w:r>
      <w:r>
        <w:rPr>
          <w:rFonts w:hint="eastAsia"/>
          <w:spacing w:val="-5"/>
          <w:sz w:val="21"/>
          <w:szCs w:val="21"/>
          <w:highlight w:val="none"/>
          <w:lang w:eastAsia="zh-CN"/>
        </w:rPr>
        <w:t>谈判</w:t>
      </w:r>
      <w:r>
        <w:rPr>
          <w:spacing w:val="-5"/>
          <w:sz w:val="21"/>
          <w:szCs w:val="21"/>
          <w:highlight w:val="none"/>
        </w:rPr>
        <w:t>文件，并在供应商须</w:t>
      </w:r>
      <w:r>
        <w:rPr>
          <w:sz w:val="21"/>
          <w:szCs w:val="21"/>
          <w:highlight w:val="none"/>
        </w:rPr>
        <w:t>知规定的</w:t>
      </w:r>
      <w:r>
        <w:rPr>
          <w:rFonts w:hint="eastAsia"/>
          <w:sz w:val="21"/>
          <w:szCs w:val="21"/>
          <w:highlight w:val="none"/>
          <w:lang w:eastAsia="zh-CN"/>
        </w:rPr>
        <w:t>谈判</w:t>
      </w:r>
      <w:r>
        <w:rPr>
          <w:sz w:val="21"/>
          <w:szCs w:val="21"/>
          <w:highlight w:val="none"/>
        </w:rPr>
        <w:t>有效期之前均具有约束力。</w:t>
      </w:r>
    </w:p>
    <w:p w14:paraId="1AD3009D">
      <w:pPr>
        <w:pStyle w:val="26"/>
        <w:numPr>
          <w:ilvl w:val="2"/>
          <w:numId w:val="10"/>
        </w:numPr>
        <w:tabs>
          <w:tab w:val="left" w:pos="946"/>
        </w:tabs>
        <w:spacing w:before="2" w:line="360" w:lineRule="auto"/>
        <w:ind w:right="350" w:firstLine="479"/>
        <w:rPr>
          <w:sz w:val="21"/>
          <w:szCs w:val="21"/>
          <w:highlight w:val="none"/>
        </w:rPr>
      </w:pPr>
      <w:r>
        <w:rPr>
          <w:spacing w:val="4"/>
          <w:sz w:val="21"/>
          <w:szCs w:val="21"/>
          <w:highlight w:val="none"/>
        </w:rPr>
        <w:t>我方同意按贵方要求在</w:t>
      </w:r>
      <w:r>
        <w:rPr>
          <w:rFonts w:hint="eastAsia"/>
          <w:spacing w:val="4"/>
          <w:sz w:val="21"/>
          <w:szCs w:val="21"/>
          <w:highlight w:val="none"/>
          <w:lang w:eastAsia="zh-CN"/>
        </w:rPr>
        <w:t>谈判</w:t>
      </w:r>
      <w:r>
        <w:rPr>
          <w:spacing w:val="4"/>
          <w:sz w:val="21"/>
          <w:szCs w:val="21"/>
          <w:highlight w:val="none"/>
        </w:rPr>
        <w:t>现场规定时间内向贵方提供与其</w:t>
      </w:r>
      <w:r>
        <w:rPr>
          <w:rFonts w:hint="eastAsia"/>
          <w:spacing w:val="4"/>
          <w:sz w:val="21"/>
          <w:szCs w:val="21"/>
          <w:highlight w:val="none"/>
          <w:lang w:eastAsia="zh-CN"/>
        </w:rPr>
        <w:t>谈判</w:t>
      </w:r>
      <w:r>
        <w:rPr>
          <w:spacing w:val="4"/>
          <w:sz w:val="21"/>
          <w:szCs w:val="21"/>
          <w:highlight w:val="none"/>
        </w:rPr>
        <w:t>有关的</w:t>
      </w:r>
      <w:r>
        <w:rPr>
          <w:sz w:val="21"/>
          <w:szCs w:val="21"/>
          <w:highlight w:val="none"/>
        </w:rPr>
        <w:t>任何证据或补充资料，否则，我方的响应文件可被贵方拒绝。</w:t>
      </w:r>
    </w:p>
    <w:p w14:paraId="66F10C18">
      <w:pPr>
        <w:pStyle w:val="26"/>
        <w:numPr>
          <w:ilvl w:val="2"/>
          <w:numId w:val="10"/>
        </w:numPr>
        <w:tabs>
          <w:tab w:val="left" w:pos="942"/>
        </w:tabs>
        <w:spacing w:before="1" w:line="360" w:lineRule="auto"/>
        <w:ind w:left="941" w:hanging="242"/>
        <w:rPr>
          <w:sz w:val="21"/>
          <w:szCs w:val="21"/>
          <w:highlight w:val="none"/>
        </w:rPr>
      </w:pPr>
      <w:r>
        <w:rPr>
          <w:sz w:val="21"/>
          <w:szCs w:val="21"/>
          <w:highlight w:val="none"/>
        </w:rPr>
        <w:t>我方完全理解贵方不一定接受最低报价的</w:t>
      </w:r>
      <w:r>
        <w:rPr>
          <w:rFonts w:hint="eastAsia"/>
          <w:sz w:val="21"/>
          <w:szCs w:val="21"/>
          <w:highlight w:val="none"/>
          <w:lang w:eastAsia="zh-CN"/>
        </w:rPr>
        <w:t>谈判</w:t>
      </w:r>
      <w:r>
        <w:rPr>
          <w:sz w:val="21"/>
          <w:szCs w:val="21"/>
          <w:highlight w:val="none"/>
        </w:rPr>
        <w:t>。</w:t>
      </w:r>
    </w:p>
    <w:p w14:paraId="2F0C1516">
      <w:pPr>
        <w:pStyle w:val="26"/>
        <w:numPr>
          <w:ilvl w:val="2"/>
          <w:numId w:val="10"/>
        </w:numPr>
        <w:tabs>
          <w:tab w:val="left" w:pos="942"/>
        </w:tabs>
        <w:spacing w:before="161" w:line="360" w:lineRule="auto"/>
        <w:ind w:left="941" w:hanging="242"/>
        <w:rPr>
          <w:sz w:val="21"/>
          <w:szCs w:val="21"/>
          <w:highlight w:val="none"/>
        </w:rPr>
      </w:pPr>
      <w:r>
        <w:rPr>
          <w:sz w:val="21"/>
          <w:szCs w:val="21"/>
          <w:highlight w:val="none"/>
        </w:rPr>
        <w:t>我方同意</w:t>
      </w:r>
      <w:r>
        <w:rPr>
          <w:rFonts w:hint="eastAsia"/>
          <w:sz w:val="21"/>
          <w:szCs w:val="21"/>
          <w:highlight w:val="none"/>
          <w:lang w:eastAsia="zh-CN"/>
        </w:rPr>
        <w:t>谈判</w:t>
      </w:r>
      <w:r>
        <w:rPr>
          <w:sz w:val="21"/>
          <w:szCs w:val="21"/>
          <w:highlight w:val="none"/>
        </w:rPr>
        <w:t>文件规定的付款方式、服务期限。</w:t>
      </w:r>
    </w:p>
    <w:p w14:paraId="5F1F5425">
      <w:pPr>
        <w:pStyle w:val="26"/>
        <w:numPr>
          <w:ilvl w:val="2"/>
          <w:numId w:val="10"/>
        </w:numPr>
        <w:tabs>
          <w:tab w:val="left" w:pos="1062"/>
        </w:tabs>
        <w:spacing w:before="161" w:line="360" w:lineRule="auto"/>
        <w:ind w:right="360" w:firstLine="479"/>
        <w:rPr>
          <w:sz w:val="21"/>
          <w:szCs w:val="21"/>
          <w:highlight w:val="none"/>
        </w:rPr>
      </w:pPr>
      <w:r>
        <w:rPr>
          <w:spacing w:val="-1"/>
          <w:sz w:val="21"/>
          <w:szCs w:val="21"/>
          <w:highlight w:val="none"/>
        </w:rPr>
        <w:t>我方对响应文件中所提供资料、文件、证书及证件的真实性和有效性负</w:t>
      </w:r>
      <w:r>
        <w:rPr>
          <w:sz w:val="21"/>
          <w:szCs w:val="21"/>
          <w:highlight w:val="none"/>
        </w:rPr>
        <w:t>责。</w:t>
      </w:r>
    </w:p>
    <w:p w14:paraId="6DFF0129">
      <w:pPr>
        <w:pStyle w:val="26"/>
        <w:numPr>
          <w:ilvl w:val="2"/>
          <w:numId w:val="10"/>
        </w:numPr>
        <w:tabs>
          <w:tab w:val="left" w:pos="1062"/>
          <w:tab w:val="left" w:pos="4956"/>
          <w:tab w:val="left" w:pos="7116"/>
        </w:tabs>
        <w:spacing w:before="1" w:line="360" w:lineRule="auto"/>
        <w:ind w:left="697" w:firstLine="0"/>
        <w:rPr>
          <w:sz w:val="21"/>
          <w:szCs w:val="21"/>
          <w:highlight w:val="none"/>
        </w:rPr>
      </w:pPr>
      <w:r>
        <w:rPr>
          <w:sz w:val="21"/>
          <w:szCs w:val="21"/>
          <w:highlight w:val="none"/>
        </w:rPr>
        <w:t>与本</w:t>
      </w:r>
      <w:r>
        <w:rPr>
          <w:rFonts w:hint="eastAsia"/>
          <w:sz w:val="21"/>
          <w:szCs w:val="21"/>
          <w:highlight w:val="none"/>
          <w:lang w:eastAsia="zh-CN"/>
        </w:rPr>
        <w:t>谈判</w:t>
      </w:r>
      <w:r>
        <w:rPr>
          <w:sz w:val="21"/>
          <w:szCs w:val="21"/>
          <w:highlight w:val="none"/>
        </w:rPr>
        <w:t>有关的通讯地址：</w:t>
      </w:r>
      <w:r>
        <w:rPr>
          <w:sz w:val="21"/>
          <w:szCs w:val="21"/>
          <w:highlight w:val="none"/>
          <w:u w:val="single"/>
        </w:rPr>
        <w:t xml:space="preserve"> </w:t>
      </w:r>
      <w:r>
        <w:rPr>
          <w:sz w:val="21"/>
          <w:szCs w:val="21"/>
          <w:highlight w:val="none"/>
          <w:u w:val="single"/>
        </w:rPr>
        <w:tab/>
      </w:r>
      <w:r>
        <w:rPr>
          <w:sz w:val="21"/>
          <w:szCs w:val="21"/>
          <w:highlight w:val="none"/>
          <w:u w:val="single"/>
        </w:rPr>
        <w:tab/>
      </w:r>
      <w:r>
        <w:rPr>
          <w:sz w:val="21"/>
          <w:szCs w:val="21"/>
          <w:highlight w:val="none"/>
        </w:rPr>
        <w:t xml:space="preserve"> </w:t>
      </w:r>
      <w:r>
        <w:rPr>
          <w:rFonts w:hint="eastAsia"/>
          <w:sz w:val="21"/>
          <w:szCs w:val="21"/>
          <w:highlight w:val="none"/>
        </w:rPr>
        <w:t xml:space="preserve"> </w:t>
      </w:r>
    </w:p>
    <w:p w14:paraId="47B373DB">
      <w:pPr>
        <w:pStyle w:val="26"/>
        <w:tabs>
          <w:tab w:val="left" w:pos="1062"/>
          <w:tab w:val="left" w:pos="4956"/>
          <w:tab w:val="left" w:pos="7116"/>
        </w:tabs>
        <w:spacing w:before="1" w:line="360" w:lineRule="auto"/>
        <w:ind w:left="697" w:firstLine="0"/>
        <w:rPr>
          <w:sz w:val="21"/>
          <w:szCs w:val="21"/>
          <w:highlight w:val="none"/>
        </w:rPr>
      </w:pPr>
      <w:r>
        <w:rPr>
          <w:rFonts w:hint="eastAsia"/>
          <w:sz w:val="21"/>
          <w:szCs w:val="21"/>
          <w:highlight w:val="none"/>
        </w:rPr>
        <w:t xml:space="preserve">                </w:t>
      </w:r>
    </w:p>
    <w:p w14:paraId="552F4C15">
      <w:pPr>
        <w:pStyle w:val="26"/>
        <w:tabs>
          <w:tab w:val="left" w:pos="1062"/>
          <w:tab w:val="left" w:pos="8550"/>
        </w:tabs>
        <w:spacing w:before="1" w:line="360" w:lineRule="auto"/>
        <w:ind w:left="697" w:firstLine="0"/>
        <w:rPr>
          <w:sz w:val="21"/>
          <w:szCs w:val="21"/>
          <w:highlight w:val="none"/>
        </w:rPr>
      </w:pPr>
      <w:r>
        <w:rPr>
          <w:rFonts w:hint="eastAsia"/>
          <w:sz w:val="21"/>
          <w:szCs w:val="21"/>
          <w:highlight w:val="none"/>
        </w:rPr>
        <w:t xml:space="preserve">                                   </w:t>
      </w:r>
      <w:r>
        <w:rPr>
          <w:sz w:val="21"/>
          <w:szCs w:val="21"/>
          <w:highlight w:val="none"/>
        </w:rPr>
        <w:t>供应商公章：</w:t>
      </w:r>
      <w:r>
        <w:rPr>
          <w:sz w:val="21"/>
          <w:szCs w:val="21"/>
          <w:highlight w:val="none"/>
          <w:u w:val="single"/>
        </w:rPr>
        <w:t xml:space="preserve"> </w:t>
      </w:r>
      <w:r>
        <w:rPr>
          <w:sz w:val="21"/>
          <w:szCs w:val="21"/>
          <w:highlight w:val="none"/>
          <w:u w:val="single"/>
        </w:rPr>
        <w:tab/>
      </w:r>
    </w:p>
    <w:p w14:paraId="019F81C2">
      <w:pPr>
        <w:pStyle w:val="8"/>
        <w:tabs>
          <w:tab w:val="left" w:pos="5841"/>
          <w:tab w:val="left" w:pos="8923"/>
        </w:tabs>
        <w:spacing w:before="160" w:line="360" w:lineRule="auto"/>
        <w:ind w:left="703"/>
        <w:jc w:val="center"/>
        <w:rPr>
          <w:sz w:val="21"/>
          <w:szCs w:val="21"/>
          <w:highlight w:val="none"/>
          <w:u w:val="single"/>
        </w:rPr>
      </w:pPr>
      <w:r>
        <w:rPr>
          <w:rFonts w:hint="eastAsia"/>
          <w:sz w:val="21"/>
          <w:szCs w:val="21"/>
          <w:highlight w:val="none"/>
        </w:rPr>
        <w:t xml:space="preserve">                       法定代表人或其委托代理人：</w:t>
      </w:r>
      <w:r>
        <w:rPr>
          <w:rFonts w:hint="eastAsia"/>
          <w:sz w:val="21"/>
          <w:szCs w:val="21"/>
          <w:highlight w:val="none"/>
          <w:u w:val="single"/>
        </w:rPr>
        <w:t xml:space="preserve">（签字或盖章） </w:t>
      </w:r>
    </w:p>
    <w:p w14:paraId="43FE41EC">
      <w:pPr>
        <w:pStyle w:val="8"/>
        <w:tabs>
          <w:tab w:val="left" w:pos="1420"/>
          <w:tab w:val="left" w:pos="4595"/>
        </w:tabs>
        <w:spacing w:before="1" w:line="360" w:lineRule="auto"/>
        <w:ind w:left="699" w:leftChars="333" w:firstLine="4200" w:firstLineChars="2000"/>
        <w:rPr>
          <w:sz w:val="21"/>
          <w:szCs w:val="21"/>
          <w:highlight w:val="none"/>
        </w:rPr>
      </w:pPr>
      <w:r>
        <w:rPr>
          <w:sz w:val="21"/>
          <w:szCs w:val="21"/>
          <w:highlight w:val="none"/>
        </w:rPr>
        <w:t>日</w:t>
      </w:r>
      <w:r>
        <w:rPr>
          <w:sz w:val="21"/>
          <w:szCs w:val="21"/>
          <w:highlight w:val="none"/>
        </w:rPr>
        <w:tab/>
      </w:r>
      <w:r>
        <w:rPr>
          <w:rFonts w:hint="eastAsia"/>
          <w:sz w:val="21"/>
          <w:szCs w:val="21"/>
          <w:highlight w:val="none"/>
        </w:rPr>
        <w:t xml:space="preserve">    </w:t>
      </w:r>
      <w:r>
        <w:rPr>
          <w:sz w:val="21"/>
          <w:szCs w:val="21"/>
          <w:highlight w:val="none"/>
        </w:rPr>
        <w:t>期：</w:t>
      </w:r>
      <w:r>
        <w:rPr>
          <w:sz w:val="21"/>
          <w:szCs w:val="21"/>
          <w:highlight w:val="none"/>
          <w:u w:val="single"/>
        </w:rPr>
        <w:t xml:space="preserve"> </w:t>
      </w:r>
      <w:r>
        <w:rPr>
          <w:rFonts w:hint="eastAsia"/>
          <w:sz w:val="21"/>
          <w:szCs w:val="21"/>
          <w:highlight w:val="none"/>
          <w:u w:val="single"/>
        </w:rPr>
        <w:t xml:space="preserve">        </w:t>
      </w:r>
      <w:r>
        <w:rPr>
          <w:sz w:val="21"/>
          <w:szCs w:val="21"/>
          <w:highlight w:val="none"/>
          <w:u w:val="single"/>
        </w:rPr>
        <w:tab/>
      </w:r>
    </w:p>
    <w:p w14:paraId="4CDF113F">
      <w:pPr>
        <w:spacing w:line="360" w:lineRule="auto"/>
        <w:rPr>
          <w:rFonts w:ascii="宋体" w:hAnsi="宋体"/>
          <w:highlight w:val="none"/>
        </w:rPr>
        <w:sectPr>
          <w:pgSz w:w="11910" w:h="16840"/>
          <w:pgMar w:top="1400" w:right="1440" w:bottom="1220" w:left="1580" w:header="877" w:footer="1033" w:gutter="0"/>
          <w:pgNumType w:fmt="decimal"/>
          <w:cols w:space="720" w:num="1"/>
        </w:sectPr>
      </w:pPr>
    </w:p>
    <w:p w14:paraId="092223DE">
      <w:pPr>
        <w:spacing w:line="360" w:lineRule="auto"/>
        <w:jc w:val="left"/>
        <w:rPr>
          <w:rFonts w:ascii="宋体" w:hAnsi="宋体" w:cs="黑体"/>
          <w:highlight w:val="none"/>
        </w:rPr>
      </w:pPr>
      <w:r>
        <w:rPr>
          <w:rFonts w:hint="eastAsia" w:ascii="宋体" w:hAnsi="宋体" w:cs="黑体"/>
          <w:b/>
          <w:highlight w:val="none"/>
        </w:rPr>
        <w:t>附录1</w:t>
      </w:r>
      <w:r>
        <w:rPr>
          <w:rFonts w:hint="eastAsia" w:ascii="宋体" w:hAnsi="宋体" w:cs="黑体"/>
          <w:highlight w:val="none"/>
        </w:rPr>
        <w:t>:</w:t>
      </w:r>
    </w:p>
    <w:p w14:paraId="28BB09A9">
      <w:pPr>
        <w:spacing w:line="360" w:lineRule="auto"/>
        <w:jc w:val="left"/>
        <w:rPr>
          <w:rFonts w:ascii="宋体" w:hAnsi="宋体" w:cs="黑体"/>
          <w:highlight w:val="none"/>
        </w:rPr>
      </w:pPr>
    </w:p>
    <w:p w14:paraId="7AB2BC53">
      <w:pPr>
        <w:spacing w:line="360" w:lineRule="auto"/>
        <w:jc w:val="center"/>
        <w:rPr>
          <w:rFonts w:ascii="宋体" w:hAnsi="宋体" w:cs="黑体"/>
          <w:highlight w:val="none"/>
        </w:rPr>
      </w:pPr>
      <w:r>
        <w:rPr>
          <w:rFonts w:hint="eastAsia" w:ascii="宋体" w:hAnsi="宋体" w:cs="黑体"/>
          <w:highlight w:val="none"/>
        </w:rPr>
        <w:t>供应商诚信承诺书</w:t>
      </w:r>
    </w:p>
    <w:p w14:paraId="028F91C6">
      <w:pPr>
        <w:pStyle w:val="28"/>
        <w:widowControl w:val="0"/>
        <w:spacing w:line="360" w:lineRule="auto"/>
        <w:rPr>
          <w:rFonts w:ascii="宋体" w:hAnsi="宋体"/>
          <w:bCs/>
          <w:highlight w:val="none"/>
          <w:u w:val="single"/>
        </w:rPr>
      </w:pPr>
      <w:r>
        <w:rPr>
          <w:rFonts w:hint="eastAsia" w:ascii="宋体" w:hAnsi="宋体"/>
          <w:bCs/>
          <w:highlight w:val="none"/>
        </w:rPr>
        <w:t>致：</w:t>
      </w:r>
      <w:r>
        <w:rPr>
          <w:rFonts w:hint="eastAsia" w:ascii="宋体" w:hAnsi="宋体"/>
          <w:bCs/>
          <w:highlight w:val="none"/>
          <w:u w:val="single"/>
        </w:rPr>
        <w:t xml:space="preserve">  （采购人）</w:t>
      </w:r>
    </w:p>
    <w:p w14:paraId="3081E35B">
      <w:pPr>
        <w:spacing w:line="360" w:lineRule="auto"/>
        <w:ind w:firstLine="420" w:firstLineChars="200"/>
        <w:rPr>
          <w:rFonts w:ascii="宋体" w:hAnsi="宋体" w:cs="仿宋"/>
          <w:highlight w:val="none"/>
        </w:rPr>
      </w:pPr>
      <w:r>
        <w:rPr>
          <w:rFonts w:hint="eastAsia" w:ascii="宋体" w:hAnsi="宋体" w:cs="仿宋"/>
          <w:highlight w:val="none"/>
        </w:rPr>
        <w:t>我单位参加本次投标，承诺如下：</w:t>
      </w:r>
    </w:p>
    <w:p w14:paraId="4446C716">
      <w:pPr>
        <w:spacing w:line="360" w:lineRule="auto"/>
        <w:ind w:firstLine="420" w:firstLineChars="200"/>
        <w:rPr>
          <w:rFonts w:ascii="宋体" w:hAnsi="宋体" w:cs="仿宋"/>
          <w:highlight w:val="none"/>
        </w:rPr>
      </w:pPr>
      <w:r>
        <w:rPr>
          <w:rFonts w:hint="eastAsia" w:ascii="宋体" w:hAnsi="宋体" w:cs="仿宋"/>
          <w:highlight w:val="none"/>
        </w:rPr>
        <w:t>1. 提供的所有资料都是真实有效。如被发现提供虚假资料或虚假承诺（声明），同意取消</w:t>
      </w:r>
      <w:r>
        <w:rPr>
          <w:rFonts w:hint="eastAsia" w:ascii="宋体" w:hAnsi="宋体" w:cs="仿宋"/>
          <w:highlight w:val="none"/>
          <w:lang w:eastAsia="zh-CN"/>
        </w:rPr>
        <w:t>谈判</w:t>
      </w:r>
      <w:r>
        <w:rPr>
          <w:rFonts w:hint="eastAsia" w:ascii="宋体" w:hAnsi="宋体" w:cs="仿宋"/>
          <w:highlight w:val="none"/>
        </w:rPr>
        <w:t>和成交候选人资格。</w:t>
      </w:r>
    </w:p>
    <w:p w14:paraId="0B6BDB02">
      <w:pPr>
        <w:spacing w:line="360" w:lineRule="auto"/>
        <w:ind w:firstLine="420" w:firstLineChars="200"/>
        <w:rPr>
          <w:rFonts w:ascii="宋体" w:hAnsi="宋体" w:cs="仿宋"/>
          <w:highlight w:val="none"/>
        </w:rPr>
      </w:pPr>
      <w:r>
        <w:rPr>
          <w:rFonts w:hint="eastAsia" w:ascii="宋体" w:hAnsi="宋体" w:cs="仿宋"/>
          <w:highlight w:val="none"/>
        </w:rPr>
        <w:t>2. 不存在借用资质、串通投标等情形。如被发现，同意取消</w:t>
      </w:r>
      <w:r>
        <w:rPr>
          <w:rFonts w:hint="eastAsia" w:ascii="宋体" w:hAnsi="宋体" w:cs="仿宋"/>
          <w:highlight w:val="none"/>
          <w:lang w:eastAsia="zh-CN"/>
        </w:rPr>
        <w:t>谈判</w:t>
      </w:r>
      <w:r>
        <w:rPr>
          <w:rFonts w:hint="eastAsia" w:ascii="宋体" w:hAnsi="宋体" w:cs="仿宋"/>
          <w:highlight w:val="none"/>
        </w:rPr>
        <w:t>和成交候选人资格。</w:t>
      </w:r>
    </w:p>
    <w:p w14:paraId="668B4683">
      <w:pPr>
        <w:spacing w:line="360" w:lineRule="auto"/>
        <w:ind w:firstLine="420" w:firstLineChars="200"/>
        <w:rPr>
          <w:rFonts w:ascii="宋体" w:hAnsi="宋体" w:cs="仿宋"/>
          <w:highlight w:val="none"/>
        </w:rPr>
      </w:pPr>
      <w:r>
        <w:rPr>
          <w:rFonts w:hint="eastAsia" w:ascii="宋体" w:hAnsi="宋体" w:cs="仿宋"/>
          <w:highlight w:val="none"/>
        </w:rPr>
        <w:t>3．如我方为成交候选人，除不可抗力（是指不能预见、不能避免并不能克服的客观情况，包括自然灾害和社会突发事件，如地震、海啸、瘟疫、水灾、骚乱、暴动、战争等），不因任何其它原因放弃成交候选人资格。</w:t>
      </w:r>
    </w:p>
    <w:p w14:paraId="0A905E68">
      <w:pPr>
        <w:spacing w:line="360" w:lineRule="auto"/>
        <w:ind w:firstLine="420" w:firstLineChars="200"/>
        <w:rPr>
          <w:rFonts w:ascii="宋体" w:hAnsi="宋体" w:cs="仿宋"/>
          <w:highlight w:val="none"/>
        </w:rPr>
      </w:pPr>
      <w:r>
        <w:rPr>
          <w:rFonts w:hint="eastAsia" w:ascii="宋体" w:hAnsi="宋体" w:cs="仿宋"/>
          <w:highlight w:val="none"/>
        </w:rPr>
        <w:t>4、我方成交后，严格按照采购文件和我单位响应文件的约定签订合同。</w:t>
      </w:r>
    </w:p>
    <w:p w14:paraId="43BD2800">
      <w:pPr>
        <w:spacing w:line="360" w:lineRule="auto"/>
        <w:ind w:firstLine="420" w:firstLineChars="200"/>
        <w:rPr>
          <w:rFonts w:ascii="宋体" w:hAnsi="宋体" w:cs="仿宋"/>
          <w:highlight w:val="none"/>
        </w:rPr>
      </w:pPr>
      <w:r>
        <w:rPr>
          <w:rFonts w:hint="eastAsia" w:ascii="宋体" w:hAnsi="宋体" w:cs="仿宋"/>
          <w:highlight w:val="none"/>
        </w:rPr>
        <w:t>5、我方同意将达不到供应商资格要求条件仍参与</w:t>
      </w:r>
      <w:r>
        <w:rPr>
          <w:rFonts w:hint="eastAsia" w:ascii="宋体" w:hAnsi="宋体" w:cs="仿宋"/>
          <w:highlight w:val="none"/>
          <w:lang w:eastAsia="zh-CN"/>
        </w:rPr>
        <w:t>谈判</w:t>
      </w:r>
      <w:r>
        <w:rPr>
          <w:rFonts w:hint="eastAsia" w:ascii="宋体" w:hAnsi="宋体" w:cs="仿宋"/>
          <w:highlight w:val="none"/>
        </w:rPr>
        <w:t>或被行政主管部门、监督管理部门等暂停、取消公共资源交易资格且在限制期内仍参与</w:t>
      </w:r>
      <w:r>
        <w:rPr>
          <w:rFonts w:hint="eastAsia" w:ascii="宋体" w:hAnsi="宋体" w:cs="仿宋"/>
          <w:highlight w:val="none"/>
          <w:lang w:eastAsia="zh-CN"/>
        </w:rPr>
        <w:t>谈判</w:t>
      </w:r>
      <w:r>
        <w:rPr>
          <w:rFonts w:hint="eastAsia" w:ascii="宋体" w:hAnsi="宋体" w:cs="仿宋"/>
          <w:highlight w:val="none"/>
        </w:rPr>
        <w:t>的情形视为弄虚作假，愿意接受处理。</w:t>
      </w:r>
    </w:p>
    <w:p w14:paraId="138B2B2D">
      <w:pPr>
        <w:spacing w:line="360" w:lineRule="auto"/>
        <w:ind w:firstLine="420" w:firstLineChars="200"/>
        <w:rPr>
          <w:rFonts w:ascii="宋体" w:hAnsi="宋体" w:cs="仿宋"/>
          <w:highlight w:val="none"/>
        </w:rPr>
      </w:pPr>
      <w:r>
        <w:rPr>
          <w:rFonts w:hint="eastAsia" w:ascii="宋体" w:hAnsi="宋体" w:cs="仿宋"/>
          <w:highlight w:val="none"/>
        </w:rPr>
        <w:t>6、我方参与</w:t>
      </w:r>
      <w:r>
        <w:rPr>
          <w:rFonts w:hint="eastAsia" w:ascii="宋体" w:hAnsi="宋体" w:cs="仿宋"/>
          <w:highlight w:val="none"/>
          <w:lang w:eastAsia="zh-CN"/>
        </w:rPr>
        <w:t>谈判</w:t>
      </w:r>
      <w:r>
        <w:rPr>
          <w:rFonts w:hint="eastAsia" w:ascii="宋体" w:hAnsi="宋体" w:cs="仿宋"/>
          <w:highlight w:val="none"/>
        </w:rPr>
        <w:t>如出现报价高于或等于该项目最高限价的情形，同意视为串通投标并接受处理。</w:t>
      </w:r>
    </w:p>
    <w:p w14:paraId="090315D8">
      <w:pPr>
        <w:spacing w:line="360" w:lineRule="auto"/>
        <w:ind w:firstLine="420" w:firstLineChars="200"/>
        <w:rPr>
          <w:rFonts w:ascii="宋体" w:hAnsi="宋体" w:cs="华文仿宋"/>
          <w:kern w:val="0"/>
          <w:highlight w:val="none"/>
        </w:rPr>
      </w:pPr>
      <w:r>
        <w:rPr>
          <w:rFonts w:hint="eastAsia" w:ascii="宋体" w:hAnsi="宋体" w:cs="华文仿宋"/>
          <w:kern w:val="0"/>
          <w:highlight w:val="none"/>
        </w:rPr>
        <w:t>出现违反上述承诺情形之一的，我单位愿意公开披露我单位违反承诺的不良行为信息，愿意接受处罚并承担所有经济损失和法律责任。</w:t>
      </w:r>
    </w:p>
    <w:p w14:paraId="198E9EE7">
      <w:pPr>
        <w:spacing w:line="360" w:lineRule="auto"/>
        <w:ind w:firstLine="420" w:firstLineChars="200"/>
        <w:rPr>
          <w:rFonts w:ascii="宋体" w:hAnsi="宋体"/>
          <w:highlight w:val="none"/>
        </w:rPr>
      </w:pPr>
      <w:r>
        <w:rPr>
          <w:rFonts w:hint="eastAsia" w:ascii="宋体" w:hAnsi="宋体"/>
          <w:highlight w:val="none"/>
        </w:rPr>
        <w:t xml:space="preserve">后期履约过程中除不可抗力外如我单位放弃（拒绝）履约，同意采购人（甲方）不予退还履约保证金，我单位（乙方）不要求退还履约保证金。 </w:t>
      </w:r>
    </w:p>
    <w:p w14:paraId="7859FFB6">
      <w:pPr>
        <w:spacing w:line="360" w:lineRule="auto"/>
        <w:ind w:firstLine="522" w:firstLineChars="249"/>
        <w:rPr>
          <w:rFonts w:ascii="宋体" w:hAnsi="宋体"/>
          <w:highlight w:val="none"/>
        </w:rPr>
      </w:pPr>
      <w:r>
        <w:rPr>
          <w:rFonts w:hint="eastAsia" w:ascii="宋体" w:hAnsi="宋体"/>
          <w:highlight w:val="none"/>
        </w:rPr>
        <w:t>此承诺不受投标有效期的限制。</w:t>
      </w:r>
    </w:p>
    <w:p w14:paraId="05BA74AD">
      <w:pPr>
        <w:spacing w:line="360" w:lineRule="auto"/>
        <w:ind w:firstLine="420" w:firstLineChars="200"/>
        <w:rPr>
          <w:rFonts w:ascii="宋体" w:hAnsi="宋体" w:cs="华文仿宋"/>
          <w:kern w:val="0"/>
          <w:highlight w:val="none"/>
        </w:rPr>
      </w:pPr>
    </w:p>
    <w:p w14:paraId="48DBE5B4">
      <w:pPr>
        <w:pStyle w:val="28"/>
        <w:widowControl w:val="0"/>
        <w:spacing w:line="360" w:lineRule="auto"/>
        <w:ind w:firstLine="420"/>
        <w:rPr>
          <w:rFonts w:ascii="宋体" w:hAnsi="宋体" w:cs="宋体"/>
          <w:highlight w:val="none"/>
          <w:u w:val="single"/>
        </w:rPr>
      </w:pPr>
      <w:r>
        <w:rPr>
          <w:rFonts w:hint="eastAsia" w:ascii="宋体" w:hAnsi="宋体" w:cs="宋体"/>
          <w:highlight w:val="none"/>
        </w:rPr>
        <w:t xml:space="preserve">                      </w:t>
      </w:r>
      <w:r>
        <w:rPr>
          <w:rFonts w:hint="eastAsia" w:ascii="宋体" w:hAnsi="宋体"/>
          <w:highlight w:val="none"/>
        </w:rPr>
        <w:t>供应商</w:t>
      </w:r>
      <w:r>
        <w:rPr>
          <w:rFonts w:ascii="宋体" w:hAnsi="宋体"/>
          <w:highlight w:val="none"/>
        </w:rPr>
        <w:t>公章</w:t>
      </w:r>
      <w:r>
        <w:rPr>
          <w:rFonts w:hint="eastAsia" w:ascii="宋体" w:hAnsi="宋体" w:cs="宋体"/>
          <w:highlight w:val="none"/>
        </w:rPr>
        <w:t>：</w:t>
      </w:r>
      <w:r>
        <w:rPr>
          <w:rFonts w:hint="eastAsia" w:ascii="宋体" w:hAnsi="宋体" w:cs="宋体"/>
          <w:highlight w:val="none"/>
          <w:u w:val="single"/>
        </w:rPr>
        <w:t xml:space="preserve">                       </w:t>
      </w:r>
    </w:p>
    <w:p w14:paraId="671CDF24">
      <w:pPr>
        <w:pStyle w:val="28"/>
        <w:widowControl w:val="0"/>
        <w:spacing w:line="360" w:lineRule="auto"/>
        <w:ind w:firstLine="2362" w:firstLineChars="1125"/>
        <w:rPr>
          <w:rFonts w:ascii="宋体" w:hAnsi="宋体"/>
          <w:highlight w:val="none"/>
        </w:rPr>
      </w:pPr>
      <w:r>
        <w:rPr>
          <w:rFonts w:hint="eastAsia" w:ascii="宋体" w:hAnsi="宋体"/>
          <w:highlight w:val="none"/>
        </w:rPr>
        <w:t>法定代表人或其委托代理人：</w:t>
      </w:r>
      <w:r>
        <w:rPr>
          <w:rFonts w:hint="eastAsia" w:ascii="宋体" w:hAnsi="宋体"/>
          <w:highlight w:val="none"/>
          <w:u w:val="single"/>
        </w:rPr>
        <w:t>（签字或盖章）</w:t>
      </w:r>
    </w:p>
    <w:p w14:paraId="1307D551">
      <w:pPr>
        <w:pStyle w:val="28"/>
        <w:widowControl w:val="0"/>
        <w:spacing w:line="360" w:lineRule="auto"/>
        <w:ind w:firstLine="420"/>
        <w:jc w:val="center"/>
        <w:rPr>
          <w:rFonts w:ascii="宋体" w:hAnsi="宋体" w:cs="宋体"/>
          <w:highlight w:val="none"/>
        </w:rPr>
      </w:pPr>
      <w:r>
        <w:rPr>
          <w:rFonts w:hint="eastAsia" w:ascii="宋体" w:hAnsi="宋体" w:cs="宋体"/>
          <w:highlight w:val="none"/>
        </w:rPr>
        <w:t xml:space="preserve">                                               年   月    日</w:t>
      </w:r>
    </w:p>
    <w:p w14:paraId="7F28D1B3">
      <w:pPr>
        <w:widowControl/>
        <w:jc w:val="center"/>
        <w:rPr>
          <w:rFonts w:ascii="宋体" w:hAnsi="宋体"/>
          <w:b/>
          <w:bCs/>
          <w:highlight w:val="none"/>
        </w:rPr>
      </w:pPr>
      <w:r>
        <w:rPr>
          <w:rFonts w:ascii="宋体" w:hAnsi="宋体" w:cs="宋体"/>
          <w:highlight w:val="none"/>
        </w:rPr>
        <w:br w:type="page"/>
      </w:r>
    </w:p>
    <w:p w14:paraId="1627EC70">
      <w:pPr>
        <w:jc w:val="center"/>
        <w:outlineLvl w:val="2"/>
        <w:rPr>
          <w:rFonts w:hint="eastAsia"/>
          <w:b/>
          <w:sz w:val="28"/>
          <w:szCs w:val="28"/>
          <w:highlight w:val="none"/>
          <w:lang w:val="en-US" w:eastAsia="zh-CN"/>
        </w:rPr>
      </w:pPr>
      <w:r>
        <w:rPr>
          <w:rFonts w:hint="eastAsia"/>
          <w:b/>
          <w:sz w:val="28"/>
          <w:szCs w:val="28"/>
          <w:highlight w:val="none"/>
          <w:lang w:val="en-US" w:eastAsia="zh-CN"/>
        </w:rPr>
        <w:t>四、授权书</w:t>
      </w:r>
    </w:p>
    <w:p w14:paraId="77F9AB38">
      <w:pPr>
        <w:pStyle w:val="8"/>
        <w:spacing w:line="360" w:lineRule="auto"/>
        <w:rPr>
          <w:b/>
          <w:sz w:val="21"/>
          <w:szCs w:val="21"/>
          <w:highlight w:val="none"/>
        </w:rPr>
      </w:pPr>
    </w:p>
    <w:p w14:paraId="3C505A89">
      <w:pPr>
        <w:pStyle w:val="8"/>
        <w:spacing w:before="11" w:line="360" w:lineRule="auto"/>
        <w:rPr>
          <w:b/>
          <w:sz w:val="21"/>
          <w:szCs w:val="21"/>
          <w:highlight w:val="none"/>
        </w:rPr>
      </w:pPr>
    </w:p>
    <w:p w14:paraId="607D9804">
      <w:pPr>
        <w:pStyle w:val="8"/>
        <w:spacing w:line="360" w:lineRule="auto"/>
        <w:rPr>
          <w:b/>
          <w:sz w:val="21"/>
          <w:szCs w:val="21"/>
          <w:highlight w:val="none"/>
          <w:lang w:val="en-US"/>
        </w:rPr>
      </w:pPr>
    </w:p>
    <w:p w14:paraId="4EEA4170">
      <w:pPr>
        <w:spacing w:line="360" w:lineRule="auto"/>
        <w:ind w:firstLine="645"/>
        <w:rPr>
          <w:rFonts w:ascii="宋体" w:hAnsi="宋体"/>
          <w:highlight w:val="none"/>
        </w:rPr>
      </w:pPr>
      <w:r>
        <w:rPr>
          <w:rFonts w:hint="eastAsia" w:ascii="宋体" w:hAnsi="宋体"/>
          <w:highlight w:val="none"/>
        </w:rPr>
        <w:t>本授权书声明：</w:t>
      </w:r>
      <w:r>
        <w:rPr>
          <w:rFonts w:hint="eastAsia" w:ascii="宋体" w:hAnsi="宋体"/>
          <w:highlight w:val="none"/>
          <w:u w:val="single"/>
        </w:rPr>
        <w:t xml:space="preserve">           </w:t>
      </w:r>
      <w:r>
        <w:rPr>
          <w:rFonts w:hint="eastAsia" w:ascii="宋体" w:hAnsi="宋体"/>
          <w:highlight w:val="none"/>
        </w:rPr>
        <w:t>公司（工厂）（纳税人识别号：</w:t>
      </w:r>
      <w:r>
        <w:rPr>
          <w:rFonts w:hint="eastAsia" w:ascii="宋体" w:hAnsi="宋体"/>
          <w:highlight w:val="none"/>
          <w:u w:val="single"/>
        </w:rPr>
        <w:t xml:space="preserve">   </w:t>
      </w:r>
      <w:r>
        <w:rPr>
          <w:rFonts w:hint="eastAsia" w:ascii="宋体" w:hAnsi="宋体"/>
          <w:highlight w:val="none"/>
        </w:rPr>
        <w:t>）的</w:t>
      </w:r>
      <w:r>
        <w:rPr>
          <w:rFonts w:hint="eastAsia" w:ascii="宋体" w:hAnsi="宋体"/>
          <w:highlight w:val="none"/>
          <w:u w:val="single"/>
        </w:rPr>
        <w:t xml:space="preserve">       </w:t>
      </w:r>
      <w:r>
        <w:rPr>
          <w:rFonts w:hint="eastAsia" w:ascii="宋体" w:hAnsi="宋体"/>
          <w:highlight w:val="none"/>
        </w:rPr>
        <w:t>（法人代表姓名、职务）代表本公司（工厂）授权本公司（工厂）</w:t>
      </w:r>
      <w:r>
        <w:rPr>
          <w:rFonts w:hint="eastAsia" w:ascii="宋体" w:hAnsi="宋体"/>
          <w:highlight w:val="none"/>
          <w:u w:val="single"/>
        </w:rPr>
        <w:t xml:space="preserve">        </w:t>
      </w:r>
      <w:r>
        <w:rPr>
          <w:rFonts w:hint="eastAsia" w:ascii="宋体" w:hAnsi="宋体"/>
          <w:highlight w:val="none"/>
        </w:rPr>
        <w:t>（被授权人的姓名、职务）为本公司（工厂）的合法代理人，参加</w:t>
      </w:r>
      <w:r>
        <w:rPr>
          <w:rFonts w:hint="eastAsia" w:ascii="宋体" w:hAnsi="宋体"/>
          <w:highlight w:val="none"/>
          <w:u w:val="single"/>
        </w:rPr>
        <w:t xml:space="preserve">                     </w:t>
      </w:r>
      <w:r>
        <w:rPr>
          <w:rFonts w:hint="eastAsia" w:ascii="宋体" w:hAnsi="宋体"/>
          <w:highlight w:val="none"/>
        </w:rPr>
        <w:t>采购项目活动（项目编号</w:t>
      </w:r>
      <w:r>
        <w:rPr>
          <w:rFonts w:hint="eastAsia" w:ascii="宋体" w:hAnsi="宋体"/>
          <w:highlight w:val="none"/>
          <w:u w:val="single"/>
        </w:rPr>
        <w:t xml:space="preserve">：             </w:t>
      </w:r>
      <w:r>
        <w:rPr>
          <w:rFonts w:hint="eastAsia" w:ascii="宋体" w:hAnsi="宋体"/>
          <w:highlight w:val="none"/>
        </w:rPr>
        <w:t>），全权代表本公司处理</w:t>
      </w:r>
      <w:r>
        <w:rPr>
          <w:rFonts w:hint="eastAsia" w:ascii="宋体" w:hAnsi="宋体"/>
          <w:highlight w:val="none"/>
          <w:lang w:eastAsia="zh-CN"/>
        </w:rPr>
        <w:t>谈判</w:t>
      </w:r>
      <w:r>
        <w:rPr>
          <w:rFonts w:hint="eastAsia" w:ascii="宋体" w:hAnsi="宋体"/>
          <w:highlight w:val="none"/>
        </w:rPr>
        <w:t>过程的一切事宜，包括但不限于：</w:t>
      </w:r>
      <w:r>
        <w:rPr>
          <w:rFonts w:hint="eastAsia" w:ascii="宋体" w:hAnsi="宋体"/>
          <w:highlight w:val="none"/>
          <w:lang w:eastAsia="zh-CN"/>
        </w:rPr>
        <w:t>谈判</w:t>
      </w:r>
      <w:r>
        <w:rPr>
          <w:rFonts w:hint="eastAsia" w:ascii="宋体" w:hAnsi="宋体"/>
          <w:highlight w:val="none"/>
        </w:rPr>
        <w:t>、签约等。供应商代表在</w:t>
      </w:r>
      <w:r>
        <w:rPr>
          <w:rFonts w:hint="eastAsia" w:ascii="宋体" w:hAnsi="宋体"/>
          <w:highlight w:val="none"/>
          <w:lang w:eastAsia="zh-CN"/>
        </w:rPr>
        <w:t>谈判</w:t>
      </w:r>
      <w:r>
        <w:rPr>
          <w:rFonts w:hint="eastAsia" w:ascii="宋体" w:hAnsi="宋体"/>
          <w:highlight w:val="none"/>
        </w:rPr>
        <w:t>过程中所签署的一切文件和处理与之有关的一切事务，本公司均予以认可并对此承担责任。被授权人无转委托权。特此授权。</w:t>
      </w:r>
    </w:p>
    <w:p w14:paraId="0148E5D6">
      <w:pPr>
        <w:spacing w:line="360" w:lineRule="auto"/>
        <w:ind w:firstLine="645"/>
        <w:rPr>
          <w:rFonts w:ascii="宋体" w:hAnsi="宋体"/>
          <w:highlight w:val="none"/>
        </w:rPr>
      </w:pPr>
      <w:r>
        <w:rPr>
          <w:rFonts w:hint="eastAsia" w:ascii="宋体" w:hAnsi="宋体"/>
          <w:highlight w:val="none"/>
        </w:rPr>
        <w:t>本授权书自出具之日起生效。</w:t>
      </w:r>
    </w:p>
    <w:p w14:paraId="7163F0DA">
      <w:pPr>
        <w:spacing w:line="360" w:lineRule="auto"/>
        <w:ind w:firstLine="645"/>
        <w:rPr>
          <w:rFonts w:ascii="宋体" w:hAnsi="宋体"/>
          <w:highlight w:val="none"/>
        </w:rPr>
      </w:pPr>
      <w:r>
        <w:rPr>
          <w:rFonts w:hint="eastAsia" w:ascii="宋体" w:hAnsi="宋体"/>
          <w:highlight w:val="none"/>
        </w:rPr>
        <w:t>特此声明。</w:t>
      </w:r>
    </w:p>
    <w:p w14:paraId="16663190">
      <w:pPr>
        <w:spacing w:line="360" w:lineRule="auto"/>
        <w:ind w:firstLine="645"/>
        <w:rPr>
          <w:rFonts w:ascii="宋体" w:hAnsi="宋体"/>
          <w:highlight w:val="none"/>
        </w:rPr>
      </w:pPr>
    </w:p>
    <w:p w14:paraId="31B69A96">
      <w:pPr>
        <w:spacing w:line="360" w:lineRule="auto"/>
        <w:ind w:firstLine="645"/>
        <w:rPr>
          <w:rFonts w:ascii="宋体" w:hAnsi="宋体"/>
          <w:highlight w:val="none"/>
        </w:rPr>
      </w:pPr>
      <w:r>
        <w:rPr>
          <w:rFonts w:hint="eastAsia" w:ascii="宋体" w:hAnsi="宋体"/>
          <w:highlight w:val="none"/>
        </w:rPr>
        <w:t>法定代表人联系方式：</w:t>
      </w:r>
      <w:r>
        <w:rPr>
          <w:rFonts w:hint="eastAsia" w:ascii="宋体" w:hAnsi="宋体"/>
          <w:highlight w:val="none"/>
          <w:u w:val="single"/>
        </w:rPr>
        <w:t xml:space="preserve">（手机号码）       </w:t>
      </w:r>
    </w:p>
    <w:p w14:paraId="2C95C55B">
      <w:pPr>
        <w:spacing w:line="360" w:lineRule="auto"/>
        <w:ind w:firstLine="645"/>
        <w:rPr>
          <w:rFonts w:ascii="宋体" w:hAnsi="宋体"/>
          <w:highlight w:val="none"/>
        </w:rPr>
      </w:pPr>
      <w:r>
        <w:rPr>
          <w:rFonts w:hint="eastAsia" w:ascii="宋体" w:hAnsi="宋体"/>
          <w:highlight w:val="none"/>
        </w:rPr>
        <w:t>授权委托人联系方式：</w:t>
      </w:r>
      <w:r>
        <w:rPr>
          <w:rFonts w:hint="eastAsia" w:ascii="宋体" w:hAnsi="宋体"/>
          <w:highlight w:val="none"/>
          <w:u w:val="single"/>
        </w:rPr>
        <w:t xml:space="preserve">（手机号码）       </w:t>
      </w:r>
    </w:p>
    <w:p w14:paraId="42D80008">
      <w:pPr>
        <w:spacing w:line="360" w:lineRule="auto"/>
        <w:ind w:firstLine="645"/>
        <w:rPr>
          <w:rFonts w:ascii="宋体" w:hAnsi="宋体"/>
          <w:highlight w:val="none"/>
        </w:rPr>
      </w:pPr>
    </w:p>
    <w:p w14:paraId="3C23E259">
      <w:pPr>
        <w:spacing w:line="360" w:lineRule="auto"/>
        <w:ind w:firstLine="645"/>
        <w:rPr>
          <w:rFonts w:ascii="宋体" w:hAnsi="宋体"/>
          <w:highlight w:val="none"/>
          <w:u w:val="single"/>
        </w:rPr>
      </w:pPr>
      <w:r>
        <w:rPr>
          <w:rFonts w:hint="eastAsia" w:ascii="宋体" w:hAnsi="宋体"/>
          <w:highlight w:val="none"/>
        </w:rPr>
        <w:t>法人代表签字或盖章：</w:t>
      </w:r>
      <w:r>
        <w:rPr>
          <w:rFonts w:hint="eastAsia" w:ascii="宋体" w:hAnsi="宋体"/>
          <w:highlight w:val="none"/>
          <w:u w:val="single"/>
        </w:rPr>
        <w:t xml:space="preserve">                    </w:t>
      </w:r>
    </w:p>
    <w:p w14:paraId="0B04C1BD">
      <w:pPr>
        <w:spacing w:line="360" w:lineRule="auto"/>
        <w:ind w:firstLine="645"/>
        <w:rPr>
          <w:rFonts w:ascii="宋体" w:hAnsi="宋体"/>
          <w:highlight w:val="none"/>
        </w:rPr>
      </w:pPr>
      <w:r>
        <w:rPr>
          <w:rFonts w:hint="eastAsia" w:ascii="宋体" w:hAnsi="宋体"/>
          <w:highlight w:val="none"/>
        </w:rPr>
        <w:t>代理人（被授权人）签字或盖章：</w:t>
      </w:r>
      <w:r>
        <w:rPr>
          <w:rFonts w:hint="eastAsia" w:ascii="宋体" w:hAnsi="宋体"/>
          <w:highlight w:val="none"/>
          <w:u w:val="single"/>
        </w:rPr>
        <w:t xml:space="preserve">              </w:t>
      </w:r>
    </w:p>
    <w:p w14:paraId="0D380B6E">
      <w:pPr>
        <w:spacing w:line="360" w:lineRule="auto"/>
        <w:ind w:firstLine="645"/>
        <w:rPr>
          <w:rFonts w:ascii="宋体" w:hAnsi="宋体"/>
          <w:highlight w:val="none"/>
        </w:rPr>
      </w:pPr>
      <w:r>
        <w:rPr>
          <w:rFonts w:hint="eastAsia" w:ascii="宋体" w:hAnsi="宋体"/>
          <w:highlight w:val="none"/>
        </w:rPr>
        <w:t>供应商公章：</w:t>
      </w:r>
      <w:r>
        <w:rPr>
          <w:rFonts w:hint="eastAsia" w:ascii="宋体" w:hAnsi="宋体"/>
          <w:highlight w:val="none"/>
          <w:u w:val="single"/>
        </w:rPr>
        <w:t xml:space="preserve">                       </w:t>
      </w:r>
    </w:p>
    <w:p w14:paraId="6584A351">
      <w:pPr>
        <w:spacing w:line="360" w:lineRule="auto"/>
        <w:ind w:firstLine="645"/>
        <w:rPr>
          <w:rFonts w:ascii="宋体" w:hAnsi="宋体"/>
          <w:highlight w:val="none"/>
        </w:rPr>
      </w:pPr>
      <w:r>
        <w:rPr>
          <w:rFonts w:hint="eastAsia" w:ascii="宋体" w:hAnsi="宋体"/>
          <w:highlight w:val="none"/>
        </w:rPr>
        <w:t>授权委托日期：</w:t>
      </w:r>
      <w:r>
        <w:rPr>
          <w:rFonts w:hint="eastAsia" w:ascii="宋体" w:hAnsi="宋体"/>
          <w:highlight w:val="none"/>
          <w:u w:val="single"/>
        </w:rPr>
        <w:t xml:space="preserve">                 </w:t>
      </w:r>
    </w:p>
    <w:p w14:paraId="04687124">
      <w:pPr>
        <w:spacing w:line="360" w:lineRule="auto"/>
        <w:rPr>
          <w:rFonts w:ascii="宋体" w:hAnsi="宋体" w:cs="Arial"/>
          <w:b/>
          <w:highlight w:val="none"/>
        </w:rPr>
      </w:pPr>
    </w:p>
    <w:p w14:paraId="168258E0">
      <w:pPr>
        <w:pStyle w:val="8"/>
        <w:spacing w:before="66" w:line="360" w:lineRule="auto"/>
        <w:rPr>
          <w:sz w:val="21"/>
          <w:szCs w:val="21"/>
          <w:highlight w:val="none"/>
        </w:rPr>
      </w:pPr>
      <w:r>
        <w:rPr>
          <w:sz w:val="21"/>
          <w:szCs w:val="21"/>
          <w:highlight w:val="none"/>
        </w:rPr>
        <w:t>注：</w:t>
      </w:r>
    </w:p>
    <w:p w14:paraId="43E9526C">
      <w:pPr>
        <w:pStyle w:val="26"/>
        <w:tabs>
          <w:tab w:val="left" w:pos="896"/>
        </w:tabs>
        <w:spacing w:before="161" w:line="360" w:lineRule="auto"/>
        <w:ind w:left="220" w:firstLine="0"/>
        <w:rPr>
          <w:sz w:val="21"/>
          <w:szCs w:val="21"/>
          <w:highlight w:val="none"/>
        </w:rPr>
      </w:pPr>
      <w:r>
        <w:rPr>
          <w:rFonts w:hint="eastAsia"/>
          <w:sz w:val="21"/>
          <w:szCs w:val="21"/>
          <w:highlight w:val="none"/>
          <w:lang w:val="en-US"/>
        </w:rPr>
        <w:t>1、</w:t>
      </w:r>
      <w:r>
        <w:rPr>
          <w:sz w:val="21"/>
          <w:szCs w:val="21"/>
          <w:highlight w:val="none"/>
        </w:rPr>
        <w:t>本项目只允许有唯一的</w:t>
      </w:r>
      <w:r>
        <w:rPr>
          <w:rFonts w:hint="eastAsia"/>
          <w:sz w:val="21"/>
          <w:szCs w:val="21"/>
          <w:highlight w:val="none"/>
        </w:rPr>
        <w:t>供应商</w:t>
      </w:r>
      <w:r>
        <w:rPr>
          <w:sz w:val="21"/>
          <w:szCs w:val="21"/>
          <w:highlight w:val="none"/>
        </w:rPr>
        <w:t>授权代表，提供</w:t>
      </w:r>
      <w:r>
        <w:rPr>
          <w:rFonts w:hint="eastAsia"/>
          <w:sz w:val="21"/>
          <w:szCs w:val="21"/>
          <w:highlight w:val="none"/>
          <w:lang w:val="en-US" w:eastAsia="zh-CN"/>
        </w:rPr>
        <w:t>法人及被授权人</w:t>
      </w:r>
      <w:r>
        <w:rPr>
          <w:sz w:val="21"/>
          <w:szCs w:val="21"/>
          <w:highlight w:val="none"/>
        </w:rPr>
        <w:t>身份证明扫描件；</w:t>
      </w:r>
    </w:p>
    <w:p w14:paraId="24FE34F7">
      <w:pPr>
        <w:pStyle w:val="26"/>
        <w:tabs>
          <w:tab w:val="left" w:pos="462"/>
        </w:tabs>
        <w:spacing w:line="360" w:lineRule="auto"/>
        <w:ind w:left="220" w:firstLine="0"/>
        <w:rPr>
          <w:sz w:val="21"/>
          <w:szCs w:val="21"/>
          <w:highlight w:val="none"/>
        </w:rPr>
      </w:pPr>
      <w:r>
        <w:rPr>
          <w:rFonts w:hint="eastAsia"/>
          <w:sz w:val="21"/>
          <w:szCs w:val="21"/>
          <w:highlight w:val="none"/>
          <w:lang w:val="en-US"/>
        </w:rPr>
        <w:t>2、</w:t>
      </w:r>
      <w:r>
        <w:rPr>
          <w:sz w:val="21"/>
          <w:szCs w:val="21"/>
          <w:highlight w:val="none"/>
        </w:rPr>
        <w:t>法定代表人参加</w:t>
      </w:r>
      <w:r>
        <w:rPr>
          <w:rFonts w:hint="eastAsia"/>
          <w:sz w:val="21"/>
          <w:szCs w:val="21"/>
          <w:highlight w:val="none"/>
          <w:lang w:eastAsia="zh-CN"/>
        </w:rPr>
        <w:t>谈判</w:t>
      </w:r>
      <w:r>
        <w:rPr>
          <w:sz w:val="21"/>
          <w:szCs w:val="21"/>
          <w:highlight w:val="none"/>
        </w:rPr>
        <w:t>的无需提供授权书，提供身份证明扫描件。</w:t>
      </w:r>
    </w:p>
    <w:p w14:paraId="036344D4">
      <w:pPr>
        <w:spacing w:line="360" w:lineRule="auto"/>
        <w:rPr>
          <w:rFonts w:ascii="宋体" w:hAnsi="宋体"/>
          <w:highlight w:val="none"/>
        </w:rPr>
        <w:sectPr>
          <w:pgSz w:w="11910" w:h="16840"/>
          <w:pgMar w:top="1400" w:right="1440" w:bottom="1220" w:left="1580" w:header="877" w:footer="1033" w:gutter="0"/>
          <w:pgNumType w:fmt="decimal"/>
          <w:cols w:space="720" w:num="1"/>
        </w:sectPr>
      </w:pPr>
    </w:p>
    <w:p w14:paraId="6C9EFEEE">
      <w:pPr>
        <w:spacing w:before="240" w:beforeLines="100" w:after="240" w:afterLines="100"/>
        <w:jc w:val="center"/>
        <w:outlineLvl w:val="2"/>
        <w:rPr>
          <w:b/>
          <w:sz w:val="28"/>
          <w:szCs w:val="28"/>
          <w:highlight w:val="none"/>
        </w:rPr>
      </w:pPr>
      <w:r>
        <w:rPr>
          <w:rFonts w:hint="eastAsia"/>
          <w:b/>
          <w:sz w:val="28"/>
          <w:szCs w:val="28"/>
          <w:highlight w:val="none"/>
          <w:lang w:val="en-US" w:eastAsia="zh-CN"/>
        </w:rPr>
        <w:t>五</w:t>
      </w:r>
      <w:r>
        <w:rPr>
          <w:b/>
          <w:sz w:val="28"/>
          <w:szCs w:val="28"/>
          <w:highlight w:val="none"/>
        </w:rPr>
        <w:t>、商务响应表</w:t>
      </w:r>
    </w:p>
    <w:p w14:paraId="20A70AC6">
      <w:pPr>
        <w:pStyle w:val="8"/>
        <w:spacing w:line="360" w:lineRule="auto"/>
        <w:rPr>
          <w:b/>
          <w:sz w:val="21"/>
          <w:szCs w:val="21"/>
          <w:highlight w:val="none"/>
        </w:rPr>
      </w:pPr>
    </w:p>
    <w:p w14:paraId="551C7077">
      <w:pPr>
        <w:pStyle w:val="8"/>
        <w:spacing w:before="11" w:line="360" w:lineRule="auto"/>
        <w:rPr>
          <w:b/>
          <w:sz w:val="21"/>
          <w:szCs w:val="21"/>
          <w:highlight w:val="none"/>
        </w:rPr>
      </w:pPr>
    </w:p>
    <w:tbl>
      <w:tblPr>
        <w:tblStyle w:val="17"/>
        <w:tblW w:w="8525"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5"/>
        <w:gridCol w:w="1916"/>
        <w:gridCol w:w="2497"/>
        <w:gridCol w:w="2576"/>
        <w:gridCol w:w="811"/>
      </w:tblGrid>
      <w:tr w14:paraId="4DB84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5" w:type="dxa"/>
            <w:shd w:val="clear" w:color="auto" w:fill="auto"/>
          </w:tcPr>
          <w:p w14:paraId="66C0AC7E">
            <w:pPr>
              <w:pStyle w:val="24"/>
              <w:spacing w:before="155" w:line="360" w:lineRule="auto"/>
              <w:ind w:left="101" w:right="92"/>
              <w:jc w:val="center"/>
              <w:rPr>
                <w:b/>
                <w:sz w:val="21"/>
                <w:szCs w:val="21"/>
                <w:highlight w:val="none"/>
                <w:lang w:eastAsia="en-US"/>
              </w:rPr>
            </w:pPr>
            <w:r>
              <w:rPr>
                <w:b/>
                <w:sz w:val="21"/>
                <w:szCs w:val="21"/>
                <w:highlight w:val="none"/>
                <w:lang w:eastAsia="en-US"/>
              </w:rPr>
              <w:t>序号</w:t>
            </w:r>
          </w:p>
        </w:tc>
        <w:tc>
          <w:tcPr>
            <w:tcW w:w="1916" w:type="dxa"/>
            <w:shd w:val="clear" w:color="auto" w:fill="auto"/>
          </w:tcPr>
          <w:p w14:paraId="6466ABC8">
            <w:pPr>
              <w:pStyle w:val="24"/>
              <w:spacing w:before="155" w:line="360" w:lineRule="auto"/>
              <w:ind w:left="454" w:right="447"/>
              <w:jc w:val="center"/>
              <w:rPr>
                <w:b/>
                <w:sz w:val="21"/>
                <w:szCs w:val="21"/>
                <w:highlight w:val="none"/>
                <w:lang w:eastAsia="en-US"/>
              </w:rPr>
            </w:pPr>
            <w:r>
              <w:rPr>
                <w:b/>
                <w:sz w:val="21"/>
                <w:szCs w:val="21"/>
                <w:highlight w:val="none"/>
                <w:lang w:eastAsia="en-US"/>
              </w:rPr>
              <w:t>商务条款</w:t>
            </w:r>
          </w:p>
        </w:tc>
        <w:tc>
          <w:tcPr>
            <w:tcW w:w="2497" w:type="dxa"/>
            <w:shd w:val="clear" w:color="auto" w:fill="auto"/>
          </w:tcPr>
          <w:p w14:paraId="34A32B4B">
            <w:pPr>
              <w:pStyle w:val="24"/>
              <w:spacing w:before="155" w:line="360" w:lineRule="auto"/>
              <w:ind w:left="524"/>
              <w:rPr>
                <w:b/>
                <w:sz w:val="21"/>
                <w:szCs w:val="21"/>
                <w:highlight w:val="none"/>
                <w:lang w:eastAsia="en-US"/>
              </w:rPr>
            </w:pPr>
            <w:r>
              <w:rPr>
                <w:rFonts w:hint="eastAsia"/>
                <w:b/>
                <w:sz w:val="21"/>
                <w:szCs w:val="21"/>
                <w:highlight w:val="none"/>
                <w:lang w:eastAsia="zh-CN"/>
              </w:rPr>
              <w:t>谈判</w:t>
            </w:r>
            <w:r>
              <w:rPr>
                <w:b/>
                <w:sz w:val="21"/>
                <w:szCs w:val="21"/>
                <w:highlight w:val="none"/>
                <w:lang w:eastAsia="en-US"/>
              </w:rPr>
              <w:t>文件要求</w:t>
            </w:r>
          </w:p>
        </w:tc>
        <w:tc>
          <w:tcPr>
            <w:tcW w:w="2576" w:type="dxa"/>
            <w:shd w:val="clear" w:color="auto" w:fill="auto"/>
          </w:tcPr>
          <w:p w14:paraId="7173CF2A">
            <w:pPr>
              <w:pStyle w:val="24"/>
              <w:spacing w:before="155" w:line="360" w:lineRule="auto"/>
              <w:ind w:left="682"/>
              <w:rPr>
                <w:b/>
                <w:sz w:val="21"/>
                <w:szCs w:val="21"/>
                <w:highlight w:val="none"/>
                <w:lang w:eastAsia="en-US"/>
              </w:rPr>
            </w:pPr>
            <w:r>
              <w:rPr>
                <w:b/>
                <w:sz w:val="21"/>
                <w:szCs w:val="21"/>
                <w:highlight w:val="none"/>
                <w:lang w:eastAsia="en-US"/>
              </w:rPr>
              <w:t>供应商承诺</w:t>
            </w:r>
          </w:p>
        </w:tc>
        <w:tc>
          <w:tcPr>
            <w:tcW w:w="811" w:type="dxa"/>
            <w:shd w:val="clear" w:color="auto" w:fill="auto"/>
          </w:tcPr>
          <w:p w14:paraId="0F701274">
            <w:pPr>
              <w:pStyle w:val="24"/>
              <w:spacing w:line="360" w:lineRule="auto"/>
              <w:ind w:left="161"/>
              <w:rPr>
                <w:b/>
                <w:sz w:val="21"/>
                <w:szCs w:val="21"/>
                <w:highlight w:val="none"/>
                <w:lang w:eastAsia="en-US"/>
              </w:rPr>
            </w:pPr>
            <w:r>
              <w:rPr>
                <w:b/>
                <w:sz w:val="21"/>
                <w:szCs w:val="21"/>
                <w:highlight w:val="none"/>
                <w:lang w:eastAsia="en-US"/>
              </w:rPr>
              <w:t>偏离</w:t>
            </w:r>
          </w:p>
          <w:p w14:paraId="60B74BC6">
            <w:pPr>
              <w:pStyle w:val="24"/>
              <w:spacing w:before="4" w:line="360" w:lineRule="auto"/>
              <w:ind w:left="161"/>
              <w:rPr>
                <w:b/>
                <w:sz w:val="21"/>
                <w:szCs w:val="21"/>
                <w:highlight w:val="none"/>
                <w:lang w:eastAsia="en-US"/>
              </w:rPr>
            </w:pPr>
            <w:r>
              <w:rPr>
                <w:b/>
                <w:sz w:val="21"/>
                <w:szCs w:val="21"/>
                <w:highlight w:val="none"/>
                <w:lang w:eastAsia="en-US"/>
              </w:rPr>
              <w:t>说明</w:t>
            </w:r>
          </w:p>
        </w:tc>
      </w:tr>
      <w:tr w14:paraId="4859E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shd w:val="clear" w:color="auto" w:fill="auto"/>
          </w:tcPr>
          <w:p w14:paraId="1EFF9DCC">
            <w:pPr>
              <w:pStyle w:val="24"/>
              <w:spacing w:before="71" w:line="360" w:lineRule="auto"/>
              <w:ind w:left="9"/>
              <w:jc w:val="center"/>
              <w:rPr>
                <w:sz w:val="21"/>
                <w:szCs w:val="21"/>
                <w:highlight w:val="none"/>
                <w:lang w:eastAsia="en-US"/>
              </w:rPr>
            </w:pPr>
            <w:r>
              <w:rPr>
                <w:sz w:val="21"/>
                <w:szCs w:val="21"/>
                <w:highlight w:val="none"/>
                <w:lang w:eastAsia="en-US"/>
              </w:rPr>
              <w:t>1</w:t>
            </w:r>
          </w:p>
        </w:tc>
        <w:tc>
          <w:tcPr>
            <w:tcW w:w="1916" w:type="dxa"/>
            <w:shd w:val="clear" w:color="auto" w:fill="auto"/>
          </w:tcPr>
          <w:p w14:paraId="1D188757">
            <w:pPr>
              <w:pStyle w:val="24"/>
              <w:spacing w:before="71" w:line="360" w:lineRule="auto"/>
              <w:ind w:left="454" w:right="446"/>
              <w:jc w:val="center"/>
              <w:rPr>
                <w:sz w:val="21"/>
                <w:szCs w:val="21"/>
                <w:highlight w:val="none"/>
                <w:lang w:eastAsia="en-US"/>
              </w:rPr>
            </w:pPr>
            <w:r>
              <w:rPr>
                <w:sz w:val="21"/>
                <w:szCs w:val="21"/>
                <w:highlight w:val="none"/>
                <w:lang w:eastAsia="en-US"/>
              </w:rPr>
              <w:t>付款方式</w:t>
            </w:r>
          </w:p>
        </w:tc>
        <w:tc>
          <w:tcPr>
            <w:tcW w:w="2497" w:type="dxa"/>
            <w:shd w:val="clear" w:color="auto" w:fill="auto"/>
          </w:tcPr>
          <w:p w14:paraId="60AF1E22">
            <w:pPr>
              <w:pStyle w:val="24"/>
              <w:spacing w:line="360" w:lineRule="auto"/>
              <w:rPr>
                <w:sz w:val="21"/>
                <w:szCs w:val="21"/>
                <w:highlight w:val="none"/>
                <w:lang w:eastAsia="en-US"/>
              </w:rPr>
            </w:pPr>
          </w:p>
        </w:tc>
        <w:tc>
          <w:tcPr>
            <w:tcW w:w="2576" w:type="dxa"/>
            <w:shd w:val="clear" w:color="auto" w:fill="auto"/>
          </w:tcPr>
          <w:p w14:paraId="04FB493F">
            <w:pPr>
              <w:pStyle w:val="24"/>
              <w:spacing w:line="360" w:lineRule="auto"/>
              <w:rPr>
                <w:sz w:val="21"/>
                <w:szCs w:val="21"/>
                <w:highlight w:val="none"/>
                <w:lang w:eastAsia="en-US"/>
              </w:rPr>
            </w:pPr>
          </w:p>
        </w:tc>
        <w:tc>
          <w:tcPr>
            <w:tcW w:w="811" w:type="dxa"/>
            <w:shd w:val="clear" w:color="auto" w:fill="auto"/>
          </w:tcPr>
          <w:p w14:paraId="145219FF">
            <w:pPr>
              <w:pStyle w:val="24"/>
              <w:spacing w:line="360" w:lineRule="auto"/>
              <w:rPr>
                <w:sz w:val="21"/>
                <w:szCs w:val="21"/>
                <w:highlight w:val="none"/>
                <w:lang w:eastAsia="en-US"/>
              </w:rPr>
            </w:pPr>
          </w:p>
        </w:tc>
      </w:tr>
      <w:tr w14:paraId="624FC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shd w:val="clear" w:color="auto" w:fill="auto"/>
          </w:tcPr>
          <w:p w14:paraId="329F2E12">
            <w:pPr>
              <w:pStyle w:val="24"/>
              <w:spacing w:before="72" w:line="360" w:lineRule="auto"/>
              <w:ind w:left="9"/>
              <w:jc w:val="center"/>
              <w:rPr>
                <w:sz w:val="21"/>
                <w:szCs w:val="21"/>
                <w:highlight w:val="none"/>
                <w:lang w:eastAsia="en-US"/>
              </w:rPr>
            </w:pPr>
            <w:r>
              <w:rPr>
                <w:sz w:val="21"/>
                <w:szCs w:val="21"/>
                <w:highlight w:val="none"/>
                <w:lang w:eastAsia="en-US"/>
              </w:rPr>
              <w:t>2</w:t>
            </w:r>
          </w:p>
        </w:tc>
        <w:tc>
          <w:tcPr>
            <w:tcW w:w="1916" w:type="dxa"/>
            <w:shd w:val="clear" w:color="auto" w:fill="auto"/>
          </w:tcPr>
          <w:p w14:paraId="568F6C5A">
            <w:pPr>
              <w:pStyle w:val="24"/>
              <w:spacing w:before="72" w:line="360" w:lineRule="auto"/>
              <w:ind w:left="454" w:right="446"/>
              <w:jc w:val="center"/>
              <w:rPr>
                <w:sz w:val="21"/>
                <w:szCs w:val="21"/>
                <w:highlight w:val="none"/>
                <w:lang w:eastAsia="en-US"/>
              </w:rPr>
            </w:pPr>
            <w:r>
              <w:rPr>
                <w:sz w:val="21"/>
                <w:szCs w:val="21"/>
                <w:highlight w:val="none"/>
                <w:lang w:eastAsia="en-US"/>
              </w:rPr>
              <w:t>服务地点</w:t>
            </w:r>
          </w:p>
        </w:tc>
        <w:tc>
          <w:tcPr>
            <w:tcW w:w="2497" w:type="dxa"/>
            <w:shd w:val="clear" w:color="auto" w:fill="auto"/>
          </w:tcPr>
          <w:p w14:paraId="0BBB7D85">
            <w:pPr>
              <w:pStyle w:val="24"/>
              <w:spacing w:line="360" w:lineRule="auto"/>
              <w:rPr>
                <w:sz w:val="21"/>
                <w:szCs w:val="21"/>
                <w:highlight w:val="none"/>
                <w:lang w:eastAsia="en-US"/>
              </w:rPr>
            </w:pPr>
          </w:p>
        </w:tc>
        <w:tc>
          <w:tcPr>
            <w:tcW w:w="2576" w:type="dxa"/>
            <w:shd w:val="clear" w:color="auto" w:fill="auto"/>
          </w:tcPr>
          <w:p w14:paraId="5038FF95">
            <w:pPr>
              <w:pStyle w:val="24"/>
              <w:spacing w:line="360" w:lineRule="auto"/>
              <w:rPr>
                <w:sz w:val="21"/>
                <w:szCs w:val="21"/>
                <w:highlight w:val="none"/>
                <w:lang w:eastAsia="en-US"/>
              </w:rPr>
            </w:pPr>
          </w:p>
        </w:tc>
        <w:tc>
          <w:tcPr>
            <w:tcW w:w="811" w:type="dxa"/>
            <w:shd w:val="clear" w:color="auto" w:fill="auto"/>
          </w:tcPr>
          <w:p w14:paraId="0747D1C0">
            <w:pPr>
              <w:pStyle w:val="24"/>
              <w:spacing w:line="360" w:lineRule="auto"/>
              <w:rPr>
                <w:sz w:val="21"/>
                <w:szCs w:val="21"/>
                <w:highlight w:val="none"/>
                <w:lang w:eastAsia="en-US"/>
              </w:rPr>
            </w:pPr>
          </w:p>
        </w:tc>
      </w:tr>
      <w:tr w14:paraId="5BEC6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shd w:val="clear" w:color="auto" w:fill="auto"/>
          </w:tcPr>
          <w:p w14:paraId="1A026440">
            <w:pPr>
              <w:pStyle w:val="24"/>
              <w:spacing w:before="71" w:line="360" w:lineRule="auto"/>
              <w:ind w:left="9"/>
              <w:jc w:val="center"/>
              <w:rPr>
                <w:sz w:val="21"/>
                <w:szCs w:val="21"/>
                <w:highlight w:val="none"/>
                <w:lang w:eastAsia="en-US"/>
              </w:rPr>
            </w:pPr>
            <w:r>
              <w:rPr>
                <w:sz w:val="21"/>
                <w:szCs w:val="21"/>
                <w:highlight w:val="none"/>
                <w:lang w:eastAsia="en-US"/>
              </w:rPr>
              <w:t>3</w:t>
            </w:r>
          </w:p>
        </w:tc>
        <w:tc>
          <w:tcPr>
            <w:tcW w:w="1916" w:type="dxa"/>
            <w:shd w:val="clear" w:color="auto" w:fill="auto"/>
          </w:tcPr>
          <w:p w14:paraId="4EC8D49A">
            <w:pPr>
              <w:pStyle w:val="24"/>
              <w:spacing w:before="71" w:line="360" w:lineRule="auto"/>
              <w:ind w:left="454" w:right="446"/>
              <w:jc w:val="center"/>
              <w:rPr>
                <w:sz w:val="21"/>
                <w:szCs w:val="21"/>
                <w:highlight w:val="none"/>
                <w:lang w:eastAsia="en-US"/>
              </w:rPr>
            </w:pPr>
            <w:r>
              <w:rPr>
                <w:sz w:val="21"/>
                <w:szCs w:val="21"/>
                <w:highlight w:val="none"/>
                <w:lang w:eastAsia="en-US"/>
              </w:rPr>
              <w:t>服务期限</w:t>
            </w:r>
          </w:p>
        </w:tc>
        <w:tc>
          <w:tcPr>
            <w:tcW w:w="2497" w:type="dxa"/>
            <w:shd w:val="clear" w:color="auto" w:fill="auto"/>
          </w:tcPr>
          <w:p w14:paraId="7730E862">
            <w:pPr>
              <w:pStyle w:val="24"/>
              <w:spacing w:line="360" w:lineRule="auto"/>
              <w:rPr>
                <w:sz w:val="21"/>
                <w:szCs w:val="21"/>
                <w:highlight w:val="none"/>
                <w:lang w:eastAsia="en-US"/>
              </w:rPr>
            </w:pPr>
          </w:p>
        </w:tc>
        <w:tc>
          <w:tcPr>
            <w:tcW w:w="2576" w:type="dxa"/>
            <w:shd w:val="clear" w:color="auto" w:fill="auto"/>
          </w:tcPr>
          <w:p w14:paraId="25660C71">
            <w:pPr>
              <w:pStyle w:val="24"/>
              <w:spacing w:line="360" w:lineRule="auto"/>
              <w:rPr>
                <w:sz w:val="21"/>
                <w:szCs w:val="21"/>
                <w:highlight w:val="none"/>
                <w:lang w:eastAsia="en-US"/>
              </w:rPr>
            </w:pPr>
          </w:p>
        </w:tc>
        <w:tc>
          <w:tcPr>
            <w:tcW w:w="811" w:type="dxa"/>
            <w:shd w:val="clear" w:color="auto" w:fill="auto"/>
          </w:tcPr>
          <w:p w14:paraId="5EC3FDD2">
            <w:pPr>
              <w:pStyle w:val="24"/>
              <w:spacing w:line="360" w:lineRule="auto"/>
              <w:rPr>
                <w:sz w:val="21"/>
                <w:szCs w:val="21"/>
                <w:highlight w:val="none"/>
                <w:lang w:eastAsia="en-US"/>
              </w:rPr>
            </w:pPr>
          </w:p>
        </w:tc>
      </w:tr>
      <w:tr w14:paraId="2B041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shd w:val="clear" w:color="auto" w:fill="auto"/>
          </w:tcPr>
          <w:p w14:paraId="6B73ACEC">
            <w:pPr>
              <w:pStyle w:val="24"/>
              <w:spacing w:before="72" w:line="360" w:lineRule="auto"/>
              <w:ind w:left="9"/>
              <w:jc w:val="center"/>
              <w:rPr>
                <w:sz w:val="21"/>
                <w:szCs w:val="21"/>
                <w:highlight w:val="none"/>
                <w:lang w:eastAsia="en-US"/>
              </w:rPr>
            </w:pPr>
            <w:r>
              <w:rPr>
                <w:w w:val="200"/>
                <w:sz w:val="21"/>
                <w:szCs w:val="21"/>
                <w:highlight w:val="none"/>
                <w:lang w:eastAsia="en-US"/>
              </w:rPr>
              <w:t>„</w:t>
            </w:r>
          </w:p>
        </w:tc>
        <w:tc>
          <w:tcPr>
            <w:tcW w:w="1916" w:type="dxa"/>
            <w:shd w:val="clear" w:color="auto" w:fill="auto"/>
          </w:tcPr>
          <w:p w14:paraId="6D7019D4">
            <w:pPr>
              <w:pStyle w:val="24"/>
              <w:spacing w:line="360" w:lineRule="auto"/>
              <w:rPr>
                <w:sz w:val="21"/>
                <w:szCs w:val="21"/>
                <w:highlight w:val="none"/>
                <w:lang w:eastAsia="en-US"/>
              </w:rPr>
            </w:pPr>
          </w:p>
        </w:tc>
        <w:tc>
          <w:tcPr>
            <w:tcW w:w="2497" w:type="dxa"/>
            <w:shd w:val="clear" w:color="auto" w:fill="auto"/>
          </w:tcPr>
          <w:p w14:paraId="33EF186E">
            <w:pPr>
              <w:pStyle w:val="24"/>
              <w:spacing w:line="360" w:lineRule="auto"/>
              <w:rPr>
                <w:sz w:val="21"/>
                <w:szCs w:val="21"/>
                <w:highlight w:val="none"/>
                <w:lang w:eastAsia="en-US"/>
              </w:rPr>
            </w:pPr>
          </w:p>
        </w:tc>
        <w:tc>
          <w:tcPr>
            <w:tcW w:w="2576" w:type="dxa"/>
            <w:shd w:val="clear" w:color="auto" w:fill="auto"/>
          </w:tcPr>
          <w:p w14:paraId="43B14DE7">
            <w:pPr>
              <w:pStyle w:val="24"/>
              <w:spacing w:line="360" w:lineRule="auto"/>
              <w:rPr>
                <w:sz w:val="21"/>
                <w:szCs w:val="21"/>
                <w:highlight w:val="none"/>
                <w:lang w:eastAsia="en-US"/>
              </w:rPr>
            </w:pPr>
          </w:p>
        </w:tc>
        <w:tc>
          <w:tcPr>
            <w:tcW w:w="811" w:type="dxa"/>
            <w:shd w:val="clear" w:color="auto" w:fill="auto"/>
          </w:tcPr>
          <w:p w14:paraId="6D72EBAB">
            <w:pPr>
              <w:pStyle w:val="24"/>
              <w:spacing w:line="360" w:lineRule="auto"/>
              <w:rPr>
                <w:sz w:val="21"/>
                <w:szCs w:val="21"/>
                <w:highlight w:val="none"/>
                <w:lang w:eastAsia="en-US"/>
              </w:rPr>
            </w:pPr>
          </w:p>
        </w:tc>
      </w:tr>
    </w:tbl>
    <w:p w14:paraId="0C7AF313">
      <w:pPr>
        <w:spacing w:line="360" w:lineRule="auto"/>
        <w:rPr>
          <w:rFonts w:ascii="宋体" w:hAnsi="宋体"/>
          <w:highlight w:val="none"/>
        </w:rPr>
        <w:sectPr>
          <w:pgSz w:w="11910" w:h="16840"/>
          <w:pgMar w:top="1400" w:right="1440" w:bottom="1220" w:left="1580" w:header="877" w:footer="1033" w:gutter="0"/>
          <w:pgNumType w:fmt="decimal"/>
          <w:cols w:space="720" w:num="1"/>
        </w:sectPr>
      </w:pPr>
    </w:p>
    <w:p w14:paraId="029A3CC2">
      <w:pPr>
        <w:spacing w:before="240" w:beforeLines="100" w:after="240" w:afterLines="100"/>
        <w:jc w:val="center"/>
        <w:outlineLvl w:val="2"/>
        <w:rPr>
          <w:b/>
          <w:sz w:val="28"/>
          <w:szCs w:val="28"/>
          <w:highlight w:val="none"/>
        </w:rPr>
      </w:pPr>
      <w:r>
        <w:rPr>
          <w:rFonts w:hint="eastAsia"/>
          <w:b/>
          <w:sz w:val="28"/>
          <w:szCs w:val="28"/>
          <w:highlight w:val="none"/>
          <w:lang w:val="en-US" w:eastAsia="zh-CN"/>
        </w:rPr>
        <w:t>六</w:t>
      </w:r>
      <w:r>
        <w:rPr>
          <w:b/>
          <w:sz w:val="28"/>
          <w:szCs w:val="28"/>
          <w:highlight w:val="none"/>
        </w:rPr>
        <w:t>、</w:t>
      </w:r>
      <w:r>
        <w:rPr>
          <w:rFonts w:hint="eastAsia"/>
          <w:b/>
          <w:sz w:val="28"/>
          <w:szCs w:val="28"/>
          <w:highlight w:val="none"/>
        </w:rPr>
        <w:t>人员配备（格式自拟）</w:t>
      </w:r>
    </w:p>
    <w:p w14:paraId="2BD61CCA">
      <w:pPr>
        <w:rPr>
          <w:rFonts w:ascii="宋体" w:hAnsi="宋体"/>
          <w:b/>
          <w:highlight w:val="none"/>
        </w:rPr>
      </w:pPr>
    </w:p>
    <w:p w14:paraId="7E47F565">
      <w:pPr>
        <w:pStyle w:val="24"/>
        <w:keepNext w:val="0"/>
        <w:keepLines w:val="0"/>
        <w:pageBreakBefore w:val="0"/>
        <w:widowControl w:val="0"/>
        <w:kinsoku/>
        <w:wordWrap/>
        <w:overflowPunct/>
        <w:topLinePunct w:val="0"/>
        <w:autoSpaceDE w:val="0"/>
        <w:autoSpaceDN w:val="0"/>
        <w:bidi w:val="0"/>
        <w:adjustRightInd/>
        <w:snapToGrid/>
        <w:spacing w:line="360" w:lineRule="auto"/>
        <w:ind w:left="105" w:leftChars="50" w:right="482" w:firstLine="420" w:firstLineChars="200"/>
        <w:jc w:val="left"/>
        <w:textAlignment w:val="auto"/>
        <w:rPr>
          <w:rFonts w:hint="eastAsia" w:ascii="宋体" w:hAnsi="宋体" w:eastAsia="宋体" w:cs="宋体"/>
          <w:kern w:val="0"/>
          <w:sz w:val="21"/>
          <w:szCs w:val="21"/>
          <w:highlight w:val="none"/>
          <w:lang w:val="en-US" w:eastAsia="zh-CN" w:bidi="zh-CN"/>
        </w:rPr>
      </w:pPr>
    </w:p>
    <w:p w14:paraId="6F40DFD6">
      <w:pPr>
        <w:spacing w:line="360" w:lineRule="auto"/>
        <w:rPr>
          <w:rFonts w:ascii="宋体" w:hAnsi="宋体"/>
          <w:highlight w:val="none"/>
        </w:rPr>
        <w:sectPr>
          <w:pgSz w:w="11910" w:h="16840"/>
          <w:pgMar w:top="1400" w:right="1440" w:bottom="1220" w:left="1580" w:header="877" w:footer="1033" w:gutter="0"/>
          <w:pgNumType w:fmt="decimal"/>
          <w:cols w:space="720" w:num="1"/>
        </w:sectPr>
      </w:pPr>
    </w:p>
    <w:p w14:paraId="51B6DCAA">
      <w:pPr>
        <w:spacing w:line="360" w:lineRule="auto"/>
        <w:jc w:val="center"/>
        <w:outlineLvl w:val="1"/>
        <w:rPr>
          <w:rFonts w:ascii="宋体" w:hAnsi="宋体" w:eastAsia="宋体" w:cs="宋体"/>
          <w:b/>
          <w:sz w:val="24"/>
        </w:rPr>
      </w:pPr>
      <w:r>
        <w:rPr>
          <w:rFonts w:hint="eastAsia"/>
          <w:b/>
          <w:sz w:val="28"/>
          <w:szCs w:val="28"/>
          <w:highlight w:val="none"/>
          <w:lang w:val="en-US" w:eastAsia="zh-CN"/>
        </w:rPr>
        <w:t>八</w:t>
      </w:r>
      <w:r>
        <w:rPr>
          <w:b/>
          <w:sz w:val="28"/>
          <w:szCs w:val="28"/>
          <w:highlight w:val="none"/>
        </w:rPr>
        <w:t>、</w:t>
      </w:r>
      <w:r>
        <w:rPr>
          <w:rFonts w:hint="eastAsia" w:ascii="宋体" w:hAnsi="宋体" w:eastAsia="宋体" w:cs="宋体"/>
          <w:b/>
          <w:sz w:val="24"/>
        </w:rPr>
        <w:t>中小企业声明函</w:t>
      </w:r>
    </w:p>
    <w:p w14:paraId="19817AFC">
      <w:pPr>
        <w:pStyle w:val="8"/>
        <w:spacing w:after="0" w:line="360" w:lineRule="auto"/>
        <w:jc w:val="center"/>
        <w:rPr>
          <w:rFonts w:ascii="宋体" w:hAnsi="宋体" w:eastAsia="宋体" w:cs="宋体"/>
          <w:i/>
          <w:sz w:val="24"/>
          <w:lang w:val="en-US"/>
        </w:rPr>
      </w:pPr>
      <w:r>
        <w:rPr>
          <w:rFonts w:hint="eastAsia" w:ascii="宋体" w:hAnsi="宋体" w:eastAsia="宋体" w:cs="宋体"/>
          <w:i/>
          <w:sz w:val="24"/>
          <w:lang w:val="en-US"/>
        </w:rPr>
        <w:t>（</w:t>
      </w:r>
      <w:r>
        <w:rPr>
          <w:rFonts w:hint="eastAsia" w:ascii="宋体" w:hAnsi="宋体" w:eastAsia="宋体" w:cs="宋体"/>
          <w:i/>
          <w:sz w:val="24"/>
        </w:rPr>
        <w:t>非中小企业</w:t>
      </w:r>
      <w:r>
        <w:rPr>
          <w:rFonts w:hint="eastAsia" w:cs="宋体"/>
          <w:i/>
          <w:sz w:val="24"/>
          <w:lang w:val="en-US" w:eastAsia="zh-CN"/>
        </w:rPr>
        <w:t>谈判</w:t>
      </w:r>
      <w:r>
        <w:rPr>
          <w:rFonts w:hint="eastAsia" w:ascii="宋体" w:hAnsi="宋体" w:eastAsia="宋体" w:cs="宋体"/>
          <w:i/>
          <w:sz w:val="24"/>
          <w:lang w:val="en-US"/>
        </w:rPr>
        <w:t>，不需此件，请删去“中小企业声明函”）</w:t>
      </w:r>
    </w:p>
    <w:p w14:paraId="2447B084">
      <w:pPr>
        <w:spacing w:line="360" w:lineRule="auto"/>
        <w:ind w:firstLine="435"/>
        <w:rPr>
          <w:rFonts w:ascii="宋体" w:hAnsi="宋体" w:eastAsia="宋体" w:cs="宋体"/>
          <w:sz w:val="24"/>
          <w:szCs w:val="24"/>
          <w:lang w:val="zh-CN"/>
        </w:rPr>
      </w:pPr>
      <w:r>
        <w:rPr>
          <w:rFonts w:hint="eastAsia" w:ascii="宋体" w:hAnsi="宋体" w:eastAsia="宋体" w:cs="宋体"/>
          <w:sz w:val="24"/>
          <w:szCs w:val="24"/>
          <w:lang w:val="zh-CN"/>
        </w:rPr>
        <w:t>本公司（联合体）郑重声明，根据《政府采购促进中小企业发展管理办法》（财库﹝2020﹞46号）的规定，本公司（联合体）参加</w:t>
      </w:r>
      <w:r>
        <w:rPr>
          <w:rFonts w:hint="eastAsia" w:ascii="宋体" w:hAnsi="宋体" w:eastAsia="宋体" w:cs="宋体"/>
          <w:sz w:val="24"/>
          <w:szCs w:val="24"/>
          <w:u w:val="single"/>
          <w:lang w:val="zh-CN"/>
        </w:rPr>
        <w:t>（单位</w:t>
      </w:r>
      <w:r>
        <w:rPr>
          <w:rFonts w:hint="eastAsia" w:ascii="宋体" w:hAnsi="宋体" w:eastAsia="宋体" w:cs="宋体"/>
          <w:sz w:val="24"/>
          <w:szCs w:val="24"/>
          <w:u w:val="single"/>
        </w:rPr>
        <w:t>名称</w:t>
      </w:r>
      <w:r>
        <w:rPr>
          <w:rFonts w:hint="eastAsia" w:ascii="宋体" w:hAnsi="宋体" w:eastAsia="宋体" w:cs="宋体"/>
          <w:sz w:val="24"/>
          <w:szCs w:val="24"/>
          <w:u w:val="single"/>
          <w:lang w:val="zh-CN"/>
        </w:rPr>
        <w:t>）</w:t>
      </w:r>
      <w:r>
        <w:rPr>
          <w:rFonts w:hint="eastAsia" w:ascii="宋体" w:hAnsi="宋体" w:eastAsia="宋体" w:cs="宋体"/>
          <w:sz w:val="24"/>
          <w:szCs w:val="24"/>
          <w:lang w:val="zh-CN"/>
        </w:rPr>
        <w:t>的</w:t>
      </w:r>
      <w:r>
        <w:rPr>
          <w:rFonts w:hint="eastAsia" w:ascii="宋体" w:hAnsi="宋体" w:eastAsia="宋体" w:cs="宋体"/>
          <w:sz w:val="24"/>
          <w:szCs w:val="24"/>
          <w:u w:val="single"/>
          <w:lang w:val="zh-CN"/>
        </w:rPr>
        <w:t>（项目</w:t>
      </w:r>
      <w:r>
        <w:rPr>
          <w:rFonts w:hint="eastAsia" w:ascii="宋体" w:hAnsi="宋体" w:eastAsia="宋体" w:cs="宋体"/>
          <w:sz w:val="24"/>
          <w:szCs w:val="24"/>
          <w:u w:val="single"/>
        </w:rPr>
        <w:t>名称</w:t>
      </w:r>
      <w:r>
        <w:rPr>
          <w:rFonts w:hint="eastAsia" w:ascii="宋体" w:hAnsi="宋体" w:eastAsia="宋体" w:cs="宋体"/>
          <w:sz w:val="24"/>
          <w:szCs w:val="24"/>
          <w:u w:val="single"/>
          <w:lang w:val="zh-CN"/>
        </w:rPr>
        <w:t>）</w:t>
      </w:r>
      <w:r>
        <w:rPr>
          <w:rFonts w:hint="eastAsia" w:ascii="宋体" w:hAnsi="宋体" w:eastAsia="宋体" w:cs="宋体"/>
          <w:sz w:val="24"/>
          <w:szCs w:val="24"/>
          <w:lang w:val="zh-CN"/>
        </w:rPr>
        <w:t xml:space="preserve">采购活动，服务全部由符合政策要求的中小企业承接。相关企业（含联合体中的中小企业、签订分包意向协议的中小企业）的具体情况如下： </w:t>
      </w:r>
    </w:p>
    <w:p w14:paraId="4CA15244">
      <w:pPr>
        <w:spacing w:line="360" w:lineRule="auto"/>
        <w:ind w:firstLine="435"/>
        <w:rPr>
          <w:rFonts w:ascii="宋体" w:hAnsi="宋体" w:eastAsia="宋体" w:cs="宋体"/>
          <w:sz w:val="24"/>
          <w:szCs w:val="24"/>
          <w:lang w:val="zh-CN"/>
        </w:rPr>
      </w:pPr>
      <w:r>
        <w:rPr>
          <w:rFonts w:hint="eastAsia" w:ascii="宋体" w:hAnsi="宋体" w:eastAsia="宋体" w:cs="宋体"/>
          <w:sz w:val="24"/>
          <w:szCs w:val="24"/>
          <w:lang w:val="zh-CN"/>
        </w:rPr>
        <w:t>1.</w:t>
      </w:r>
      <w:r>
        <w:rPr>
          <w:rFonts w:hint="eastAsia" w:ascii="宋体" w:hAnsi="宋体" w:eastAsia="宋体" w:cs="宋体"/>
          <w:sz w:val="24"/>
          <w:szCs w:val="24"/>
          <w:u w:val="single"/>
          <w:lang w:val="zh-CN"/>
        </w:rPr>
        <w:t xml:space="preserve"> （标的名称） </w:t>
      </w:r>
      <w:r>
        <w:rPr>
          <w:rFonts w:hint="eastAsia" w:ascii="宋体" w:hAnsi="宋体" w:eastAsia="宋体" w:cs="宋体"/>
          <w:sz w:val="24"/>
          <w:szCs w:val="24"/>
          <w:lang w:val="zh-CN"/>
        </w:rPr>
        <w:t>，属于</w:t>
      </w:r>
      <w:r>
        <w:rPr>
          <w:rFonts w:hint="eastAsia" w:ascii="宋体" w:hAnsi="宋体" w:eastAsia="宋体" w:cs="宋体"/>
          <w:sz w:val="24"/>
          <w:szCs w:val="24"/>
          <w:u w:val="single"/>
          <w:lang w:val="zh-CN"/>
        </w:rPr>
        <w:t>（采购文件中明确的所属行业）</w:t>
      </w:r>
      <w:r>
        <w:rPr>
          <w:rFonts w:hint="eastAsia" w:ascii="宋体" w:hAnsi="宋体" w:eastAsia="宋体" w:cs="宋体"/>
          <w:sz w:val="24"/>
          <w:szCs w:val="24"/>
          <w:lang w:val="zh-CN"/>
        </w:rPr>
        <w:t>行业；承接企业为</w:t>
      </w:r>
      <w:r>
        <w:rPr>
          <w:rFonts w:hint="eastAsia" w:ascii="宋体" w:hAnsi="宋体" w:eastAsia="宋体" w:cs="宋体"/>
          <w:sz w:val="24"/>
          <w:szCs w:val="24"/>
          <w:u w:val="single"/>
          <w:lang w:val="zh-CN"/>
        </w:rPr>
        <w:t>（企业名称）</w:t>
      </w:r>
      <w:r>
        <w:rPr>
          <w:rFonts w:hint="eastAsia" w:ascii="宋体" w:hAnsi="宋体" w:eastAsia="宋体" w:cs="宋体"/>
          <w:sz w:val="24"/>
          <w:szCs w:val="24"/>
          <w:lang w:val="zh-CN"/>
        </w:rPr>
        <w:t>，从业人员</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人，营业收入为</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万元，资产总额为</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万元，属于</w:t>
      </w:r>
      <w:r>
        <w:rPr>
          <w:rFonts w:hint="eastAsia" w:ascii="宋体" w:hAnsi="宋体" w:eastAsia="宋体" w:cs="宋体"/>
          <w:sz w:val="24"/>
          <w:szCs w:val="24"/>
          <w:u w:val="single"/>
          <w:lang w:val="zh-CN"/>
        </w:rPr>
        <w:t>（中型企业、小型企业、微型企业）</w:t>
      </w:r>
      <w:r>
        <w:rPr>
          <w:rFonts w:hint="eastAsia" w:ascii="宋体" w:hAnsi="宋体" w:eastAsia="宋体" w:cs="宋体"/>
          <w:sz w:val="24"/>
          <w:szCs w:val="24"/>
          <w:lang w:val="zh-CN"/>
        </w:rPr>
        <w:t xml:space="preserve">； </w:t>
      </w:r>
    </w:p>
    <w:p w14:paraId="0CCFEF8F">
      <w:pPr>
        <w:spacing w:line="360" w:lineRule="auto"/>
        <w:ind w:firstLine="435"/>
        <w:rPr>
          <w:rFonts w:ascii="宋体" w:hAnsi="宋体" w:eastAsia="宋体" w:cs="宋体"/>
          <w:sz w:val="24"/>
          <w:szCs w:val="24"/>
          <w:lang w:val="zh-CN"/>
        </w:rPr>
      </w:pPr>
      <w:r>
        <w:rPr>
          <w:rFonts w:hint="eastAsia" w:ascii="宋体" w:hAnsi="宋体" w:eastAsia="宋体" w:cs="宋体"/>
          <w:sz w:val="24"/>
          <w:szCs w:val="24"/>
          <w:lang w:val="zh-CN"/>
        </w:rPr>
        <w:t>2.</w:t>
      </w:r>
      <w:r>
        <w:rPr>
          <w:rFonts w:hint="eastAsia" w:ascii="宋体" w:hAnsi="宋体" w:eastAsia="宋体" w:cs="宋体"/>
          <w:sz w:val="24"/>
          <w:szCs w:val="24"/>
          <w:u w:val="single"/>
          <w:lang w:val="zh-CN"/>
        </w:rPr>
        <w:t xml:space="preserve"> （标的名称） </w:t>
      </w:r>
      <w:r>
        <w:rPr>
          <w:rFonts w:hint="eastAsia" w:ascii="宋体" w:hAnsi="宋体" w:eastAsia="宋体" w:cs="宋体"/>
          <w:sz w:val="24"/>
          <w:szCs w:val="24"/>
          <w:lang w:val="zh-CN"/>
        </w:rPr>
        <w:t>，属于</w:t>
      </w:r>
      <w:r>
        <w:rPr>
          <w:rFonts w:hint="eastAsia" w:ascii="宋体" w:hAnsi="宋体" w:eastAsia="宋体" w:cs="宋体"/>
          <w:sz w:val="24"/>
          <w:szCs w:val="24"/>
          <w:u w:val="single"/>
          <w:lang w:val="zh-CN"/>
        </w:rPr>
        <w:t>（采购文件中明确的所属行业）</w:t>
      </w:r>
      <w:r>
        <w:rPr>
          <w:rFonts w:hint="eastAsia" w:ascii="宋体" w:hAnsi="宋体" w:eastAsia="宋体" w:cs="宋体"/>
          <w:sz w:val="24"/>
          <w:szCs w:val="24"/>
          <w:lang w:val="zh-CN"/>
        </w:rPr>
        <w:t>行业；承接企业为</w:t>
      </w:r>
      <w:r>
        <w:rPr>
          <w:rFonts w:hint="eastAsia" w:ascii="宋体" w:hAnsi="宋体" w:eastAsia="宋体" w:cs="宋体"/>
          <w:sz w:val="24"/>
          <w:szCs w:val="24"/>
          <w:u w:val="single"/>
          <w:lang w:val="zh-CN"/>
        </w:rPr>
        <w:t>（企业名称）</w:t>
      </w:r>
      <w:r>
        <w:rPr>
          <w:rFonts w:hint="eastAsia" w:ascii="宋体" w:hAnsi="宋体" w:eastAsia="宋体" w:cs="宋体"/>
          <w:sz w:val="24"/>
          <w:szCs w:val="24"/>
          <w:lang w:val="zh-CN"/>
        </w:rPr>
        <w:t>，从业人员</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人，营业收入为</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万元，资产总额为</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万元，属于</w:t>
      </w:r>
      <w:r>
        <w:rPr>
          <w:rFonts w:hint="eastAsia" w:ascii="宋体" w:hAnsi="宋体" w:eastAsia="宋体" w:cs="宋体"/>
          <w:sz w:val="24"/>
          <w:szCs w:val="24"/>
          <w:u w:val="single"/>
          <w:lang w:val="zh-CN"/>
        </w:rPr>
        <w:t>（中型企业、小型企业、微型企业）</w:t>
      </w:r>
      <w:r>
        <w:rPr>
          <w:rFonts w:hint="eastAsia" w:ascii="宋体" w:hAnsi="宋体" w:eastAsia="宋体" w:cs="宋体"/>
          <w:sz w:val="24"/>
          <w:szCs w:val="24"/>
          <w:lang w:val="zh-CN"/>
        </w:rPr>
        <w:t xml:space="preserve">； </w:t>
      </w:r>
    </w:p>
    <w:p w14:paraId="4C24E2C0">
      <w:pPr>
        <w:spacing w:line="360" w:lineRule="auto"/>
        <w:ind w:firstLine="435"/>
        <w:rPr>
          <w:rFonts w:ascii="宋体" w:hAnsi="宋体" w:eastAsia="宋体" w:cs="宋体"/>
          <w:sz w:val="24"/>
          <w:szCs w:val="24"/>
          <w:lang w:val="zh-CN"/>
        </w:rPr>
      </w:pPr>
      <w:r>
        <w:rPr>
          <w:rFonts w:hint="eastAsia" w:ascii="宋体" w:hAnsi="宋体" w:eastAsia="宋体" w:cs="宋体"/>
          <w:sz w:val="24"/>
          <w:szCs w:val="24"/>
          <w:lang w:val="zh-CN"/>
        </w:rPr>
        <w:t>……</w:t>
      </w:r>
    </w:p>
    <w:p w14:paraId="3177CD69">
      <w:pPr>
        <w:spacing w:line="360" w:lineRule="auto"/>
        <w:ind w:firstLine="435"/>
        <w:rPr>
          <w:rFonts w:ascii="宋体" w:hAnsi="宋体" w:eastAsia="宋体" w:cs="宋体"/>
          <w:sz w:val="24"/>
          <w:szCs w:val="24"/>
          <w:lang w:val="zh-CN"/>
        </w:rPr>
      </w:pPr>
      <w:r>
        <w:rPr>
          <w:rFonts w:hint="eastAsia" w:ascii="宋体" w:hAnsi="宋体" w:eastAsia="宋体" w:cs="宋体"/>
          <w:sz w:val="24"/>
          <w:szCs w:val="24"/>
          <w:lang w:val="zh-CN"/>
        </w:rPr>
        <w:t>以上企业，不属于大企业的分支机构，不存在控股股东为大企业的情形，也不存在与大企业的负责人为同一人的情形。</w:t>
      </w:r>
    </w:p>
    <w:p w14:paraId="20F2B2EC">
      <w:pPr>
        <w:spacing w:line="360" w:lineRule="auto"/>
        <w:ind w:firstLine="435"/>
        <w:rPr>
          <w:rFonts w:ascii="宋体" w:hAnsi="宋体" w:eastAsia="宋体" w:cs="宋体"/>
          <w:sz w:val="24"/>
          <w:szCs w:val="24"/>
          <w:lang w:val="zh-CN"/>
        </w:rPr>
      </w:pPr>
      <w:r>
        <w:rPr>
          <w:rFonts w:hint="eastAsia" w:ascii="宋体" w:hAnsi="宋体" w:eastAsia="宋体" w:cs="宋体"/>
          <w:sz w:val="24"/>
          <w:szCs w:val="24"/>
          <w:lang w:val="zh-CN"/>
        </w:rPr>
        <w:t xml:space="preserve">本企业对上述声明内容的真实性负责。如有虚假，将依法承担相应责任。 </w:t>
      </w:r>
    </w:p>
    <w:p w14:paraId="3FC65C27">
      <w:pPr>
        <w:spacing w:line="360" w:lineRule="auto"/>
        <w:ind w:firstLine="435"/>
        <w:rPr>
          <w:rFonts w:ascii="宋体" w:hAnsi="宋体" w:eastAsia="宋体" w:cs="宋体"/>
          <w:sz w:val="24"/>
          <w:szCs w:val="24"/>
        </w:rPr>
      </w:pPr>
    </w:p>
    <w:p w14:paraId="20BAC13C">
      <w:pPr>
        <w:spacing w:line="360" w:lineRule="auto"/>
        <w:ind w:firstLine="435"/>
        <w:rPr>
          <w:rFonts w:ascii="宋体" w:hAnsi="宋体" w:eastAsia="宋体" w:cs="宋体"/>
          <w:sz w:val="24"/>
          <w:szCs w:val="24"/>
        </w:rPr>
      </w:pPr>
    </w:p>
    <w:p w14:paraId="24983E6C">
      <w:pPr>
        <w:tabs>
          <w:tab w:val="left" w:pos="4620"/>
        </w:tabs>
        <w:spacing w:line="360" w:lineRule="auto"/>
        <w:ind w:firstLine="4252" w:firstLineChars="1772"/>
        <w:rPr>
          <w:rFonts w:hint="eastAsia" w:ascii="宋体" w:hAnsi="宋体" w:eastAsia="宋体" w:cs="宋体"/>
          <w:sz w:val="24"/>
          <w:szCs w:val="24"/>
        </w:rPr>
      </w:pPr>
      <w:r>
        <w:rPr>
          <w:rFonts w:hint="eastAsia" w:ascii="宋体" w:hAnsi="宋体" w:eastAsia="宋体" w:cs="宋体"/>
          <w:sz w:val="24"/>
          <w:szCs w:val="24"/>
        </w:rPr>
        <w:t>供应商公章：</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 xml:space="preserve">                       </w:t>
      </w:r>
    </w:p>
    <w:p w14:paraId="7F16A375">
      <w:pPr>
        <w:tabs>
          <w:tab w:val="left" w:pos="4620"/>
        </w:tabs>
        <w:spacing w:line="360" w:lineRule="auto"/>
        <w:ind w:firstLine="4252" w:firstLineChars="1772"/>
        <w:rPr>
          <w:rFonts w:ascii="宋体" w:hAnsi="宋体" w:eastAsia="宋体" w:cs="宋体"/>
          <w:sz w:val="24"/>
          <w:szCs w:val="24"/>
          <w:u w:val="single"/>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p>
    <w:p w14:paraId="75D4A458">
      <w:pPr>
        <w:tabs>
          <w:tab w:val="left" w:pos="4620"/>
        </w:tabs>
        <w:spacing w:line="360" w:lineRule="auto"/>
        <w:jc w:val="left"/>
        <w:rPr>
          <w:rFonts w:ascii="宋体" w:hAnsi="宋体" w:eastAsia="宋体" w:cs="宋体"/>
          <w:sz w:val="24"/>
          <w:szCs w:val="24"/>
        </w:rPr>
      </w:pPr>
    </w:p>
    <w:p w14:paraId="4A96DC06">
      <w:pPr>
        <w:tabs>
          <w:tab w:val="left" w:pos="4620"/>
        </w:tabs>
        <w:spacing w:line="360" w:lineRule="auto"/>
        <w:jc w:val="left"/>
        <w:rPr>
          <w:rFonts w:ascii="宋体" w:hAnsi="宋体" w:eastAsia="宋体" w:cs="宋体"/>
          <w:sz w:val="24"/>
          <w:szCs w:val="24"/>
        </w:rPr>
      </w:pPr>
    </w:p>
    <w:p w14:paraId="2B580BDB">
      <w:pPr>
        <w:tabs>
          <w:tab w:val="left" w:pos="4620"/>
        </w:tabs>
        <w:spacing w:line="360" w:lineRule="auto"/>
        <w:jc w:val="left"/>
        <w:rPr>
          <w:rFonts w:ascii="宋体" w:hAnsi="宋体" w:eastAsia="宋体" w:cs="宋体"/>
          <w:sz w:val="24"/>
          <w:szCs w:val="24"/>
        </w:rPr>
      </w:pPr>
    </w:p>
    <w:p w14:paraId="0FA7C745">
      <w:pPr>
        <w:tabs>
          <w:tab w:val="left" w:pos="4620"/>
        </w:tabs>
        <w:spacing w:line="360" w:lineRule="auto"/>
        <w:jc w:val="left"/>
        <w:rPr>
          <w:rFonts w:ascii="宋体" w:hAnsi="宋体" w:eastAsia="宋体" w:cs="宋体"/>
          <w:sz w:val="24"/>
          <w:szCs w:val="24"/>
        </w:rPr>
      </w:pPr>
    </w:p>
    <w:p w14:paraId="08805A68">
      <w:pPr>
        <w:tabs>
          <w:tab w:val="left" w:pos="4620"/>
        </w:tabs>
        <w:spacing w:line="360" w:lineRule="auto"/>
        <w:jc w:val="left"/>
        <w:rPr>
          <w:rFonts w:ascii="宋体" w:hAnsi="宋体" w:eastAsia="宋体" w:cs="宋体"/>
          <w:b/>
          <w:szCs w:val="24"/>
        </w:rPr>
      </w:pPr>
      <w:r>
        <w:rPr>
          <w:rFonts w:hint="eastAsia" w:ascii="宋体" w:hAnsi="宋体" w:eastAsia="宋体" w:cs="宋体"/>
          <w:b/>
          <w:szCs w:val="24"/>
        </w:rPr>
        <w:t>注：</w:t>
      </w:r>
    </w:p>
    <w:p w14:paraId="37AC78F2">
      <w:pPr>
        <w:tabs>
          <w:tab w:val="left" w:pos="4620"/>
        </w:tabs>
        <w:spacing w:line="360" w:lineRule="auto"/>
        <w:jc w:val="left"/>
        <w:rPr>
          <w:rFonts w:ascii="宋体" w:hAnsi="宋体" w:eastAsia="宋体" w:cs="宋体"/>
          <w:szCs w:val="24"/>
        </w:rPr>
      </w:pPr>
      <w:r>
        <w:rPr>
          <w:rFonts w:hint="eastAsia" w:ascii="宋体" w:hAnsi="宋体" w:eastAsia="宋体" w:cs="宋体"/>
          <w:szCs w:val="24"/>
        </w:rPr>
        <w:t>1.从业人员、营业收入、资产总额填报上一年数据，无上一年数据的新成立企业可不填报。</w:t>
      </w:r>
    </w:p>
    <w:p w14:paraId="57BAF58C">
      <w:pPr>
        <w:spacing w:before="240" w:beforeLines="100" w:after="240" w:afterLines="100"/>
        <w:jc w:val="center"/>
        <w:outlineLvl w:val="2"/>
        <w:rPr>
          <w:rFonts w:hint="eastAsia"/>
          <w:b/>
          <w:sz w:val="28"/>
          <w:szCs w:val="28"/>
          <w:highlight w:val="none"/>
          <w:lang w:val="en-US" w:eastAsia="zh-CN"/>
        </w:rPr>
      </w:pPr>
    </w:p>
    <w:p w14:paraId="2640CED8">
      <w:pPr>
        <w:spacing w:before="240" w:beforeLines="100" w:after="240" w:afterLines="100"/>
        <w:jc w:val="center"/>
        <w:outlineLvl w:val="2"/>
        <w:rPr>
          <w:b/>
          <w:sz w:val="28"/>
          <w:szCs w:val="28"/>
          <w:highlight w:val="none"/>
        </w:rPr>
      </w:pPr>
      <w:r>
        <w:rPr>
          <w:rFonts w:hint="eastAsia"/>
          <w:b/>
          <w:sz w:val="28"/>
          <w:szCs w:val="28"/>
          <w:highlight w:val="none"/>
          <w:lang w:val="en-US" w:eastAsia="zh-CN"/>
        </w:rPr>
        <w:t>九、</w:t>
      </w:r>
      <w:r>
        <w:rPr>
          <w:b/>
          <w:sz w:val="28"/>
          <w:szCs w:val="28"/>
          <w:highlight w:val="none"/>
        </w:rPr>
        <w:t>其他相关证明材料</w:t>
      </w:r>
    </w:p>
    <w:p w14:paraId="0ECA1BF2">
      <w:pPr>
        <w:pStyle w:val="8"/>
        <w:spacing w:before="160" w:line="360" w:lineRule="auto"/>
        <w:ind w:left="220" w:right="361" w:firstLine="479"/>
        <w:rPr>
          <w:sz w:val="21"/>
          <w:szCs w:val="21"/>
          <w:highlight w:val="none"/>
        </w:rPr>
      </w:pPr>
      <w:r>
        <w:rPr>
          <w:sz w:val="21"/>
          <w:szCs w:val="21"/>
          <w:highlight w:val="none"/>
        </w:rPr>
        <w:t>提供符合</w:t>
      </w:r>
      <w:r>
        <w:rPr>
          <w:rFonts w:hint="eastAsia"/>
          <w:sz w:val="21"/>
          <w:szCs w:val="21"/>
          <w:highlight w:val="none"/>
          <w:lang w:eastAsia="zh-CN"/>
        </w:rPr>
        <w:t>谈判</w:t>
      </w:r>
      <w:r>
        <w:rPr>
          <w:sz w:val="21"/>
          <w:szCs w:val="21"/>
          <w:highlight w:val="none"/>
        </w:rPr>
        <w:t>邀请（</w:t>
      </w:r>
      <w:r>
        <w:rPr>
          <w:rFonts w:hint="eastAsia"/>
          <w:sz w:val="21"/>
          <w:szCs w:val="21"/>
          <w:highlight w:val="none"/>
          <w:lang w:eastAsia="zh-CN"/>
        </w:rPr>
        <w:t>谈判</w:t>
      </w:r>
      <w:r>
        <w:rPr>
          <w:sz w:val="21"/>
          <w:szCs w:val="21"/>
          <w:highlight w:val="none"/>
        </w:rPr>
        <w:t>公告</w:t>
      </w:r>
      <w:r>
        <w:rPr>
          <w:spacing w:val="-118"/>
          <w:sz w:val="21"/>
          <w:szCs w:val="21"/>
          <w:highlight w:val="none"/>
        </w:rPr>
        <w:t>）</w:t>
      </w:r>
      <w:r>
        <w:rPr>
          <w:spacing w:val="-1"/>
          <w:sz w:val="21"/>
          <w:szCs w:val="21"/>
          <w:highlight w:val="none"/>
        </w:rPr>
        <w:t>、采购需求及评审方法和标准规定的相关证</w:t>
      </w:r>
      <w:r>
        <w:rPr>
          <w:sz w:val="21"/>
          <w:szCs w:val="21"/>
          <w:highlight w:val="none"/>
        </w:rPr>
        <w:t>明文件。</w:t>
      </w:r>
    </w:p>
    <w:p w14:paraId="4B126CC5">
      <w:pPr>
        <w:pStyle w:val="8"/>
        <w:spacing w:line="360" w:lineRule="auto"/>
        <w:rPr>
          <w:sz w:val="21"/>
          <w:szCs w:val="21"/>
          <w:highlight w:val="none"/>
        </w:rPr>
      </w:pPr>
    </w:p>
    <w:p w14:paraId="4C420D42">
      <w:pPr>
        <w:pStyle w:val="8"/>
        <w:spacing w:line="360" w:lineRule="auto"/>
        <w:rPr>
          <w:sz w:val="21"/>
          <w:szCs w:val="21"/>
          <w:highlight w:val="none"/>
        </w:rPr>
      </w:pPr>
    </w:p>
    <w:p w14:paraId="6907F0F1">
      <w:pPr>
        <w:pStyle w:val="8"/>
        <w:spacing w:before="2" w:line="360" w:lineRule="auto"/>
        <w:rPr>
          <w:b/>
          <w:sz w:val="28"/>
          <w:szCs w:val="28"/>
          <w:highlight w:val="none"/>
        </w:rPr>
      </w:pPr>
    </w:p>
    <w:p w14:paraId="69CF93D8">
      <w:pPr>
        <w:spacing w:line="360" w:lineRule="auto"/>
        <w:rPr>
          <w:rFonts w:ascii="宋体" w:hAnsi="宋体"/>
          <w:highlight w:val="none"/>
        </w:rPr>
      </w:pPr>
    </w:p>
    <w:p w14:paraId="7FBBFC60">
      <w:pPr>
        <w:widowControl/>
        <w:spacing w:line="360" w:lineRule="auto"/>
        <w:jc w:val="left"/>
        <w:rPr>
          <w:highlight w:val="none"/>
        </w:rPr>
      </w:pPr>
    </w:p>
    <w:p w14:paraId="6C57CDBA">
      <w:pPr>
        <w:rPr>
          <w:highlight w:val="none"/>
        </w:rPr>
      </w:pPr>
    </w:p>
    <w:p w14:paraId="0DC9DDD2">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1EAD3">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22B33">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D822B33">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9C3F05"/>
    <w:multiLevelType w:val="singleLevel"/>
    <w:tmpl w:val="819C3F05"/>
    <w:lvl w:ilvl="0" w:tentative="0">
      <w:start w:val="3"/>
      <w:numFmt w:val="decimal"/>
      <w:suff w:val="nothing"/>
      <w:lvlText w:val="（%1）"/>
      <w:lvlJc w:val="left"/>
    </w:lvl>
  </w:abstractNum>
  <w:abstractNum w:abstractNumId="1">
    <w:nsid w:val="8ADABDEF"/>
    <w:multiLevelType w:val="singleLevel"/>
    <w:tmpl w:val="8ADABDEF"/>
    <w:lvl w:ilvl="0" w:tentative="0">
      <w:start w:val="7"/>
      <w:numFmt w:val="decimal"/>
      <w:suff w:val="nothing"/>
      <w:lvlText w:val="（%1）"/>
      <w:lvlJc w:val="left"/>
    </w:lvl>
  </w:abstractNum>
  <w:abstractNum w:abstractNumId="2">
    <w:nsid w:val="0247314A"/>
    <w:multiLevelType w:val="singleLevel"/>
    <w:tmpl w:val="0247314A"/>
    <w:lvl w:ilvl="0" w:tentative="0">
      <w:start w:val="1"/>
      <w:numFmt w:val="decimal"/>
      <w:suff w:val="nothing"/>
      <w:lvlText w:val="%1、"/>
      <w:lvlJc w:val="left"/>
    </w:lvl>
  </w:abstractNum>
  <w:abstractNum w:abstractNumId="3">
    <w:nsid w:val="2CD77000"/>
    <w:multiLevelType w:val="multilevel"/>
    <w:tmpl w:val="2CD77000"/>
    <w:lvl w:ilvl="0" w:tentative="0">
      <w:start w:val="2"/>
      <w:numFmt w:val="decimal"/>
      <w:lvlText w:val="%1"/>
      <w:lvlJc w:val="left"/>
      <w:pPr>
        <w:ind w:left="1142" w:hanging="485"/>
      </w:pPr>
      <w:rPr>
        <w:rFonts w:hint="default"/>
        <w:lang w:val="zh-CN" w:eastAsia="zh-CN" w:bidi="zh-CN"/>
      </w:rPr>
    </w:lvl>
    <w:lvl w:ilvl="1" w:tentative="0">
      <w:start w:val="1"/>
      <w:numFmt w:val="decimal"/>
      <w:lvlText w:val="%1.%2"/>
      <w:lvlJc w:val="left"/>
      <w:pPr>
        <w:ind w:left="1142" w:hanging="48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220" w:hanging="601"/>
      </w:pPr>
      <w:rPr>
        <w:rFonts w:hint="default" w:ascii="宋体" w:hAnsi="宋体" w:eastAsia="宋体" w:cs="宋体"/>
        <w:w w:val="100"/>
        <w:sz w:val="22"/>
        <w:szCs w:val="22"/>
        <w:lang w:val="zh-CN" w:eastAsia="zh-CN" w:bidi="zh-CN"/>
      </w:rPr>
    </w:lvl>
    <w:lvl w:ilvl="3" w:tentative="0">
      <w:start w:val="0"/>
      <w:numFmt w:val="bullet"/>
      <w:lvlText w:val="•"/>
      <w:lvlJc w:val="left"/>
      <w:pPr>
        <w:ind w:left="2370" w:hanging="601"/>
      </w:pPr>
      <w:rPr>
        <w:rFonts w:hint="default"/>
        <w:lang w:val="zh-CN" w:eastAsia="zh-CN" w:bidi="zh-CN"/>
      </w:rPr>
    </w:lvl>
    <w:lvl w:ilvl="4" w:tentative="0">
      <w:start w:val="0"/>
      <w:numFmt w:val="bullet"/>
      <w:lvlText w:val="•"/>
      <w:lvlJc w:val="left"/>
      <w:pPr>
        <w:ind w:left="3301" w:hanging="601"/>
      </w:pPr>
      <w:rPr>
        <w:rFonts w:hint="default"/>
        <w:lang w:val="zh-CN" w:eastAsia="zh-CN" w:bidi="zh-CN"/>
      </w:rPr>
    </w:lvl>
    <w:lvl w:ilvl="5" w:tentative="0">
      <w:start w:val="0"/>
      <w:numFmt w:val="bullet"/>
      <w:lvlText w:val="•"/>
      <w:lvlJc w:val="left"/>
      <w:pPr>
        <w:ind w:left="4232" w:hanging="601"/>
      </w:pPr>
      <w:rPr>
        <w:rFonts w:hint="default"/>
        <w:lang w:val="zh-CN" w:eastAsia="zh-CN" w:bidi="zh-CN"/>
      </w:rPr>
    </w:lvl>
    <w:lvl w:ilvl="6" w:tentative="0">
      <w:start w:val="0"/>
      <w:numFmt w:val="bullet"/>
      <w:lvlText w:val="•"/>
      <w:lvlJc w:val="left"/>
      <w:pPr>
        <w:ind w:left="5163" w:hanging="601"/>
      </w:pPr>
      <w:rPr>
        <w:rFonts w:hint="default"/>
        <w:lang w:val="zh-CN" w:eastAsia="zh-CN" w:bidi="zh-CN"/>
      </w:rPr>
    </w:lvl>
    <w:lvl w:ilvl="7" w:tentative="0">
      <w:start w:val="0"/>
      <w:numFmt w:val="bullet"/>
      <w:lvlText w:val="•"/>
      <w:lvlJc w:val="left"/>
      <w:pPr>
        <w:ind w:left="6094" w:hanging="601"/>
      </w:pPr>
      <w:rPr>
        <w:rFonts w:hint="default"/>
        <w:lang w:val="zh-CN" w:eastAsia="zh-CN" w:bidi="zh-CN"/>
      </w:rPr>
    </w:lvl>
    <w:lvl w:ilvl="8" w:tentative="0">
      <w:start w:val="0"/>
      <w:numFmt w:val="bullet"/>
      <w:lvlText w:val="•"/>
      <w:lvlJc w:val="left"/>
      <w:pPr>
        <w:ind w:left="7024" w:hanging="601"/>
      </w:pPr>
      <w:rPr>
        <w:rFonts w:hint="default"/>
        <w:lang w:val="zh-CN" w:eastAsia="zh-CN" w:bidi="zh-CN"/>
      </w:rPr>
    </w:lvl>
  </w:abstractNum>
  <w:abstractNum w:abstractNumId="4">
    <w:nsid w:val="427C4845"/>
    <w:multiLevelType w:val="multilevel"/>
    <w:tmpl w:val="427C4845"/>
    <w:lvl w:ilvl="0" w:tentative="0">
      <w:start w:val="1"/>
      <w:numFmt w:val="decimal"/>
      <w:lvlText w:val="%1."/>
      <w:lvlJc w:val="left"/>
      <w:pPr>
        <w:ind w:left="915" w:hanging="244"/>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671" w:hanging="420"/>
      </w:pPr>
      <w:rPr>
        <w:rFonts w:hint="default" w:ascii="宋体" w:hAnsi="宋体" w:eastAsia="宋体" w:cs="宋体"/>
        <w:w w:val="100"/>
        <w:sz w:val="24"/>
        <w:szCs w:val="24"/>
        <w:lang w:val="zh-CN" w:eastAsia="zh-CN" w:bidi="zh-CN"/>
      </w:rPr>
    </w:lvl>
    <w:lvl w:ilvl="2" w:tentative="0">
      <w:start w:val="0"/>
      <w:numFmt w:val="bullet"/>
      <w:lvlText w:val="•"/>
      <w:lvlJc w:val="left"/>
      <w:pPr>
        <w:ind w:left="1805" w:hanging="420"/>
      </w:pPr>
      <w:rPr>
        <w:rFonts w:hint="default"/>
        <w:lang w:val="zh-CN" w:eastAsia="zh-CN" w:bidi="zh-CN"/>
      </w:rPr>
    </w:lvl>
    <w:lvl w:ilvl="3" w:tentative="0">
      <w:start w:val="0"/>
      <w:numFmt w:val="bullet"/>
      <w:lvlText w:val="•"/>
      <w:lvlJc w:val="left"/>
      <w:pPr>
        <w:ind w:left="2690" w:hanging="420"/>
      </w:pPr>
      <w:rPr>
        <w:rFonts w:hint="default"/>
        <w:lang w:val="zh-CN" w:eastAsia="zh-CN" w:bidi="zh-CN"/>
      </w:rPr>
    </w:lvl>
    <w:lvl w:ilvl="4" w:tentative="0">
      <w:start w:val="0"/>
      <w:numFmt w:val="bullet"/>
      <w:lvlText w:val="•"/>
      <w:lvlJc w:val="left"/>
      <w:pPr>
        <w:ind w:left="3575" w:hanging="420"/>
      </w:pPr>
      <w:rPr>
        <w:rFonts w:hint="default"/>
        <w:lang w:val="zh-CN" w:eastAsia="zh-CN" w:bidi="zh-CN"/>
      </w:rPr>
    </w:lvl>
    <w:lvl w:ilvl="5" w:tentative="0">
      <w:start w:val="0"/>
      <w:numFmt w:val="bullet"/>
      <w:lvlText w:val="•"/>
      <w:lvlJc w:val="left"/>
      <w:pPr>
        <w:ind w:left="4460" w:hanging="420"/>
      </w:pPr>
      <w:rPr>
        <w:rFonts w:hint="default"/>
        <w:lang w:val="zh-CN" w:eastAsia="zh-CN" w:bidi="zh-CN"/>
      </w:rPr>
    </w:lvl>
    <w:lvl w:ilvl="6" w:tentative="0">
      <w:start w:val="0"/>
      <w:numFmt w:val="bullet"/>
      <w:lvlText w:val="•"/>
      <w:lvlJc w:val="left"/>
      <w:pPr>
        <w:ind w:left="5345" w:hanging="420"/>
      </w:pPr>
      <w:rPr>
        <w:rFonts w:hint="default"/>
        <w:lang w:val="zh-CN" w:eastAsia="zh-CN" w:bidi="zh-CN"/>
      </w:rPr>
    </w:lvl>
    <w:lvl w:ilvl="7" w:tentative="0">
      <w:start w:val="0"/>
      <w:numFmt w:val="bullet"/>
      <w:lvlText w:val="•"/>
      <w:lvlJc w:val="left"/>
      <w:pPr>
        <w:ind w:left="6230" w:hanging="420"/>
      </w:pPr>
      <w:rPr>
        <w:rFonts w:hint="default"/>
        <w:lang w:val="zh-CN" w:eastAsia="zh-CN" w:bidi="zh-CN"/>
      </w:rPr>
    </w:lvl>
    <w:lvl w:ilvl="8" w:tentative="0">
      <w:start w:val="0"/>
      <w:numFmt w:val="bullet"/>
      <w:lvlText w:val="•"/>
      <w:lvlJc w:val="left"/>
      <w:pPr>
        <w:ind w:left="7116" w:hanging="420"/>
      </w:pPr>
      <w:rPr>
        <w:rFonts w:hint="default"/>
        <w:lang w:val="zh-CN" w:eastAsia="zh-CN" w:bidi="zh-CN"/>
      </w:rPr>
    </w:lvl>
  </w:abstractNum>
  <w:abstractNum w:abstractNumId="5">
    <w:nsid w:val="519167AC"/>
    <w:multiLevelType w:val="multilevel"/>
    <w:tmpl w:val="519167AC"/>
    <w:lvl w:ilvl="0" w:tentative="0">
      <w:start w:val="1"/>
      <w:numFmt w:val="decimal"/>
      <w:lvlText w:val="%1"/>
      <w:lvlJc w:val="left"/>
      <w:pPr>
        <w:ind w:left="1142" w:hanging="485"/>
      </w:pPr>
      <w:rPr>
        <w:rFonts w:hint="default"/>
        <w:lang w:val="zh-CN" w:eastAsia="zh-CN" w:bidi="zh-CN"/>
      </w:rPr>
    </w:lvl>
    <w:lvl w:ilvl="1" w:tentative="0">
      <w:start w:val="1"/>
      <w:numFmt w:val="decimal"/>
      <w:lvlText w:val="%1.%2"/>
      <w:lvlJc w:val="left"/>
      <w:pPr>
        <w:ind w:left="1142" w:hanging="48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1314" w:hanging="660"/>
      </w:pPr>
      <w:rPr>
        <w:rFonts w:hint="default" w:ascii="宋体" w:hAnsi="宋体" w:eastAsia="宋体" w:cs="宋体"/>
        <w:w w:val="100"/>
        <w:sz w:val="24"/>
        <w:szCs w:val="24"/>
        <w:lang w:val="zh-CN" w:eastAsia="zh-CN" w:bidi="zh-CN"/>
      </w:rPr>
    </w:lvl>
    <w:lvl w:ilvl="3" w:tentative="0">
      <w:start w:val="0"/>
      <w:numFmt w:val="bullet"/>
      <w:lvlText w:val="•"/>
      <w:lvlJc w:val="left"/>
      <w:pPr>
        <w:ind w:left="2265" w:hanging="660"/>
      </w:pPr>
      <w:rPr>
        <w:rFonts w:hint="default"/>
        <w:lang w:val="zh-CN" w:eastAsia="zh-CN" w:bidi="zh-CN"/>
      </w:rPr>
    </w:lvl>
    <w:lvl w:ilvl="4" w:tentative="0">
      <w:start w:val="0"/>
      <w:numFmt w:val="bullet"/>
      <w:lvlText w:val="•"/>
      <w:lvlJc w:val="left"/>
      <w:pPr>
        <w:ind w:left="3211" w:hanging="660"/>
      </w:pPr>
      <w:rPr>
        <w:rFonts w:hint="default"/>
        <w:lang w:val="zh-CN" w:eastAsia="zh-CN" w:bidi="zh-CN"/>
      </w:rPr>
    </w:lvl>
    <w:lvl w:ilvl="5" w:tentative="0">
      <w:start w:val="0"/>
      <w:numFmt w:val="bullet"/>
      <w:lvlText w:val="•"/>
      <w:lvlJc w:val="left"/>
      <w:pPr>
        <w:ind w:left="4157" w:hanging="660"/>
      </w:pPr>
      <w:rPr>
        <w:rFonts w:hint="default"/>
        <w:lang w:val="zh-CN" w:eastAsia="zh-CN" w:bidi="zh-CN"/>
      </w:rPr>
    </w:lvl>
    <w:lvl w:ilvl="6" w:tentative="0">
      <w:start w:val="0"/>
      <w:numFmt w:val="bullet"/>
      <w:lvlText w:val="•"/>
      <w:lvlJc w:val="left"/>
      <w:pPr>
        <w:ind w:left="5103" w:hanging="660"/>
      </w:pPr>
      <w:rPr>
        <w:rFonts w:hint="default"/>
        <w:lang w:val="zh-CN" w:eastAsia="zh-CN" w:bidi="zh-CN"/>
      </w:rPr>
    </w:lvl>
    <w:lvl w:ilvl="7" w:tentative="0">
      <w:start w:val="0"/>
      <w:numFmt w:val="bullet"/>
      <w:lvlText w:val="•"/>
      <w:lvlJc w:val="left"/>
      <w:pPr>
        <w:ind w:left="6049" w:hanging="660"/>
      </w:pPr>
      <w:rPr>
        <w:rFonts w:hint="default"/>
        <w:lang w:val="zh-CN" w:eastAsia="zh-CN" w:bidi="zh-CN"/>
      </w:rPr>
    </w:lvl>
    <w:lvl w:ilvl="8" w:tentative="0">
      <w:start w:val="0"/>
      <w:numFmt w:val="bullet"/>
      <w:lvlText w:val="•"/>
      <w:lvlJc w:val="left"/>
      <w:pPr>
        <w:ind w:left="6994" w:hanging="660"/>
      </w:pPr>
      <w:rPr>
        <w:rFonts w:hint="default"/>
        <w:lang w:val="zh-CN" w:eastAsia="zh-CN" w:bidi="zh-CN"/>
      </w:rPr>
    </w:lvl>
  </w:abstractNum>
  <w:abstractNum w:abstractNumId="6">
    <w:nsid w:val="58930FBA"/>
    <w:multiLevelType w:val="singleLevel"/>
    <w:tmpl w:val="58930FBA"/>
    <w:lvl w:ilvl="0" w:tentative="0">
      <w:start w:val="7"/>
      <w:numFmt w:val="chineseCounting"/>
      <w:suff w:val="nothing"/>
      <w:lvlText w:val="%1、"/>
      <w:lvlJc w:val="left"/>
      <w:rPr>
        <w:rFonts w:hint="eastAsia"/>
      </w:rPr>
    </w:lvl>
  </w:abstractNum>
  <w:abstractNum w:abstractNumId="7">
    <w:nsid w:val="65D55E18"/>
    <w:multiLevelType w:val="multilevel"/>
    <w:tmpl w:val="65D55E18"/>
    <w:lvl w:ilvl="0" w:tentative="0">
      <w:start w:val="1"/>
      <w:numFmt w:val="decimal"/>
      <w:lvlText w:val="%1"/>
      <w:lvlJc w:val="left"/>
      <w:pPr>
        <w:ind w:left="705" w:hanging="485"/>
      </w:pPr>
      <w:rPr>
        <w:rFonts w:hint="default"/>
        <w:lang w:val="zh-CN" w:eastAsia="zh-CN" w:bidi="zh-CN"/>
      </w:rPr>
    </w:lvl>
    <w:lvl w:ilvl="1" w:tentative="0">
      <w:start w:val="1"/>
      <w:numFmt w:val="decimal"/>
      <w:lvlText w:val="%1-%2"/>
      <w:lvlJc w:val="left"/>
      <w:pPr>
        <w:ind w:left="705" w:hanging="485"/>
      </w:pPr>
      <w:rPr>
        <w:rFonts w:hint="default" w:ascii="宋体" w:hAnsi="宋体" w:eastAsia="宋体" w:cs="宋体"/>
        <w:b/>
        <w:bCs/>
        <w:spacing w:val="-1"/>
        <w:w w:val="99"/>
        <w:sz w:val="24"/>
        <w:szCs w:val="24"/>
        <w:lang w:val="zh-CN" w:eastAsia="zh-CN" w:bidi="zh-CN"/>
      </w:rPr>
    </w:lvl>
    <w:lvl w:ilvl="2" w:tentative="0">
      <w:start w:val="1"/>
      <w:numFmt w:val="decimal"/>
      <w:lvlText w:val="%3."/>
      <w:lvlJc w:val="left"/>
      <w:pPr>
        <w:ind w:left="220" w:hanging="241"/>
      </w:pPr>
      <w:rPr>
        <w:rFonts w:hint="eastAsia"/>
        <w:b w:val="0"/>
        <w:i w:val="0"/>
        <w:spacing w:val="0"/>
        <w:w w:val="100"/>
        <w:lang w:val="zh-CN" w:eastAsia="zh-CN" w:bidi="zh-CN"/>
      </w:rPr>
    </w:lvl>
    <w:lvl w:ilvl="3" w:tentative="0">
      <w:start w:val="0"/>
      <w:numFmt w:val="bullet"/>
      <w:lvlText w:val="•"/>
      <w:lvlJc w:val="left"/>
      <w:pPr>
        <w:ind w:left="2519" w:hanging="241"/>
      </w:pPr>
      <w:rPr>
        <w:rFonts w:hint="default"/>
        <w:lang w:val="zh-CN" w:eastAsia="zh-CN" w:bidi="zh-CN"/>
      </w:rPr>
    </w:lvl>
    <w:lvl w:ilvl="4" w:tentative="0">
      <w:start w:val="0"/>
      <w:numFmt w:val="bullet"/>
      <w:lvlText w:val="•"/>
      <w:lvlJc w:val="left"/>
      <w:pPr>
        <w:ind w:left="3428" w:hanging="241"/>
      </w:pPr>
      <w:rPr>
        <w:rFonts w:hint="default"/>
        <w:lang w:val="zh-CN" w:eastAsia="zh-CN" w:bidi="zh-CN"/>
      </w:rPr>
    </w:lvl>
    <w:lvl w:ilvl="5" w:tentative="0">
      <w:start w:val="0"/>
      <w:numFmt w:val="bullet"/>
      <w:lvlText w:val="•"/>
      <w:lvlJc w:val="left"/>
      <w:pPr>
        <w:ind w:left="4338" w:hanging="241"/>
      </w:pPr>
      <w:rPr>
        <w:rFonts w:hint="default"/>
        <w:lang w:val="zh-CN" w:eastAsia="zh-CN" w:bidi="zh-CN"/>
      </w:rPr>
    </w:lvl>
    <w:lvl w:ilvl="6" w:tentative="0">
      <w:start w:val="0"/>
      <w:numFmt w:val="bullet"/>
      <w:lvlText w:val="•"/>
      <w:lvlJc w:val="left"/>
      <w:pPr>
        <w:ind w:left="5248" w:hanging="241"/>
      </w:pPr>
      <w:rPr>
        <w:rFonts w:hint="default"/>
        <w:lang w:val="zh-CN" w:eastAsia="zh-CN" w:bidi="zh-CN"/>
      </w:rPr>
    </w:lvl>
    <w:lvl w:ilvl="7" w:tentative="0">
      <w:start w:val="0"/>
      <w:numFmt w:val="bullet"/>
      <w:lvlText w:val="•"/>
      <w:lvlJc w:val="left"/>
      <w:pPr>
        <w:ind w:left="6157" w:hanging="241"/>
      </w:pPr>
      <w:rPr>
        <w:rFonts w:hint="default"/>
        <w:lang w:val="zh-CN" w:eastAsia="zh-CN" w:bidi="zh-CN"/>
      </w:rPr>
    </w:lvl>
    <w:lvl w:ilvl="8" w:tentative="0">
      <w:start w:val="0"/>
      <w:numFmt w:val="bullet"/>
      <w:lvlText w:val="•"/>
      <w:lvlJc w:val="left"/>
      <w:pPr>
        <w:ind w:left="7067" w:hanging="241"/>
      </w:pPr>
      <w:rPr>
        <w:rFonts w:hint="default"/>
        <w:lang w:val="zh-CN" w:eastAsia="zh-CN" w:bidi="zh-CN"/>
      </w:rPr>
    </w:lvl>
  </w:abstractNum>
  <w:abstractNum w:abstractNumId="8">
    <w:nsid w:val="667D282E"/>
    <w:multiLevelType w:val="multilevel"/>
    <w:tmpl w:val="667D282E"/>
    <w:lvl w:ilvl="0" w:tentative="0">
      <w:start w:val="2"/>
      <w:numFmt w:val="decimal"/>
      <w:lvlText w:val="%1"/>
      <w:lvlJc w:val="left"/>
      <w:pPr>
        <w:ind w:left="1089" w:hanging="420"/>
      </w:pPr>
      <w:rPr>
        <w:rFonts w:hint="default"/>
        <w:lang w:val="zh-CN" w:eastAsia="zh-CN" w:bidi="zh-CN"/>
      </w:rPr>
    </w:lvl>
    <w:lvl w:ilvl="1" w:tentative="0">
      <w:start w:val="1"/>
      <w:numFmt w:val="decimal"/>
      <w:lvlText w:val="%1.%2"/>
      <w:lvlJc w:val="left"/>
      <w:pPr>
        <w:ind w:left="1089" w:hanging="420"/>
      </w:pPr>
      <w:rPr>
        <w:rFonts w:hint="default"/>
        <w:w w:val="100"/>
        <w:lang w:val="zh-CN" w:eastAsia="zh-CN" w:bidi="zh-CN"/>
      </w:rPr>
    </w:lvl>
    <w:lvl w:ilvl="2" w:tentative="0">
      <w:start w:val="1"/>
      <w:numFmt w:val="decimal"/>
      <w:lvlText w:val="%1.%2.%3"/>
      <w:lvlJc w:val="left"/>
      <w:pPr>
        <w:ind w:left="1312" w:hanging="644"/>
      </w:pPr>
      <w:rPr>
        <w:rFonts w:hint="default" w:ascii="宋体" w:hAnsi="宋体" w:eastAsia="宋体" w:cs="宋体"/>
        <w:w w:val="100"/>
        <w:sz w:val="24"/>
        <w:szCs w:val="24"/>
        <w:lang w:val="zh-CN" w:eastAsia="zh-CN" w:bidi="zh-CN"/>
      </w:rPr>
    </w:lvl>
    <w:lvl w:ilvl="3" w:tentative="0">
      <w:start w:val="0"/>
      <w:numFmt w:val="bullet"/>
      <w:lvlText w:val="•"/>
      <w:lvlJc w:val="left"/>
      <w:pPr>
        <w:ind w:left="3001" w:hanging="644"/>
      </w:pPr>
      <w:rPr>
        <w:rFonts w:hint="default"/>
        <w:lang w:val="zh-CN" w:eastAsia="zh-CN" w:bidi="zh-CN"/>
      </w:rPr>
    </w:lvl>
    <w:lvl w:ilvl="4" w:tentative="0">
      <w:start w:val="0"/>
      <w:numFmt w:val="bullet"/>
      <w:lvlText w:val="•"/>
      <w:lvlJc w:val="left"/>
      <w:pPr>
        <w:ind w:left="3842" w:hanging="644"/>
      </w:pPr>
      <w:rPr>
        <w:rFonts w:hint="default"/>
        <w:lang w:val="zh-CN" w:eastAsia="zh-CN" w:bidi="zh-CN"/>
      </w:rPr>
    </w:lvl>
    <w:lvl w:ilvl="5" w:tentative="0">
      <w:start w:val="0"/>
      <w:numFmt w:val="bullet"/>
      <w:lvlText w:val="•"/>
      <w:lvlJc w:val="left"/>
      <w:pPr>
        <w:ind w:left="4682" w:hanging="644"/>
      </w:pPr>
      <w:rPr>
        <w:rFonts w:hint="default"/>
        <w:lang w:val="zh-CN" w:eastAsia="zh-CN" w:bidi="zh-CN"/>
      </w:rPr>
    </w:lvl>
    <w:lvl w:ilvl="6" w:tentative="0">
      <w:start w:val="0"/>
      <w:numFmt w:val="bullet"/>
      <w:lvlText w:val="•"/>
      <w:lvlJc w:val="left"/>
      <w:pPr>
        <w:ind w:left="5523" w:hanging="644"/>
      </w:pPr>
      <w:rPr>
        <w:rFonts w:hint="default"/>
        <w:lang w:val="zh-CN" w:eastAsia="zh-CN" w:bidi="zh-CN"/>
      </w:rPr>
    </w:lvl>
    <w:lvl w:ilvl="7" w:tentative="0">
      <w:start w:val="0"/>
      <w:numFmt w:val="bullet"/>
      <w:lvlText w:val="•"/>
      <w:lvlJc w:val="left"/>
      <w:pPr>
        <w:ind w:left="6364" w:hanging="644"/>
      </w:pPr>
      <w:rPr>
        <w:rFonts w:hint="default"/>
        <w:lang w:val="zh-CN" w:eastAsia="zh-CN" w:bidi="zh-CN"/>
      </w:rPr>
    </w:lvl>
    <w:lvl w:ilvl="8" w:tentative="0">
      <w:start w:val="0"/>
      <w:numFmt w:val="bullet"/>
      <w:lvlText w:val="•"/>
      <w:lvlJc w:val="left"/>
      <w:pPr>
        <w:ind w:left="7204" w:hanging="644"/>
      </w:pPr>
      <w:rPr>
        <w:rFonts w:hint="default"/>
        <w:lang w:val="zh-CN" w:eastAsia="zh-CN" w:bidi="zh-CN"/>
      </w:rPr>
    </w:lvl>
  </w:abstractNum>
  <w:abstractNum w:abstractNumId="9">
    <w:nsid w:val="6A8C3B55"/>
    <w:multiLevelType w:val="multilevel"/>
    <w:tmpl w:val="6A8C3B55"/>
    <w:lvl w:ilvl="0" w:tentative="0">
      <w:start w:val="33"/>
      <w:numFmt w:val="decimal"/>
      <w:lvlText w:val="%1."/>
      <w:lvlJc w:val="left"/>
      <w:pPr>
        <w:ind w:left="1036" w:hanging="365"/>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1271" w:hanging="603"/>
      </w:pPr>
      <w:rPr>
        <w:rFonts w:hint="default" w:ascii="宋体" w:hAnsi="宋体" w:eastAsia="宋体" w:cs="宋体"/>
        <w:w w:val="100"/>
        <w:sz w:val="24"/>
        <w:szCs w:val="24"/>
        <w:lang w:val="zh-CN" w:eastAsia="zh-CN" w:bidi="zh-CN"/>
      </w:rPr>
    </w:lvl>
    <w:lvl w:ilvl="2" w:tentative="0">
      <w:start w:val="0"/>
      <w:numFmt w:val="bullet"/>
      <w:lvlText w:val="•"/>
      <w:lvlJc w:val="left"/>
      <w:pPr>
        <w:ind w:left="1280" w:hanging="603"/>
      </w:pPr>
      <w:rPr>
        <w:rFonts w:hint="default"/>
        <w:lang w:val="zh-CN" w:eastAsia="zh-CN" w:bidi="zh-CN"/>
      </w:rPr>
    </w:lvl>
    <w:lvl w:ilvl="3" w:tentative="0">
      <w:start w:val="0"/>
      <w:numFmt w:val="bullet"/>
      <w:lvlText w:val="•"/>
      <w:lvlJc w:val="left"/>
      <w:pPr>
        <w:ind w:left="2230" w:hanging="603"/>
      </w:pPr>
      <w:rPr>
        <w:rFonts w:hint="default"/>
        <w:lang w:val="zh-CN" w:eastAsia="zh-CN" w:bidi="zh-CN"/>
      </w:rPr>
    </w:lvl>
    <w:lvl w:ilvl="4" w:tentative="0">
      <w:start w:val="0"/>
      <w:numFmt w:val="bullet"/>
      <w:lvlText w:val="•"/>
      <w:lvlJc w:val="left"/>
      <w:pPr>
        <w:ind w:left="3181" w:hanging="603"/>
      </w:pPr>
      <w:rPr>
        <w:rFonts w:hint="default"/>
        <w:lang w:val="zh-CN" w:eastAsia="zh-CN" w:bidi="zh-CN"/>
      </w:rPr>
    </w:lvl>
    <w:lvl w:ilvl="5" w:tentative="0">
      <w:start w:val="0"/>
      <w:numFmt w:val="bullet"/>
      <w:lvlText w:val="•"/>
      <w:lvlJc w:val="left"/>
      <w:pPr>
        <w:ind w:left="4132" w:hanging="603"/>
      </w:pPr>
      <w:rPr>
        <w:rFonts w:hint="default"/>
        <w:lang w:val="zh-CN" w:eastAsia="zh-CN" w:bidi="zh-CN"/>
      </w:rPr>
    </w:lvl>
    <w:lvl w:ilvl="6" w:tentative="0">
      <w:start w:val="0"/>
      <w:numFmt w:val="bullet"/>
      <w:lvlText w:val="•"/>
      <w:lvlJc w:val="left"/>
      <w:pPr>
        <w:ind w:left="5083" w:hanging="603"/>
      </w:pPr>
      <w:rPr>
        <w:rFonts w:hint="default"/>
        <w:lang w:val="zh-CN" w:eastAsia="zh-CN" w:bidi="zh-CN"/>
      </w:rPr>
    </w:lvl>
    <w:lvl w:ilvl="7" w:tentative="0">
      <w:start w:val="0"/>
      <w:numFmt w:val="bullet"/>
      <w:lvlText w:val="•"/>
      <w:lvlJc w:val="left"/>
      <w:pPr>
        <w:ind w:left="6034" w:hanging="603"/>
      </w:pPr>
      <w:rPr>
        <w:rFonts w:hint="default"/>
        <w:lang w:val="zh-CN" w:eastAsia="zh-CN" w:bidi="zh-CN"/>
      </w:rPr>
    </w:lvl>
    <w:lvl w:ilvl="8" w:tentative="0">
      <w:start w:val="0"/>
      <w:numFmt w:val="bullet"/>
      <w:lvlText w:val="•"/>
      <w:lvlJc w:val="left"/>
      <w:pPr>
        <w:ind w:left="6984" w:hanging="603"/>
      </w:pPr>
      <w:rPr>
        <w:rFonts w:hint="default"/>
        <w:lang w:val="zh-CN" w:eastAsia="zh-CN" w:bidi="zh-CN"/>
      </w:rPr>
    </w:lvl>
  </w:abstractNum>
  <w:num w:numId="1">
    <w:abstractNumId w:val="0"/>
  </w:num>
  <w:num w:numId="2">
    <w:abstractNumId w:val="6"/>
  </w:num>
  <w:num w:numId="3">
    <w:abstractNumId w:val="2"/>
  </w:num>
  <w:num w:numId="4">
    <w:abstractNumId w:val="9"/>
  </w:num>
  <w:num w:numId="5">
    <w:abstractNumId w:val="4"/>
  </w:num>
  <w:num w:numId="6">
    <w:abstractNumId w:val="1"/>
  </w:num>
  <w:num w:numId="7">
    <w:abstractNumId w:val="8"/>
  </w:num>
  <w:num w:numId="8">
    <w:abstractNumId w:val="5"/>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jZTRiYjgzNGQ5MDI5NDI0ODQ3OWIzZDRjYjA0OWMifQ=="/>
    <w:docVar w:name="KSO_WPS_MARK_KEY" w:val="0e8bec8e-0404-412b-a521-7dd9a2a771ff"/>
  </w:docVars>
  <w:rsids>
    <w:rsidRoot w:val="0F162D44"/>
    <w:rsid w:val="001113BD"/>
    <w:rsid w:val="00270BE1"/>
    <w:rsid w:val="00500138"/>
    <w:rsid w:val="00B5796A"/>
    <w:rsid w:val="00D23242"/>
    <w:rsid w:val="00E865C2"/>
    <w:rsid w:val="01115B19"/>
    <w:rsid w:val="01747E56"/>
    <w:rsid w:val="01A3073B"/>
    <w:rsid w:val="01CA3F1A"/>
    <w:rsid w:val="0207798C"/>
    <w:rsid w:val="025657AD"/>
    <w:rsid w:val="02691984"/>
    <w:rsid w:val="02B726F0"/>
    <w:rsid w:val="02C32E43"/>
    <w:rsid w:val="02D432A2"/>
    <w:rsid w:val="02E42DB9"/>
    <w:rsid w:val="03196F07"/>
    <w:rsid w:val="03A5079A"/>
    <w:rsid w:val="03B46C2F"/>
    <w:rsid w:val="03C30C20"/>
    <w:rsid w:val="03D90560"/>
    <w:rsid w:val="04003C23"/>
    <w:rsid w:val="040F20B8"/>
    <w:rsid w:val="04510922"/>
    <w:rsid w:val="04D37589"/>
    <w:rsid w:val="05025778"/>
    <w:rsid w:val="051E6A56"/>
    <w:rsid w:val="05483AD3"/>
    <w:rsid w:val="065A37E2"/>
    <w:rsid w:val="067601CC"/>
    <w:rsid w:val="06824DC3"/>
    <w:rsid w:val="069A035E"/>
    <w:rsid w:val="06C929F2"/>
    <w:rsid w:val="06D7510F"/>
    <w:rsid w:val="07034156"/>
    <w:rsid w:val="075449B1"/>
    <w:rsid w:val="079B438E"/>
    <w:rsid w:val="0822060B"/>
    <w:rsid w:val="087B5F6E"/>
    <w:rsid w:val="08874912"/>
    <w:rsid w:val="08BC2BDF"/>
    <w:rsid w:val="08C629D1"/>
    <w:rsid w:val="08EB6C4F"/>
    <w:rsid w:val="091A6930"/>
    <w:rsid w:val="091C14FF"/>
    <w:rsid w:val="092A1BAB"/>
    <w:rsid w:val="094E3682"/>
    <w:rsid w:val="095F13EB"/>
    <w:rsid w:val="0972111F"/>
    <w:rsid w:val="097E3F67"/>
    <w:rsid w:val="09840E52"/>
    <w:rsid w:val="09976DD7"/>
    <w:rsid w:val="0A6068F5"/>
    <w:rsid w:val="0A960E3D"/>
    <w:rsid w:val="0A9926DB"/>
    <w:rsid w:val="0AD35BED"/>
    <w:rsid w:val="0AF10769"/>
    <w:rsid w:val="0B04224A"/>
    <w:rsid w:val="0B380146"/>
    <w:rsid w:val="0B93537C"/>
    <w:rsid w:val="0BB43C70"/>
    <w:rsid w:val="0BE5207C"/>
    <w:rsid w:val="0C060244"/>
    <w:rsid w:val="0C1C7A68"/>
    <w:rsid w:val="0C3721AC"/>
    <w:rsid w:val="0C48085D"/>
    <w:rsid w:val="0C4A0131"/>
    <w:rsid w:val="0C4D19CF"/>
    <w:rsid w:val="0C525237"/>
    <w:rsid w:val="0C9B098C"/>
    <w:rsid w:val="0CB16402"/>
    <w:rsid w:val="0CCC6D98"/>
    <w:rsid w:val="0CCF6888"/>
    <w:rsid w:val="0CF83A78"/>
    <w:rsid w:val="0CFB58CF"/>
    <w:rsid w:val="0D136775"/>
    <w:rsid w:val="0D5154EF"/>
    <w:rsid w:val="0DCA3859"/>
    <w:rsid w:val="0E2D7D0A"/>
    <w:rsid w:val="0E6301A5"/>
    <w:rsid w:val="0E67574A"/>
    <w:rsid w:val="0EAC189D"/>
    <w:rsid w:val="0EB65F51"/>
    <w:rsid w:val="0ECC12D1"/>
    <w:rsid w:val="0F06154A"/>
    <w:rsid w:val="0F162D44"/>
    <w:rsid w:val="0F49109B"/>
    <w:rsid w:val="0F5D017B"/>
    <w:rsid w:val="0F672DA8"/>
    <w:rsid w:val="0FA83AEC"/>
    <w:rsid w:val="0FD7617F"/>
    <w:rsid w:val="10CC380A"/>
    <w:rsid w:val="10EA3C90"/>
    <w:rsid w:val="117F04B8"/>
    <w:rsid w:val="11FE3E97"/>
    <w:rsid w:val="120314AE"/>
    <w:rsid w:val="1288550F"/>
    <w:rsid w:val="12955E7E"/>
    <w:rsid w:val="12B207DE"/>
    <w:rsid w:val="12F11306"/>
    <w:rsid w:val="12FE1C75"/>
    <w:rsid w:val="13076D7C"/>
    <w:rsid w:val="13225964"/>
    <w:rsid w:val="13367661"/>
    <w:rsid w:val="134C0C32"/>
    <w:rsid w:val="135F0966"/>
    <w:rsid w:val="13833F28"/>
    <w:rsid w:val="144C07BE"/>
    <w:rsid w:val="144E09DA"/>
    <w:rsid w:val="15086DDB"/>
    <w:rsid w:val="150D619F"/>
    <w:rsid w:val="15581B10"/>
    <w:rsid w:val="15747FCD"/>
    <w:rsid w:val="15BB3E4D"/>
    <w:rsid w:val="1615355E"/>
    <w:rsid w:val="162B4ED3"/>
    <w:rsid w:val="163D233A"/>
    <w:rsid w:val="16585B40"/>
    <w:rsid w:val="167A5AB7"/>
    <w:rsid w:val="169D0BFD"/>
    <w:rsid w:val="16BA0495"/>
    <w:rsid w:val="16CD5BE6"/>
    <w:rsid w:val="171657DF"/>
    <w:rsid w:val="17A0779F"/>
    <w:rsid w:val="17EE22B8"/>
    <w:rsid w:val="17F04282"/>
    <w:rsid w:val="182201B4"/>
    <w:rsid w:val="182E4DAB"/>
    <w:rsid w:val="18475E6C"/>
    <w:rsid w:val="18D45952"/>
    <w:rsid w:val="18FA4C8D"/>
    <w:rsid w:val="19066D08"/>
    <w:rsid w:val="190E33B2"/>
    <w:rsid w:val="191F56A4"/>
    <w:rsid w:val="19232435"/>
    <w:rsid w:val="19265A82"/>
    <w:rsid w:val="193747F9"/>
    <w:rsid w:val="193F08F1"/>
    <w:rsid w:val="198253AE"/>
    <w:rsid w:val="19A10856"/>
    <w:rsid w:val="19A35324"/>
    <w:rsid w:val="19C21C4E"/>
    <w:rsid w:val="19CA28B1"/>
    <w:rsid w:val="19DE2002"/>
    <w:rsid w:val="1A604FC3"/>
    <w:rsid w:val="1AB01AA7"/>
    <w:rsid w:val="1ABA5260"/>
    <w:rsid w:val="1AC437A4"/>
    <w:rsid w:val="1AD11A1D"/>
    <w:rsid w:val="1B2129A5"/>
    <w:rsid w:val="1BCB46BE"/>
    <w:rsid w:val="1C071B9A"/>
    <w:rsid w:val="1C112A19"/>
    <w:rsid w:val="1C4E1577"/>
    <w:rsid w:val="1C784846"/>
    <w:rsid w:val="1C7F5BD5"/>
    <w:rsid w:val="1CDD0B4D"/>
    <w:rsid w:val="1CFF4A55"/>
    <w:rsid w:val="1D1F1166"/>
    <w:rsid w:val="1D5726AE"/>
    <w:rsid w:val="1D5C4168"/>
    <w:rsid w:val="1D7E7C3A"/>
    <w:rsid w:val="1D895C4A"/>
    <w:rsid w:val="1DB96EC4"/>
    <w:rsid w:val="1E0C3498"/>
    <w:rsid w:val="1E3E73CA"/>
    <w:rsid w:val="1E6F3A27"/>
    <w:rsid w:val="1EC04283"/>
    <w:rsid w:val="1EC65D3D"/>
    <w:rsid w:val="1EDA0135"/>
    <w:rsid w:val="1EF36406"/>
    <w:rsid w:val="1EF503D0"/>
    <w:rsid w:val="1F071EB1"/>
    <w:rsid w:val="1F332CA6"/>
    <w:rsid w:val="1F443106"/>
    <w:rsid w:val="1F4B4494"/>
    <w:rsid w:val="1FAD2A59"/>
    <w:rsid w:val="1FBE4C66"/>
    <w:rsid w:val="1FD04999"/>
    <w:rsid w:val="1FE30229"/>
    <w:rsid w:val="204A02A8"/>
    <w:rsid w:val="204C2272"/>
    <w:rsid w:val="211014F1"/>
    <w:rsid w:val="21470C8B"/>
    <w:rsid w:val="214C004F"/>
    <w:rsid w:val="214D44F3"/>
    <w:rsid w:val="215238B8"/>
    <w:rsid w:val="22031056"/>
    <w:rsid w:val="221E19EC"/>
    <w:rsid w:val="222A65E3"/>
    <w:rsid w:val="22486A69"/>
    <w:rsid w:val="22D718B2"/>
    <w:rsid w:val="22EB3FC4"/>
    <w:rsid w:val="22F028ED"/>
    <w:rsid w:val="231F3C6E"/>
    <w:rsid w:val="237613B4"/>
    <w:rsid w:val="238B30B1"/>
    <w:rsid w:val="2399598A"/>
    <w:rsid w:val="23B24AE2"/>
    <w:rsid w:val="23B51EDC"/>
    <w:rsid w:val="23B819CC"/>
    <w:rsid w:val="23E12CD1"/>
    <w:rsid w:val="23E9602A"/>
    <w:rsid w:val="24066BDB"/>
    <w:rsid w:val="24AC7783"/>
    <w:rsid w:val="24DB0068"/>
    <w:rsid w:val="25180974"/>
    <w:rsid w:val="25CC72F2"/>
    <w:rsid w:val="25DC5E46"/>
    <w:rsid w:val="260A23B5"/>
    <w:rsid w:val="262B2929"/>
    <w:rsid w:val="2641214D"/>
    <w:rsid w:val="264E03C6"/>
    <w:rsid w:val="2666570F"/>
    <w:rsid w:val="268B33C8"/>
    <w:rsid w:val="269E759F"/>
    <w:rsid w:val="26B446CD"/>
    <w:rsid w:val="26F31699"/>
    <w:rsid w:val="26F45411"/>
    <w:rsid w:val="27037402"/>
    <w:rsid w:val="27286E69"/>
    <w:rsid w:val="273852FE"/>
    <w:rsid w:val="273B6B9C"/>
    <w:rsid w:val="27421CD9"/>
    <w:rsid w:val="275E288B"/>
    <w:rsid w:val="27AE736E"/>
    <w:rsid w:val="27B01338"/>
    <w:rsid w:val="27C070A1"/>
    <w:rsid w:val="28011B94"/>
    <w:rsid w:val="28485A15"/>
    <w:rsid w:val="28497097"/>
    <w:rsid w:val="287C121A"/>
    <w:rsid w:val="28885E11"/>
    <w:rsid w:val="28A54C15"/>
    <w:rsid w:val="28A55630"/>
    <w:rsid w:val="28A80261"/>
    <w:rsid w:val="28D42E04"/>
    <w:rsid w:val="28DB23E5"/>
    <w:rsid w:val="28E868B0"/>
    <w:rsid w:val="291C47AB"/>
    <w:rsid w:val="298E112D"/>
    <w:rsid w:val="2A1D27A5"/>
    <w:rsid w:val="2A2E4796"/>
    <w:rsid w:val="2A7C3754"/>
    <w:rsid w:val="2ABB0720"/>
    <w:rsid w:val="2B2838DB"/>
    <w:rsid w:val="2B88437A"/>
    <w:rsid w:val="2B936FA7"/>
    <w:rsid w:val="2BA03472"/>
    <w:rsid w:val="2BA34321"/>
    <w:rsid w:val="2BBF2576"/>
    <w:rsid w:val="2BCA4992"/>
    <w:rsid w:val="2C2E0A7D"/>
    <w:rsid w:val="2C2F7028"/>
    <w:rsid w:val="2C8763E0"/>
    <w:rsid w:val="2CA174A1"/>
    <w:rsid w:val="2CD31625"/>
    <w:rsid w:val="2D087520"/>
    <w:rsid w:val="2D0B7011"/>
    <w:rsid w:val="2D4D0AFD"/>
    <w:rsid w:val="2D662499"/>
    <w:rsid w:val="2D720E3E"/>
    <w:rsid w:val="2DAA682A"/>
    <w:rsid w:val="2DD90EBD"/>
    <w:rsid w:val="2E00644A"/>
    <w:rsid w:val="2E2A1718"/>
    <w:rsid w:val="2E310CF9"/>
    <w:rsid w:val="2EA27501"/>
    <w:rsid w:val="2ED31DB0"/>
    <w:rsid w:val="2F1403FE"/>
    <w:rsid w:val="2F776BDF"/>
    <w:rsid w:val="2F9B0B20"/>
    <w:rsid w:val="2FA71273"/>
    <w:rsid w:val="2FAD0853"/>
    <w:rsid w:val="2FBC2844"/>
    <w:rsid w:val="2FC8743B"/>
    <w:rsid w:val="2FD951A4"/>
    <w:rsid w:val="2FED29FE"/>
    <w:rsid w:val="300E12F2"/>
    <w:rsid w:val="30204B81"/>
    <w:rsid w:val="30224D9D"/>
    <w:rsid w:val="304376ED"/>
    <w:rsid w:val="30E42053"/>
    <w:rsid w:val="30FF50DE"/>
    <w:rsid w:val="31221E76"/>
    <w:rsid w:val="323668DE"/>
    <w:rsid w:val="327F2033"/>
    <w:rsid w:val="32951856"/>
    <w:rsid w:val="333077D1"/>
    <w:rsid w:val="33791178"/>
    <w:rsid w:val="33A8380B"/>
    <w:rsid w:val="33D22636"/>
    <w:rsid w:val="33E34439"/>
    <w:rsid w:val="34034EE6"/>
    <w:rsid w:val="34036C94"/>
    <w:rsid w:val="34052A0C"/>
    <w:rsid w:val="341E3ACD"/>
    <w:rsid w:val="34496D9C"/>
    <w:rsid w:val="344C4197"/>
    <w:rsid w:val="34580D8D"/>
    <w:rsid w:val="345E3ECA"/>
    <w:rsid w:val="347A51A8"/>
    <w:rsid w:val="347D6A46"/>
    <w:rsid w:val="34983880"/>
    <w:rsid w:val="34A230D5"/>
    <w:rsid w:val="34AF4725"/>
    <w:rsid w:val="34E70363"/>
    <w:rsid w:val="34EE34A0"/>
    <w:rsid w:val="35942299"/>
    <w:rsid w:val="359A2BF8"/>
    <w:rsid w:val="35A46254"/>
    <w:rsid w:val="35CF32D1"/>
    <w:rsid w:val="35E548A3"/>
    <w:rsid w:val="36034D29"/>
    <w:rsid w:val="362A675A"/>
    <w:rsid w:val="36785717"/>
    <w:rsid w:val="36E0150E"/>
    <w:rsid w:val="376C68FE"/>
    <w:rsid w:val="37E868CC"/>
    <w:rsid w:val="37FE1C4C"/>
    <w:rsid w:val="3802360F"/>
    <w:rsid w:val="383B4C4E"/>
    <w:rsid w:val="383E473E"/>
    <w:rsid w:val="387463B2"/>
    <w:rsid w:val="38D62BC9"/>
    <w:rsid w:val="38D8249D"/>
    <w:rsid w:val="38EF2398"/>
    <w:rsid w:val="395C1F04"/>
    <w:rsid w:val="39900FC9"/>
    <w:rsid w:val="39A95BE7"/>
    <w:rsid w:val="39C173D5"/>
    <w:rsid w:val="3A1F40FB"/>
    <w:rsid w:val="3A4F678F"/>
    <w:rsid w:val="3A7A70F1"/>
    <w:rsid w:val="3A9844DA"/>
    <w:rsid w:val="3A9E3272"/>
    <w:rsid w:val="3AAB1E22"/>
    <w:rsid w:val="3ACC7DDF"/>
    <w:rsid w:val="3AE0789A"/>
    <w:rsid w:val="3B0752BB"/>
    <w:rsid w:val="3B163750"/>
    <w:rsid w:val="3B5129DA"/>
    <w:rsid w:val="3B581673"/>
    <w:rsid w:val="3B9B253A"/>
    <w:rsid w:val="3BD31641"/>
    <w:rsid w:val="3C17152E"/>
    <w:rsid w:val="3C664263"/>
    <w:rsid w:val="3C6A3D54"/>
    <w:rsid w:val="3C746980"/>
    <w:rsid w:val="3C77021F"/>
    <w:rsid w:val="3CE55188"/>
    <w:rsid w:val="3D2A703F"/>
    <w:rsid w:val="3D385C00"/>
    <w:rsid w:val="3D3E0D3C"/>
    <w:rsid w:val="3D477BF1"/>
    <w:rsid w:val="3D5F318D"/>
    <w:rsid w:val="3D85696B"/>
    <w:rsid w:val="3D8A3F82"/>
    <w:rsid w:val="3DAE5EC2"/>
    <w:rsid w:val="3DF633C5"/>
    <w:rsid w:val="3E126451"/>
    <w:rsid w:val="3E216694"/>
    <w:rsid w:val="3E241CE0"/>
    <w:rsid w:val="3E530817"/>
    <w:rsid w:val="3E7D4DF4"/>
    <w:rsid w:val="3E917E06"/>
    <w:rsid w:val="3E9926CE"/>
    <w:rsid w:val="3EFE69D5"/>
    <w:rsid w:val="3F00274D"/>
    <w:rsid w:val="3F11495A"/>
    <w:rsid w:val="3F2074EF"/>
    <w:rsid w:val="3F280D1E"/>
    <w:rsid w:val="3F41401F"/>
    <w:rsid w:val="3F454604"/>
    <w:rsid w:val="3F9F3D14"/>
    <w:rsid w:val="3FDB2873"/>
    <w:rsid w:val="3FEC70FD"/>
    <w:rsid w:val="3FFD4EDF"/>
    <w:rsid w:val="3FFD735E"/>
    <w:rsid w:val="40291830"/>
    <w:rsid w:val="409475F1"/>
    <w:rsid w:val="409A0980"/>
    <w:rsid w:val="40AC7220"/>
    <w:rsid w:val="40B03CFF"/>
    <w:rsid w:val="40B51316"/>
    <w:rsid w:val="40DD4172"/>
    <w:rsid w:val="41326E0A"/>
    <w:rsid w:val="41517290"/>
    <w:rsid w:val="417751AD"/>
    <w:rsid w:val="41807B75"/>
    <w:rsid w:val="41D43A1D"/>
    <w:rsid w:val="422C3859"/>
    <w:rsid w:val="42A47894"/>
    <w:rsid w:val="42B11578"/>
    <w:rsid w:val="42DC702D"/>
    <w:rsid w:val="43087E22"/>
    <w:rsid w:val="4326474D"/>
    <w:rsid w:val="43361880"/>
    <w:rsid w:val="434D1CD9"/>
    <w:rsid w:val="436C6603"/>
    <w:rsid w:val="43B14016"/>
    <w:rsid w:val="43DD46A1"/>
    <w:rsid w:val="43DE0B83"/>
    <w:rsid w:val="43F65ECD"/>
    <w:rsid w:val="443B5FD6"/>
    <w:rsid w:val="44406BF4"/>
    <w:rsid w:val="444B446B"/>
    <w:rsid w:val="4486067B"/>
    <w:rsid w:val="4513485D"/>
    <w:rsid w:val="45196317"/>
    <w:rsid w:val="45DB35CC"/>
    <w:rsid w:val="45FD79E7"/>
    <w:rsid w:val="46054AED"/>
    <w:rsid w:val="46357180"/>
    <w:rsid w:val="469F45FA"/>
    <w:rsid w:val="46A9191C"/>
    <w:rsid w:val="46A95479"/>
    <w:rsid w:val="46B67B95"/>
    <w:rsid w:val="46E82445"/>
    <w:rsid w:val="47121270"/>
    <w:rsid w:val="47723ABC"/>
    <w:rsid w:val="477B5067"/>
    <w:rsid w:val="479003E6"/>
    <w:rsid w:val="479954ED"/>
    <w:rsid w:val="479F35E6"/>
    <w:rsid w:val="47A619B8"/>
    <w:rsid w:val="47ED75E7"/>
    <w:rsid w:val="481D611E"/>
    <w:rsid w:val="481D7ECC"/>
    <w:rsid w:val="481E1E96"/>
    <w:rsid w:val="482B265C"/>
    <w:rsid w:val="485F3453"/>
    <w:rsid w:val="48BA1BBF"/>
    <w:rsid w:val="48D52555"/>
    <w:rsid w:val="497E2BEC"/>
    <w:rsid w:val="49A40179"/>
    <w:rsid w:val="49B74350"/>
    <w:rsid w:val="49C10D2B"/>
    <w:rsid w:val="49CE3431"/>
    <w:rsid w:val="49F25388"/>
    <w:rsid w:val="4A253068"/>
    <w:rsid w:val="4A325785"/>
    <w:rsid w:val="4A6A13C3"/>
    <w:rsid w:val="4ACC5BD9"/>
    <w:rsid w:val="4B187071"/>
    <w:rsid w:val="4B223A4B"/>
    <w:rsid w:val="4B5C6F5D"/>
    <w:rsid w:val="4B7E5126"/>
    <w:rsid w:val="4B9D30D2"/>
    <w:rsid w:val="4BA676FC"/>
    <w:rsid w:val="4BBE19C6"/>
    <w:rsid w:val="4C3E2B07"/>
    <w:rsid w:val="4C8F5111"/>
    <w:rsid w:val="4C912C37"/>
    <w:rsid w:val="4CE511D4"/>
    <w:rsid w:val="4D0F7FFF"/>
    <w:rsid w:val="4D1A0E7E"/>
    <w:rsid w:val="4D3A32CE"/>
    <w:rsid w:val="4D461C73"/>
    <w:rsid w:val="4D7B5A7F"/>
    <w:rsid w:val="4E0F475B"/>
    <w:rsid w:val="4E52289A"/>
    <w:rsid w:val="4E685C19"/>
    <w:rsid w:val="4E791BD4"/>
    <w:rsid w:val="4EAD7AD0"/>
    <w:rsid w:val="4F0B3174"/>
    <w:rsid w:val="4F1162B1"/>
    <w:rsid w:val="4F24241E"/>
    <w:rsid w:val="4FD23C92"/>
    <w:rsid w:val="4FE614EB"/>
    <w:rsid w:val="501E0C85"/>
    <w:rsid w:val="50A76ECD"/>
    <w:rsid w:val="50B60EBE"/>
    <w:rsid w:val="50CF3D2E"/>
    <w:rsid w:val="510C6D30"/>
    <w:rsid w:val="513C12B4"/>
    <w:rsid w:val="517D19DC"/>
    <w:rsid w:val="51A3407A"/>
    <w:rsid w:val="51BA2C30"/>
    <w:rsid w:val="51CB2747"/>
    <w:rsid w:val="51FC6DA4"/>
    <w:rsid w:val="520738F3"/>
    <w:rsid w:val="52075749"/>
    <w:rsid w:val="52342CAF"/>
    <w:rsid w:val="5257222D"/>
    <w:rsid w:val="528B637A"/>
    <w:rsid w:val="52943481"/>
    <w:rsid w:val="5295513C"/>
    <w:rsid w:val="52AA2CA4"/>
    <w:rsid w:val="52B7716F"/>
    <w:rsid w:val="52F6132D"/>
    <w:rsid w:val="5334256E"/>
    <w:rsid w:val="53397B84"/>
    <w:rsid w:val="533D4B9F"/>
    <w:rsid w:val="534C78B7"/>
    <w:rsid w:val="53B35B89"/>
    <w:rsid w:val="53B76ABF"/>
    <w:rsid w:val="53C71634"/>
    <w:rsid w:val="540168F4"/>
    <w:rsid w:val="54104D89"/>
    <w:rsid w:val="5415239F"/>
    <w:rsid w:val="54260108"/>
    <w:rsid w:val="54686973"/>
    <w:rsid w:val="54994D7E"/>
    <w:rsid w:val="54DC110F"/>
    <w:rsid w:val="55545149"/>
    <w:rsid w:val="55603AEE"/>
    <w:rsid w:val="55747599"/>
    <w:rsid w:val="5592481B"/>
    <w:rsid w:val="55967510"/>
    <w:rsid w:val="55F83D27"/>
    <w:rsid w:val="563A433F"/>
    <w:rsid w:val="563F1955"/>
    <w:rsid w:val="56440D1A"/>
    <w:rsid w:val="565F7902"/>
    <w:rsid w:val="56E83D9B"/>
    <w:rsid w:val="56ED315F"/>
    <w:rsid w:val="56F3629C"/>
    <w:rsid w:val="574D00A2"/>
    <w:rsid w:val="577D0987"/>
    <w:rsid w:val="57A8352A"/>
    <w:rsid w:val="582351DE"/>
    <w:rsid w:val="58350677"/>
    <w:rsid w:val="58873140"/>
    <w:rsid w:val="58A65CBC"/>
    <w:rsid w:val="58BA52C3"/>
    <w:rsid w:val="594B0611"/>
    <w:rsid w:val="595079D6"/>
    <w:rsid w:val="5966544B"/>
    <w:rsid w:val="59851D75"/>
    <w:rsid w:val="59934492"/>
    <w:rsid w:val="59F1740B"/>
    <w:rsid w:val="5A1465EF"/>
    <w:rsid w:val="5A9009D2"/>
    <w:rsid w:val="5A987886"/>
    <w:rsid w:val="5AB41883"/>
    <w:rsid w:val="5ADF7263"/>
    <w:rsid w:val="5B6B4F9B"/>
    <w:rsid w:val="5B7C2D04"/>
    <w:rsid w:val="5B9067AF"/>
    <w:rsid w:val="5C115B42"/>
    <w:rsid w:val="5C3B2BBF"/>
    <w:rsid w:val="5C6739B4"/>
    <w:rsid w:val="5C846314"/>
    <w:rsid w:val="5CCB5CF1"/>
    <w:rsid w:val="5CDA4186"/>
    <w:rsid w:val="5CF60894"/>
    <w:rsid w:val="5D2E6280"/>
    <w:rsid w:val="5D94028A"/>
    <w:rsid w:val="5D997B9D"/>
    <w:rsid w:val="5DDE7CA6"/>
    <w:rsid w:val="5DDF67A4"/>
    <w:rsid w:val="5DE11C39"/>
    <w:rsid w:val="5DFB2606"/>
    <w:rsid w:val="5E0314BA"/>
    <w:rsid w:val="5E0E27D5"/>
    <w:rsid w:val="5E281D50"/>
    <w:rsid w:val="5E622685"/>
    <w:rsid w:val="5E9D546B"/>
    <w:rsid w:val="5EA20CD3"/>
    <w:rsid w:val="5EBF3633"/>
    <w:rsid w:val="5EC7698C"/>
    <w:rsid w:val="5EF534F9"/>
    <w:rsid w:val="5F1A2F60"/>
    <w:rsid w:val="5F27742B"/>
    <w:rsid w:val="5F4D592F"/>
    <w:rsid w:val="5F904FD0"/>
    <w:rsid w:val="5F906D7E"/>
    <w:rsid w:val="5FB011CE"/>
    <w:rsid w:val="5FB52C88"/>
    <w:rsid w:val="5FDD0F83"/>
    <w:rsid w:val="600969EF"/>
    <w:rsid w:val="600A6B30"/>
    <w:rsid w:val="60317A26"/>
    <w:rsid w:val="608A7C71"/>
    <w:rsid w:val="609F3CEB"/>
    <w:rsid w:val="60C05441"/>
    <w:rsid w:val="60EE6452"/>
    <w:rsid w:val="60F4333C"/>
    <w:rsid w:val="610E08A2"/>
    <w:rsid w:val="6125527F"/>
    <w:rsid w:val="61B72CE8"/>
    <w:rsid w:val="61B76844"/>
    <w:rsid w:val="61CA20CC"/>
    <w:rsid w:val="61E67129"/>
    <w:rsid w:val="6200643D"/>
    <w:rsid w:val="6220263B"/>
    <w:rsid w:val="622D2FAA"/>
    <w:rsid w:val="62465E1A"/>
    <w:rsid w:val="6271733B"/>
    <w:rsid w:val="62DD22DA"/>
    <w:rsid w:val="62DD422B"/>
    <w:rsid w:val="62DF24F6"/>
    <w:rsid w:val="63424833"/>
    <w:rsid w:val="63512CC8"/>
    <w:rsid w:val="635B58F5"/>
    <w:rsid w:val="635E2806"/>
    <w:rsid w:val="638135AD"/>
    <w:rsid w:val="63860BC4"/>
    <w:rsid w:val="63B05C41"/>
    <w:rsid w:val="6477675E"/>
    <w:rsid w:val="648C220A"/>
    <w:rsid w:val="64B654D9"/>
    <w:rsid w:val="64CE2822"/>
    <w:rsid w:val="64D23995"/>
    <w:rsid w:val="64F953C5"/>
    <w:rsid w:val="654A79CF"/>
    <w:rsid w:val="65DD6A95"/>
    <w:rsid w:val="65F77B57"/>
    <w:rsid w:val="66100C18"/>
    <w:rsid w:val="66342B59"/>
    <w:rsid w:val="66884C53"/>
    <w:rsid w:val="66976C44"/>
    <w:rsid w:val="669B6734"/>
    <w:rsid w:val="66BB29CE"/>
    <w:rsid w:val="66C7577B"/>
    <w:rsid w:val="66EE505C"/>
    <w:rsid w:val="670F2C7E"/>
    <w:rsid w:val="67A05FCC"/>
    <w:rsid w:val="67E97973"/>
    <w:rsid w:val="689773CF"/>
    <w:rsid w:val="68C31F72"/>
    <w:rsid w:val="692946EA"/>
    <w:rsid w:val="695232F6"/>
    <w:rsid w:val="696E6382"/>
    <w:rsid w:val="69BF098B"/>
    <w:rsid w:val="69D75DFF"/>
    <w:rsid w:val="6A493ECB"/>
    <w:rsid w:val="6A521800"/>
    <w:rsid w:val="6A553A32"/>
    <w:rsid w:val="6A6E23B2"/>
    <w:rsid w:val="6B4750DC"/>
    <w:rsid w:val="6B533A81"/>
    <w:rsid w:val="6B543869"/>
    <w:rsid w:val="6B55512C"/>
    <w:rsid w:val="6BC524A5"/>
    <w:rsid w:val="6BE04BE9"/>
    <w:rsid w:val="6BF012D0"/>
    <w:rsid w:val="6C445178"/>
    <w:rsid w:val="6C7D4B2E"/>
    <w:rsid w:val="6CC664D5"/>
    <w:rsid w:val="6CE07597"/>
    <w:rsid w:val="6D1014FE"/>
    <w:rsid w:val="6D3671B7"/>
    <w:rsid w:val="6D8819DC"/>
    <w:rsid w:val="6D885538"/>
    <w:rsid w:val="6E470F4F"/>
    <w:rsid w:val="6E8421A4"/>
    <w:rsid w:val="6EF07839"/>
    <w:rsid w:val="6F086931"/>
    <w:rsid w:val="6F1C418A"/>
    <w:rsid w:val="6F541B76"/>
    <w:rsid w:val="6F83245B"/>
    <w:rsid w:val="6FA67EF8"/>
    <w:rsid w:val="6FAC3760"/>
    <w:rsid w:val="7060279C"/>
    <w:rsid w:val="70F10A19"/>
    <w:rsid w:val="71125845"/>
    <w:rsid w:val="714D0F73"/>
    <w:rsid w:val="716B14E6"/>
    <w:rsid w:val="71EE5B2E"/>
    <w:rsid w:val="722D120D"/>
    <w:rsid w:val="724F0D1A"/>
    <w:rsid w:val="727D244D"/>
    <w:rsid w:val="72BA6194"/>
    <w:rsid w:val="72C2773E"/>
    <w:rsid w:val="72D059B7"/>
    <w:rsid w:val="72DB127A"/>
    <w:rsid w:val="73245D03"/>
    <w:rsid w:val="733028FA"/>
    <w:rsid w:val="73577F63"/>
    <w:rsid w:val="736E51D0"/>
    <w:rsid w:val="73B250BD"/>
    <w:rsid w:val="73BE1CB4"/>
    <w:rsid w:val="74017DF2"/>
    <w:rsid w:val="7416564C"/>
    <w:rsid w:val="742835D1"/>
    <w:rsid w:val="7479207F"/>
    <w:rsid w:val="74C4779E"/>
    <w:rsid w:val="750758DC"/>
    <w:rsid w:val="750C4CA1"/>
    <w:rsid w:val="75104791"/>
    <w:rsid w:val="75383CE8"/>
    <w:rsid w:val="75644A88"/>
    <w:rsid w:val="75976C60"/>
    <w:rsid w:val="75CD61DE"/>
    <w:rsid w:val="763C15B6"/>
    <w:rsid w:val="763C5F18"/>
    <w:rsid w:val="76500BBD"/>
    <w:rsid w:val="76D87530"/>
    <w:rsid w:val="76D96E05"/>
    <w:rsid w:val="76E934EC"/>
    <w:rsid w:val="77277B70"/>
    <w:rsid w:val="77336515"/>
    <w:rsid w:val="779D7E32"/>
    <w:rsid w:val="77AB254F"/>
    <w:rsid w:val="77D53A70"/>
    <w:rsid w:val="77F24622"/>
    <w:rsid w:val="78175E36"/>
    <w:rsid w:val="7840713B"/>
    <w:rsid w:val="78411105"/>
    <w:rsid w:val="786D4A31"/>
    <w:rsid w:val="78857244"/>
    <w:rsid w:val="78947487"/>
    <w:rsid w:val="78A51368"/>
    <w:rsid w:val="78D41F79"/>
    <w:rsid w:val="78E421BD"/>
    <w:rsid w:val="78FB12B4"/>
    <w:rsid w:val="79053EE1"/>
    <w:rsid w:val="791800B8"/>
    <w:rsid w:val="791E4FA3"/>
    <w:rsid w:val="792E3438"/>
    <w:rsid w:val="7947274B"/>
    <w:rsid w:val="79BA116F"/>
    <w:rsid w:val="79E93803"/>
    <w:rsid w:val="7A0643B5"/>
    <w:rsid w:val="7A2F56B9"/>
    <w:rsid w:val="7A5D550B"/>
    <w:rsid w:val="7A680BCB"/>
    <w:rsid w:val="7A9C0875"/>
    <w:rsid w:val="7AEB7713"/>
    <w:rsid w:val="7B407452"/>
    <w:rsid w:val="7B8D6D92"/>
    <w:rsid w:val="7B946D84"/>
    <w:rsid w:val="7BB75966"/>
    <w:rsid w:val="7BB816DF"/>
    <w:rsid w:val="7BE36492"/>
    <w:rsid w:val="7C0B5CB2"/>
    <w:rsid w:val="7C374CF9"/>
    <w:rsid w:val="7C4116D4"/>
    <w:rsid w:val="7C594C70"/>
    <w:rsid w:val="7C86358B"/>
    <w:rsid w:val="7CC85951"/>
    <w:rsid w:val="7CCC5441"/>
    <w:rsid w:val="7CEF0BED"/>
    <w:rsid w:val="7CF5799B"/>
    <w:rsid w:val="7D4A45B8"/>
    <w:rsid w:val="7D9F2B56"/>
    <w:rsid w:val="7DAE0FEB"/>
    <w:rsid w:val="7DAE4B47"/>
    <w:rsid w:val="7DD50326"/>
    <w:rsid w:val="7DE92023"/>
    <w:rsid w:val="7E203DBE"/>
    <w:rsid w:val="7E24305B"/>
    <w:rsid w:val="7E7F0292"/>
    <w:rsid w:val="7EC56EDB"/>
    <w:rsid w:val="7ECF1219"/>
    <w:rsid w:val="7ED00AED"/>
    <w:rsid w:val="7ED700CE"/>
    <w:rsid w:val="7EF46ED2"/>
    <w:rsid w:val="7F182BC0"/>
    <w:rsid w:val="7F24473B"/>
    <w:rsid w:val="7F536289"/>
    <w:rsid w:val="7F914720"/>
    <w:rsid w:val="7FB14DC3"/>
    <w:rsid w:val="A7FFB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semiHidden="0" w:name="heading 2"/>
    <w:lsdException w:qFormat="1" w:uiPriority="9" w:semiHidden="0" w:name="heading 3"/>
    <w:lsdException w:qFormat="1"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qFormat="1"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1"/>
    <w:pPr>
      <w:keepNext/>
      <w:keepLines/>
      <w:spacing w:before="340" w:after="330" w:line="576" w:lineRule="auto"/>
      <w:outlineLvl w:val="0"/>
    </w:pPr>
    <w:rPr>
      <w:b/>
      <w:bCs/>
      <w:kern w:val="44"/>
      <w:sz w:val="44"/>
      <w:szCs w:val="44"/>
    </w:rPr>
  </w:style>
  <w:style w:type="paragraph" w:styleId="3">
    <w:name w:val="heading 2"/>
    <w:basedOn w:val="1"/>
    <w:next w:val="1"/>
    <w:unhideWhenUsed/>
    <w:qFormat/>
    <w:uiPriority w:val="1"/>
    <w:pPr>
      <w:keepNext/>
      <w:keepLines/>
      <w:spacing w:before="260" w:after="260" w:line="412" w:lineRule="auto"/>
      <w:outlineLvl w:val="1"/>
    </w:pPr>
    <w:rPr>
      <w:rFonts w:ascii="Arial" w:hAnsi="Arial" w:eastAsia="黑体" w:cs="Arial"/>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unhideWhenUsed/>
    <w:qFormat/>
    <w:uiPriority w:val="1"/>
    <w:pPr>
      <w:keepNext/>
      <w:keepLines/>
      <w:spacing w:before="104" w:after="290" w:line="360" w:lineRule="auto"/>
      <w:ind w:left="1366" w:right="1503"/>
      <w:jc w:val="center"/>
      <w:outlineLvl w:val="3"/>
    </w:pPr>
    <w:rPr>
      <w:rFonts w:ascii="Cambria" w:hAnsi="Cambria"/>
      <w:b/>
      <w:bCs/>
      <w:sz w:val="28"/>
      <w:szCs w:val="28"/>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toc 7"/>
    <w:basedOn w:val="1"/>
    <w:next w:val="1"/>
    <w:qFormat/>
    <w:uiPriority w:val="0"/>
    <w:pPr>
      <w:ind w:left="1260"/>
      <w:jc w:val="left"/>
    </w:pPr>
    <w:rPr>
      <w:szCs w:val="21"/>
    </w:rPr>
  </w:style>
  <w:style w:type="paragraph" w:styleId="7">
    <w:name w:val="annotation text"/>
    <w:basedOn w:val="1"/>
    <w:next w:val="1"/>
    <w:semiHidden/>
    <w:unhideWhenUsed/>
    <w:qFormat/>
    <w:uiPriority w:val="99"/>
    <w:pPr>
      <w:jc w:val="left"/>
    </w:pPr>
    <w:rPr>
      <w:kern w:val="0"/>
      <w:sz w:val="20"/>
    </w:rPr>
  </w:style>
  <w:style w:type="paragraph" w:styleId="8">
    <w:name w:val="Body Text"/>
    <w:basedOn w:val="1"/>
    <w:qFormat/>
    <w:uiPriority w:val="1"/>
    <w:pPr>
      <w:autoSpaceDE w:val="0"/>
      <w:autoSpaceDN w:val="0"/>
      <w:jc w:val="left"/>
    </w:pPr>
    <w:rPr>
      <w:rFonts w:ascii="宋体" w:hAnsi="宋体" w:cs="宋体"/>
      <w:kern w:val="0"/>
      <w:sz w:val="24"/>
      <w:szCs w:val="24"/>
      <w:lang w:val="zh-CN" w:bidi="zh-CN"/>
    </w:rPr>
  </w:style>
  <w:style w:type="paragraph" w:styleId="9">
    <w:name w:val="Body Text Indent"/>
    <w:basedOn w:val="1"/>
    <w:next w:val="10"/>
    <w:qFormat/>
    <w:uiPriority w:val="0"/>
    <w:pPr>
      <w:ind w:firstLine="600"/>
    </w:pPr>
    <w:rPr>
      <w:rFonts w:ascii="Arial" w:hAnsi="Arial" w:eastAsia="仿宋_GB2312"/>
      <w:sz w:val="28"/>
    </w:rPr>
  </w:style>
  <w:style w:type="paragraph" w:styleId="10">
    <w:name w:val="envelope return"/>
    <w:basedOn w:val="1"/>
    <w:next w:val="6"/>
    <w:qFormat/>
    <w:uiPriority w:val="99"/>
    <w:pPr>
      <w:snapToGrid w:val="0"/>
    </w:pPr>
    <w:rPr>
      <w:rFonts w:ascii="Arial" w:hAnsi="Arial"/>
    </w:rPr>
  </w:style>
  <w:style w:type="paragraph" w:styleId="11">
    <w:name w:val="Plain Text"/>
    <w:basedOn w:val="1"/>
    <w:unhideWhenUsed/>
    <w:qFormat/>
    <w:uiPriority w:val="0"/>
    <w:rPr>
      <w:rFonts w:ascii="宋体" w:hAnsi="Courier New"/>
      <w:szCs w:val="22"/>
    </w:rPr>
  </w:style>
  <w:style w:type="paragraph" w:styleId="12">
    <w:name w:val="toc 8"/>
    <w:basedOn w:val="1"/>
    <w:next w:val="1"/>
    <w:qFormat/>
    <w:uiPriority w:val="0"/>
    <w:pPr>
      <w:ind w:left="2940" w:leftChars="1400"/>
    </w:pPr>
  </w:style>
  <w:style w:type="paragraph" w:styleId="13">
    <w:name w:val="footer"/>
    <w:basedOn w:val="1"/>
    <w:unhideWhenUsed/>
    <w:qFormat/>
    <w:uiPriority w:val="99"/>
    <w:pPr>
      <w:tabs>
        <w:tab w:val="center" w:pos="4153"/>
        <w:tab w:val="right" w:pos="8306"/>
      </w:tabs>
      <w:snapToGrid w:val="0"/>
      <w:jc w:val="left"/>
    </w:pPr>
    <w:rPr>
      <w:sz w:val="18"/>
      <w:szCs w:val="18"/>
    </w:rPr>
  </w:style>
  <w:style w:type="paragraph" w:styleId="14">
    <w:name w:val="toc 1"/>
    <w:basedOn w:val="1"/>
    <w:next w:val="1"/>
    <w:semiHidden/>
    <w:unhideWhenUsed/>
    <w:qFormat/>
    <w:uiPriority w:val="39"/>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Body Text First Indent 2"/>
    <w:basedOn w:val="9"/>
    <w:next w:val="1"/>
    <w:qFormat/>
    <w:uiPriority w:val="99"/>
    <w:pPr>
      <w:tabs>
        <w:tab w:val="left" w:pos="0"/>
        <w:tab w:val="left" w:pos="993"/>
        <w:tab w:val="left" w:pos="1134"/>
      </w:tabs>
      <w:ind w:firstLine="420" w:firstLineChars="200"/>
    </w:pPr>
  </w:style>
  <w:style w:type="character" w:styleId="19">
    <w:name w:val="Hyperlink"/>
    <w:qFormat/>
    <w:uiPriority w:val="0"/>
    <w:rPr>
      <w:rFonts w:cs="Times New Roman"/>
      <w:color w:val="0000FF"/>
      <w:u w:val="single"/>
    </w:rPr>
  </w:style>
  <w:style w:type="paragraph" w:customStyle="1" w:styleId="20">
    <w:name w:val="无间隔1"/>
    <w:basedOn w:val="1"/>
    <w:qFormat/>
    <w:uiPriority w:val="99"/>
    <w:pPr>
      <w:spacing w:line="400" w:lineRule="exact"/>
    </w:pPr>
    <w:rPr>
      <w:sz w:val="24"/>
    </w:rPr>
  </w:style>
  <w:style w:type="paragraph" w:customStyle="1" w:styleId="21">
    <w:name w:val="BodyText1I2"/>
    <w:basedOn w:val="22"/>
    <w:qFormat/>
    <w:uiPriority w:val="0"/>
    <w:pPr>
      <w:ind w:left="420" w:firstLine="420" w:firstLineChars="200"/>
      <w:jc w:val="both"/>
      <w:textAlignment w:val="baseline"/>
    </w:pPr>
  </w:style>
  <w:style w:type="paragraph" w:customStyle="1" w:styleId="22">
    <w:name w:val="BodyTextIndent"/>
    <w:basedOn w:val="1"/>
    <w:next w:val="23"/>
    <w:qFormat/>
    <w:uiPriority w:val="0"/>
    <w:pPr>
      <w:ind w:firstLine="630"/>
      <w:jc w:val="both"/>
      <w:textAlignment w:val="baseline"/>
    </w:pPr>
    <w:rPr>
      <w:rFonts w:ascii="仿宋_GB2312" w:hAnsi="Times New Roman" w:eastAsia="仿宋_GB2312"/>
      <w:kern w:val="2"/>
      <w:sz w:val="30"/>
      <w:szCs w:val="20"/>
      <w:lang w:val="en-US" w:eastAsia="zh-CN" w:bidi="ar-SA"/>
    </w:rPr>
  </w:style>
  <w:style w:type="paragraph" w:customStyle="1" w:styleId="23">
    <w:name w:val="EnvelopeReturn"/>
    <w:basedOn w:val="1"/>
    <w:qFormat/>
    <w:uiPriority w:val="0"/>
    <w:pPr>
      <w:snapToGrid w:val="0"/>
      <w:jc w:val="both"/>
      <w:textAlignment w:val="baseline"/>
    </w:pPr>
    <w:rPr>
      <w:rFonts w:ascii="Arial" w:hAnsi="Arial" w:eastAsia="宋体"/>
      <w:kern w:val="2"/>
      <w:sz w:val="21"/>
      <w:szCs w:val="24"/>
      <w:lang w:val="en-US" w:eastAsia="zh-CN" w:bidi="ar-SA"/>
    </w:rPr>
  </w:style>
  <w:style w:type="paragraph" w:customStyle="1" w:styleId="24">
    <w:name w:val="Table Paragraph"/>
    <w:basedOn w:val="1"/>
    <w:qFormat/>
    <w:uiPriority w:val="1"/>
    <w:pPr>
      <w:autoSpaceDE w:val="0"/>
      <w:autoSpaceDN w:val="0"/>
      <w:jc w:val="left"/>
    </w:pPr>
    <w:rPr>
      <w:rFonts w:ascii="宋体" w:hAnsi="宋体" w:cs="宋体"/>
      <w:kern w:val="0"/>
      <w:sz w:val="22"/>
      <w:szCs w:val="22"/>
      <w:lang w:val="zh-CN" w:bidi="zh-CN"/>
    </w:rPr>
  </w:style>
  <w:style w:type="paragraph" w:styleId="25">
    <w:name w:val="List Paragraph"/>
    <w:basedOn w:val="1"/>
    <w:next w:val="1"/>
    <w:qFormat/>
    <w:uiPriority w:val="34"/>
    <w:pPr>
      <w:ind w:firstLine="420" w:firstLineChars="200"/>
    </w:pPr>
  </w:style>
  <w:style w:type="paragraph" w:customStyle="1" w:styleId="26">
    <w:name w:val="_Style 18"/>
    <w:basedOn w:val="1"/>
    <w:next w:val="25"/>
    <w:qFormat/>
    <w:uiPriority w:val="1"/>
    <w:pPr>
      <w:autoSpaceDE w:val="0"/>
      <w:autoSpaceDN w:val="0"/>
      <w:ind w:left="234" w:firstLine="434"/>
      <w:jc w:val="left"/>
    </w:pPr>
    <w:rPr>
      <w:rFonts w:ascii="宋体" w:hAnsi="宋体" w:cs="宋体"/>
      <w:kern w:val="0"/>
      <w:sz w:val="22"/>
      <w:szCs w:val="22"/>
      <w:lang w:val="zh-CN" w:bidi="zh-CN"/>
    </w:rPr>
  </w:style>
  <w:style w:type="paragraph" w:customStyle="1" w:styleId="27">
    <w:name w:val="正文new"/>
    <w:basedOn w:val="1"/>
    <w:qFormat/>
    <w:uiPriority w:val="0"/>
    <w:pPr>
      <w:adjustRightInd w:val="0"/>
      <w:snapToGrid w:val="0"/>
      <w:ind w:firstLine="480" w:firstLineChars="200"/>
    </w:pPr>
  </w:style>
  <w:style w:type="paragraph" w:customStyle="1" w:styleId="28">
    <w:name w:val="p15"/>
    <w:basedOn w:val="1"/>
    <w:next w:val="7"/>
    <w:qFormat/>
    <w:uiPriority w:val="99"/>
    <w:pPr>
      <w:widowControl/>
    </w:pPr>
    <w:rPr>
      <w:kern w:val="0"/>
    </w:rPr>
  </w:style>
  <w:style w:type="paragraph" w:customStyle="1" w:styleId="29">
    <w:name w:val="Heading2"/>
    <w:basedOn w:val="1"/>
    <w:next w:val="1"/>
    <w:qFormat/>
    <w:uiPriority w:val="99"/>
    <w:pPr>
      <w:keepNext/>
      <w:keepLines/>
      <w:spacing w:line="600" w:lineRule="exact"/>
      <w:ind w:firstLine="640" w:firstLineChars="200"/>
      <w:jc w:val="left"/>
    </w:pPr>
    <w:rPr>
      <w:rFonts w:ascii="Arial" w:hAnsi="Arial" w:eastAsia="方正楷体_GBK"/>
      <w:kern w:val="0"/>
      <w:sz w:val="20"/>
      <w:szCs w:val="20"/>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customStyle="1" w:styleId="31">
    <w:name w:val="列表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9867</Words>
  <Characters>10488</Characters>
  <Lines>0</Lines>
  <Paragraphs>0</Paragraphs>
  <TotalTime>17</TotalTime>
  <ScaleCrop>false</ScaleCrop>
  <LinksUpToDate>false</LinksUpToDate>
  <CharactersWithSpaces>10840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2023-09-25T18:00:00Z</dcterms:created>
  <dc:creator>刘梦雅</dc:creator>
  <cp:lastModifiedBy>L</cp:lastModifiedBy>
  <cp:lastPrinted>2026-07-23T12:43:00Z</cp:lastPrinted>
  <dcterms:modified xsi:type="dcterms:W3CDTF">2026-07-24T02:21:46Z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9443941435D64A9591C1CD82B9B6A0DE_13</vt:lpwstr>
  </property>
  <property fmtid="{D5CDD505-2E9C-101B-9397-08002B2CF9AE}" pid="4" name="KSOTemplateDocerSaveRecord">
    <vt:lpwstr>eyJoZGlkIjoiOWU0OGFjMzg5OGI4ZGNhZjZmZmY1ZDRmZjYxZjA1MDUiLCJ1c2VySWQiOiIzOTk5NDc4MTIifQ==</vt:lpwstr>
  </property>
</Properties>
</file>