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39073">
      <w:pPr>
        <w:spacing w:line="360" w:lineRule="auto"/>
        <w:jc w:val="center"/>
        <w:rPr>
          <w:rFonts w:hint="eastAsia" w:ascii="宋体" w:hAnsi="宋体" w:eastAsia="宋体" w:cs="宋体"/>
          <w:color w:val="000000"/>
          <w:spacing w:val="-5"/>
          <w:position w:val="15"/>
          <w:sz w:val="44"/>
          <w:szCs w:val="44"/>
          <w:lang w:val="en-US" w:eastAsia="zh-CN"/>
        </w:rPr>
      </w:pPr>
      <w:r>
        <w:rPr>
          <w:rFonts w:hint="eastAsia" w:ascii="宋体" w:hAnsi="宋体" w:eastAsia="宋体" w:cs="宋体"/>
          <w:color w:val="000000"/>
          <w:spacing w:val="-5"/>
          <w:position w:val="15"/>
          <w:sz w:val="40"/>
          <w:szCs w:val="40"/>
          <w:lang w:val="en-US" w:eastAsia="zh-CN"/>
        </w:rPr>
        <w:t>低空飞行拟投资项目尽调暨项目合作可行性论证报告采购项目</w:t>
      </w:r>
    </w:p>
    <w:p w14:paraId="4E3F049E">
      <w:pPr>
        <w:jc w:val="center"/>
        <w:rPr>
          <w:rFonts w:ascii="方正大黑简体" w:eastAsia="方正大黑简体"/>
          <w:sz w:val="84"/>
          <w:szCs w:val="96"/>
        </w:rPr>
      </w:pPr>
      <w:r>
        <w:rPr>
          <w:rFonts w:hint="eastAsia" w:ascii="方正大黑简体" w:eastAsia="方正大黑简体"/>
          <w:sz w:val="84"/>
          <w:szCs w:val="96"/>
        </w:rPr>
        <w:t>询 价 文 件</w:t>
      </w:r>
    </w:p>
    <w:p w14:paraId="130696AF">
      <w:pPr>
        <w:rPr>
          <w:rFonts w:ascii="宋体"/>
          <w:b/>
          <w:sz w:val="30"/>
          <w:szCs w:val="30"/>
        </w:rPr>
      </w:pPr>
      <w:r>
        <w:rPr>
          <w:rFonts w:hint="eastAsia" w:ascii="宋体"/>
          <w:b/>
          <w:sz w:val="30"/>
          <w:szCs w:val="30"/>
        </w:rPr>
        <w:t xml:space="preserve">              </w:t>
      </w:r>
    </w:p>
    <w:p w14:paraId="03530FA1">
      <w:pPr>
        <w:ind w:firstLine="444" w:firstLineChars="148"/>
        <w:rPr>
          <w:rFonts w:ascii="宋体"/>
          <w:b/>
          <w:sz w:val="30"/>
          <w:szCs w:val="30"/>
        </w:rPr>
      </w:pPr>
      <w:r>
        <w:rPr>
          <w:rFonts w:hint="eastAsia" w:ascii="宋体"/>
          <w:b/>
          <w:sz w:val="30"/>
          <w:szCs w:val="30"/>
        </w:rPr>
        <w:t xml:space="preserve"> </w:t>
      </w:r>
    </w:p>
    <w:p w14:paraId="69EDA718">
      <w:pPr>
        <w:jc w:val="center"/>
        <w:rPr>
          <w:rFonts w:hint="default" w:ascii="Arial" w:hAnsi="Arial"/>
          <w:sz w:val="52"/>
          <w:lang w:val="en-US"/>
        </w:rPr>
      </w:pPr>
      <w:r>
        <w:rPr>
          <w:rFonts w:hint="eastAsia" w:ascii="宋体"/>
          <w:b w:val="0"/>
          <w:bCs/>
          <w:sz w:val="32"/>
          <w:szCs w:val="32"/>
        </w:rPr>
        <w:t>项目编号：</w:t>
      </w:r>
      <w:r>
        <w:rPr>
          <w:rFonts w:hint="eastAsia" w:ascii="宋体"/>
          <w:b w:val="0"/>
          <w:bCs/>
          <w:sz w:val="32"/>
          <w:szCs w:val="32"/>
          <w:lang w:val="en-US" w:eastAsia="zh-CN"/>
        </w:rPr>
        <w:t xml:space="preserve">ZZY-20260724   </w:t>
      </w:r>
    </w:p>
    <w:p w14:paraId="7B9BBC73">
      <w:pPr>
        <w:rPr>
          <w:rFonts w:ascii="Arial" w:hAnsi="Arial"/>
          <w:sz w:val="52"/>
        </w:rPr>
      </w:pPr>
    </w:p>
    <w:p w14:paraId="26911463">
      <w:pPr>
        <w:rPr>
          <w:rFonts w:ascii="Arial" w:hAnsi="Arial"/>
          <w:sz w:val="52"/>
        </w:rPr>
      </w:pPr>
    </w:p>
    <w:p w14:paraId="4EECE8D5">
      <w:pPr>
        <w:rPr>
          <w:rFonts w:hint="eastAsia" w:ascii="宋体"/>
          <w:b/>
          <w:sz w:val="34"/>
        </w:rPr>
      </w:pPr>
      <w:r>
        <w:rPr>
          <w:rFonts w:hint="eastAsia" w:ascii="宋体"/>
          <w:b/>
          <w:sz w:val="34"/>
        </w:rPr>
        <w:t xml:space="preserve">        </w:t>
      </w:r>
    </w:p>
    <w:p w14:paraId="5C522B3B">
      <w:pPr>
        <w:jc w:val="both"/>
        <w:rPr>
          <w:rFonts w:hint="eastAsia" w:ascii="宋体" w:eastAsia="微软雅黑"/>
          <w:b w:val="0"/>
          <w:bCs/>
          <w:sz w:val="32"/>
          <w:szCs w:val="32"/>
          <w:lang w:eastAsia="zh-CN"/>
        </w:rPr>
      </w:pPr>
    </w:p>
    <w:p w14:paraId="088EB1B5">
      <w:pPr>
        <w:jc w:val="both"/>
        <w:rPr>
          <w:rFonts w:hint="eastAsia" w:ascii="宋体" w:eastAsia="微软雅黑"/>
          <w:b w:val="0"/>
          <w:bCs/>
          <w:sz w:val="32"/>
          <w:szCs w:val="32"/>
          <w:lang w:eastAsia="zh-CN"/>
        </w:rPr>
      </w:pPr>
    </w:p>
    <w:p w14:paraId="3A07F848">
      <w:pPr>
        <w:jc w:val="both"/>
        <w:rPr>
          <w:rFonts w:hint="eastAsia" w:ascii="宋体" w:eastAsia="微软雅黑"/>
          <w:b w:val="0"/>
          <w:bCs/>
          <w:sz w:val="32"/>
          <w:szCs w:val="32"/>
          <w:lang w:eastAsia="zh-CN"/>
        </w:rPr>
      </w:pPr>
    </w:p>
    <w:p w14:paraId="4D556150">
      <w:pPr>
        <w:jc w:val="both"/>
        <w:rPr>
          <w:rFonts w:hint="eastAsia" w:ascii="宋体" w:eastAsia="微软雅黑"/>
          <w:b w:val="0"/>
          <w:bCs/>
          <w:sz w:val="32"/>
          <w:szCs w:val="32"/>
          <w:lang w:eastAsia="zh-CN"/>
        </w:rPr>
      </w:pPr>
    </w:p>
    <w:p w14:paraId="5DB3AF94">
      <w:pPr>
        <w:jc w:val="both"/>
        <w:rPr>
          <w:rFonts w:hint="eastAsia" w:ascii="宋体" w:eastAsia="微软雅黑"/>
          <w:b w:val="0"/>
          <w:bCs/>
          <w:sz w:val="32"/>
          <w:szCs w:val="32"/>
          <w:lang w:eastAsia="zh-CN"/>
        </w:rPr>
      </w:pPr>
    </w:p>
    <w:p w14:paraId="30E12B23">
      <w:pPr>
        <w:spacing w:after="0"/>
        <w:ind w:left="0" w:leftChars="0" w:firstLine="1920" w:firstLineChars="600"/>
        <w:jc w:val="left"/>
        <w:rPr>
          <w:rFonts w:hint="eastAsia" w:ascii="宋体"/>
          <w:b w:val="0"/>
          <w:bCs/>
          <w:sz w:val="32"/>
          <w:szCs w:val="32"/>
        </w:rPr>
      </w:pPr>
      <w:r>
        <w:rPr>
          <w:rFonts w:hint="eastAsia" w:ascii="宋体"/>
          <w:b w:val="0"/>
          <w:bCs/>
          <w:sz w:val="32"/>
          <w:szCs w:val="32"/>
        </w:rPr>
        <w:t>采   购  人：界首市荣筑智能科技有限公司</w:t>
      </w:r>
    </w:p>
    <w:p w14:paraId="40D796CF">
      <w:pPr>
        <w:spacing w:after="0"/>
        <w:ind w:firstLine="1600" w:firstLineChars="500"/>
        <w:jc w:val="left"/>
        <w:rPr>
          <w:rFonts w:hint="eastAsia" w:ascii="宋体"/>
          <w:b w:val="0"/>
          <w:bCs/>
          <w:sz w:val="32"/>
          <w:szCs w:val="32"/>
          <w:lang w:val="en-US" w:eastAsia="zh-CN"/>
        </w:rPr>
      </w:pPr>
      <w:r>
        <w:rPr>
          <w:rFonts w:hint="eastAsia" w:ascii="宋体"/>
          <w:b w:val="0"/>
          <w:bCs/>
          <w:sz w:val="32"/>
          <w:szCs w:val="32"/>
          <w:lang w:val="en-US" w:eastAsia="zh-CN"/>
        </w:rPr>
        <w:t xml:space="preserve">  代 理 机 构：中致远工程管理咨询有限公司</w:t>
      </w:r>
    </w:p>
    <w:p w14:paraId="46233630">
      <w:pPr>
        <w:spacing w:line="440" w:lineRule="exact"/>
        <w:ind w:right="44" w:rightChars="20"/>
        <w:jc w:val="both"/>
        <w:rPr>
          <w:rFonts w:ascii="Arial" w:hAnsi="Arial" w:eastAsia="黑体" w:cs="Arial"/>
          <w:b/>
          <w:sz w:val="36"/>
        </w:rPr>
      </w:pPr>
    </w:p>
    <w:p w14:paraId="7939FB89">
      <w:pPr>
        <w:spacing w:line="440" w:lineRule="exact"/>
        <w:ind w:right="44" w:rightChars="20"/>
        <w:jc w:val="center"/>
        <w:rPr>
          <w:rFonts w:ascii="Arial" w:hAnsi="Arial" w:eastAsia="黑体" w:cs="Arial"/>
          <w:b/>
          <w:sz w:val="32"/>
          <w:szCs w:val="32"/>
        </w:rPr>
      </w:pPr>
      <w:r>
        <w:rPr>
          <w:rFonts w:hint="eastAsia" w:ascii="宋体"/>
          <w:b w:val="0"/>
          <w:bCs/>
          <w:sz w:val="32"/>
          <w:szCs w:val="32"/>
          <w:lang w:eastAsia="zh-CN"/>
        </w:rPr>
        <w:t>202</w:t>
      </w:r>
      <w:r>
        <w:rPr>
          <w:rFonts w:hint="eastAsia" w:ascii="宋体"/>
          <w:b w:val="0"/>
          <w:bCs/>
          <w:sz w:val="32"/>
          <w:szCs w:val="32"/>
          <w:lang w:val="en-US" w:eastAsia="zh-CN"/>
        </w:rPr>
        <w:t>6</w:t>
      </w:r>
      <w:r>
        <w:rPr>
          <w:rFonts w:hint="eastAsia" w:ascii="宋体"/>
          <w:b w:val="0"/>
          <w:bCs/>
          <w:sz w:val="32"/>
          <w:szCs w:val="32"/>
          <w:lang w:eastAsia="zh-CN"/>
        </w:rPr>
        <w:t>年</w:t>
      </w:r>
      <w:r>
        <w:rPr>
          <w:rFonts w:hint="eastAsia" w:ascii="宋体"/>
          <w:b w:val="0"/>
          <w:bCs/>
          <w:sz w:val="32"/>
          <w:szCs w:val="32"/>
          <w:lang w:val="en-US" w:eastAsia="zh-CN"/>
        </w:rPr>
        <w:t>07</w:t>
      </w:r>
      <w:r>
        <w:rPr>
          <w:rFonts w:hint="eastAsia" w:ascii="宋体"/>
          <w:b w:val="0"/>
          <w:bCs/>
          <w:sz w:val="32"/>
          <w:szCs w:val="32"/>
          <w:lang w:eastAsia="zh-CN"/>
        </w:rPr>
        <w:t>月</w:t>
      </w:r>
    </w:p>
    <w:p w14:paraId="1721DF44">
      <w:pPr>
        <w:pStyle w:val="9"/>
        <w:ind w:left="0" w:leftChars="0" w:firstLine="0" w:firstLineChars="0"/>
        <w:rPr>
          <w:rFonts w:ascii="Arial" w:hAnsi="Arial" w:eastAsia="黑体" w:cs="Arial"/>
          <w:b/>
          <w:sz w:val="32"/>
          <w:szCs w:val="32"/>
        </w:rPr>
      </w:pPr>
    </w:p>
    <w:p w14:paraId="18BFE6D5">
      <w:pPr>
        <w:pStyle w:val="9"/>
      </w:pPr>
    </w:p>
    <w:p w14:paraId="3A7526DD">
      <w:pPr>
        <w:tabs>
          <w:tab w:val="center" w:pos="4877"/>
          <w:tab w:val="left" w:pos="7278"/>
        </w:tabs>
        <w:spacing w:line="440" w:lineRule="exact"/>
        <w:ind w:right="44" w:rightChars="20"/>
        <w:jc w:val="left"/>
        <w:rPr>
          <w:rFonts w:hint="eastAsia" w:ascii="宋体" w:hAnsi="宋体" w:eastAsia="方正宋黑简体" w:cs="Arial"/>
          <w:sz w:val="32"/>
          <w:szCs w:val="32"/>
          <w:lang w:val="en-US" w:eastAsia="zh-CN"/>
        </w:rPr>
      </w:pPr>
      <w:r>
        <w:rPr>
          <w:rFonts w:hint="eastAsia" w:ascii="方正宋黑简体" w:hAnsi="Arial" w:eastAsia="方正宋黑简体" w:cs="Arial"/>
          <w:b/>
          <w:sz w:val="44"/>
          <w:szCs w:val="44"/>
          <w:lang w:eastAsia="zh-CN"/>
        </w:rPr>
        <w:tab/>
      </w:r>
      <w:r>
        <w:rPr>
          <w:rFonts w:hint="eastAsia" w:ascii="方正宋黑简体" w:hAnsi="Arial" w:eastAsia="方正宋黑简体" w:cs="Arial"/>
          <w:b/>
          <w:sz w:val="44"/>
          <w:szCs w:val="44"/>
        </w:rPr>
        <w:t>目  录</w:t>
      </w:r>
      <w:r>
        <w:rPr>
          <w:rFonts w:hint="eastAsia" w:ascii="方正宋黑简体" w:hAnsi="Arial" w:eastAsia="方正宋黑简体" w:cs="Arial"/>
          <w:b/>
          <w:sz w:val="44"/>
          <w:szCs w:val="44"/>
          <w:lang w:eastAsia="zh-CN"/>
        </w:rPr>
        <w:tab/>
      </w:r>
    </w:p>
    <w:p w14:paraId="71784CBA">
      <w:pPr>
        <w:tabs>
          <w:tab w:val="left" w:pos="2895"/>
        </w:tabs>
        <w:spacing w:line="420" w:lineRule="exact"/>
        <w:jc w:val="both"/>
        <w:outlineLvl w:val="9"/>
        <w:rPr>
          <w:rFonts w:hint="eastAsia" w:ascii="方正宋黑简体" w:hAnsi="宋体" w:eastAsia="方正宋黑简体" w:cs="黑体"/>
          <w:b/>
          <w:bCs/>
          <w:sz w:val="32"/>
          <w:szCs w:val="32"/>
          <w:lang w:eastAsia="zh-CN"/>
        </w:rPr>
      </w:pPr>
      <w:r>
        <w:rPr>
          <w:rFonts w:hint="eastAsia" w:ascii="方正宋黑简体" w:hAnsi="宋体" w:eastAsia="方正宋黑简体" w:cs="黑体"/>
          <w:b/>
          <w:bCs/>
          <w:sz w:val="32"/>
          <w:szCs w:val="32"/>
          <w:lang w:eastAsia="zh-CN"/>
        </w:rPr>
        <w:tab/>
      </w:r>
    </w:p>
    <w:sdt>
      <w:sdtPr>
        <w:rPr>
          <w:rFonts w:ascii="宋体" w:hAnsi="宋体" w:eastAsia="宋体" w:cstheme="minorBidi"/>
          <w:sz w:val="21"/>
          <w:szCs w:val="22"/>
          <w:lang w:val="en-US" w:eastAsia="zh-CN" w:bidi="ar-SA"/>
        </w:rPr>
        <w:id w:val="147464480"/>
        <w15:color w:val="DBDBDB"/>
        <w:docPartObj>
          <w:docPartGallery w:val="Table of Contents"/>
          <w:docPartUnique/>
        </w:docPartObj>
      </w:sdtPr>
      <w:sdtEndPr>
        <w:rPr>
          <w:rFonts w:ascii="Tahoma" w:hAnsi="Tahoma" w:eastAsia="微软雅黑" w:cstheme="minorBidi"/>
          <w:sz w:val="22"/>
          <w:szCs w:val="22"/>
          <w:lang w:val="en-US" w:eastAsia="zh-CN" w:bidi="ar-SA"/>
        </w:rPr>
      </w:sdtEndPr>
      <w:sdtContent>
        <w:p w14:paraId="372DC2AC">
          <w:pPr>
            <w:spacing w:before="0" w:beforeLines="0" w:after="0" w:afterLines="0" w:line="240" w:lineRule="auto"/>
            <w:ind w:left="0" w:leftChars="0" w:right="0" w:rightChars="0" w:firstLine="0" w:firstLineChars="0"/>
            <w:jc w:val="center"/>
          </w:pPr>
        </w:p>
        <w:p w14:paraId="36DD67C6">
          <w:pPr>
            <w:pStyle w:val="18"/>
            <w:tabs>
              <w:tab w:val="right" w:leader="dot" w:pos="9680"/>
            </w:tabs>
          </w:pPr>
          <w:r>
            <w:fldChar w:fldCharType="begin"/>
          </w:r>
          <w:r>
            <w:instrText xml:space="preserve">TOC \o "1-3" \h \u </w:instrText>
          </w:r>
          <w:r>
            <w:fldChar w:fldCharType="separate"/>
          </w:r>
          <w:r>
            <w:fldChar w:fldCharType="begin"/>
          </w:r>
          <w:r>
            <w:instrText xml:space="preserve"> HYPERLINK \l _Toc31705 </w:instrText>
          </w:r>
          <w:r>
            <w:fldChar w:fldCharType="separate"/>
          </w:r>
          <w:r>
            <w:rPr>
              <w:rFonts w:hint="eastAsia" w:ascii="方正宋黑简体" w:hAnsi="宋体" w:eastAsia="方正宋黑简体" w:cs="黑体"/>
              <w:bCs/>
              <w:szCs w:val="32"/>
            </w:rPr>
            <w:t>第一章  询价文件</w:t>
          </w:r>
          <w:r>
            <w:tab/>
          </w:r>
          <w:r>
            <w:fldChar w:fldCharType="begin"/>
          </w:r>
          <w:r>
            <w:instrText xml:space="preserve"> PAGEREF _Toc31705 \h </w:instrText>
          </w:r>
          <w:r>
            <w:fldChar w:fldCharType="separate"/>
          </w:r>
          <w:r>
            <w:t>1</w:t>
          </w:r>
          <w:r>
            <w:fldChar w:fldCharType="end"/>
          </w:r>
          <w:r>
            <w:fldChar w:fldCharType="end"/>
          </w:r>
        </w:p>
        <w:p w14:paraId="004DDF9C">
          <w:pPr>
            <w:pStyle w:val="19"/>
            <w:tabs>
              <w:tab w:val="right" w:leader="dot" w:pos="9680"/>
            </w:tabs>
          </w:pPr>
          <w:r>
            <w:rPr>
              <w:rFonts w:hint="eastAsia"/>
              <w:lang w:val="en-US" w:eastAsia="zh-CN"/>
            </w:rPr>
            <w:t>一、</w:t>
          </w:r>
          <w:r>
            <w:fldChar w:fldCharType="begin"/>
          </w:r>
          <w:r>
            <w:instrText xml:space="preserve"> HYPERLINK \l _Toc18001 </w:instrText>
          </w:r>
          <w:r>
            <w:fldChar w:fldCharType="separate"/>
          </w:r>
          <w:r>
            <w:rPr>
              <w:rFonts w:hint="eastAsia" w:ascii="方正宋黑简体" w:hAnsi="宋体" w:eastAsia="方正宋黑简体" w:cs="黑体"/>
              <w:bCs/>
              <w:szCs w:val="30"/>
              <w:lang w:val="en-US" w:eastAsia="zh-CN"/>
            </w:rPr>
            <w:t>询价公告</w:t>
          </w:r>
          <w:r>
            <w:tab/>
          </w:r>
          <w:r>
            <w:fldChar w:fldCharType="begin"/>
          </w:r>
          <w:r>
            <w:instrText xml:space="preserve"> PAGEREF _Toc18001 \h </w:instrText>
          </w:r>
          <w:r>
            <w:fldChar w:fldCharType="separate"/>
          </w:r>
          <w:r>
            <w:t>1</w:t>
          </w:r>
          <w:r>
            <w:fldChar w:fldCharType="end"/>
          </w:r>
          <w:r>
            <w:fldChar w:fldCharType="end"/>
          </w:r>
        </w:p>
        <w:p w14:paraId="758BF9FD">
          <w:pPr>
            <w:pStyle w:val="19"/>
            <w:tabs>
              <w:tab w:val="right" w:leader="dot" w:pos="9680"/>
            </w:tabs>
          </w:pPr>
          <w:r>
            <w:fldChar w:fldCharType="begin"/>
          </w:r>
          <w:r>
            <w:instrText xml:space="preserve"> HYPERLINK \l _Toc26255 </w:instrText>
          </w:r>
          <w:r>
            <w:fldChar w:fldCharType="separate"/>
          </w:r>
          <w:r>
            <w:rPr>
              <w:rFonts w:hint="eastAsia" w:ascii="黑体" w:hAnsi="黑体" w:eastAsia="黑体" w:cs="宋体"/>
              <w:bCs/>
              <w:szCs w:val="28"/>
              <w:lang w:val="en-US" w:eastAsia="zh-CN"/>
            </w:rPr>
            <w:t>1.1</w:t>
          </w:r>
          <w:r>
            <w:rPr>
              <w:rFonts w:hint="eastAsia" w:ascii="黑体" w:hAnsi="黑体" w:eastAsia="黑体" w:cs="宋体"/>
              <w:bCs/>
              <w:szCs w:val="28"/>
            </w:rPr>
            <w:t>、采购项目名称及内容</w:t>
          </w:r>
          <w:r>
            <w:tab/>
          </w:r>
          <w:r>
            <w:fldChar w:fldCharType="begin"/>
          </w:r>
          <w:r>
            <w:instrText xml:space="preserve"> PAGEREF _Toc26255 \h </w:instrText>
          </w:r>
          <w:r>
            <w:fldChar w:fldCharType="separate"/>
          </w:r>
          <w:r>
            <w:t>1</w:t>
          </w:r>
          <w:r>
            <w:fldChar w:fldCharType="end"/>
          </w:r>
          <w:r>
            <w:fldChar w:fldCharType="end"/>
          </w:r>
        </w:p>
        <w:p w14:paraId="2DDB32B7">
          <w:pPr>
            <w:pStyle w:val="19"/>
            <w:tabs>
              <w:tab w:val="right" w:leader="dot" w:pos="9680"/>
            </w:tabs>
          </w:pPr>
          <w:r>
            <w:fldChar w:fldCharType="begin"/>
          </w:r>
          <w:r>
            <w:instrText xml:space="preserve"> HYPERLINK \l _Toc10677 </w:instrText>
          </w:r>
          <w:r>
            <w:fldChar w:fldCharType="separate"/>
          </w:r>
          <w:r>
            <w:rPr>
              <w:rFonts w:hint="eastAsia" w:ascii="黑体" w:hAnsi="黑体" w:eastAsia="黑体" w:cs="宋体"/>
              <w:bCs/>
              <w:szCs w:val="28"/>
              <w:lang w:val="en-US" w:eastAsia="zh-CN"/>
            </w:rPr>
            <w:t>1.2</w:t>
          </w:r>
          <w:r>
            <w:rPr>
              <w:rFonts w:hint="eastAsia" w:ascii="黑体" w:hAnsi="黑体" w:eastAsia="黑体" w:cs="宋体"/>
              <w:bCs/>
              <w:szCs w:val="28"/>
            </w:rPr>
            <w:t>、</w:t>
          </w:r>
          <w:r>
            <w:rPr>
              <w:rFonts w:hint="eastAsia" w:ascii="黑体" w:hAnsi="黑体" w:eastAsia="黑体" w:cs="宋体"/>
              <w:bCs/>
              <w:szCs w:val="28"/>
              <w:lang w:eastAsia="zh-CN"/>
            </w:rPr>
            <w:t>供应商</w:t>
          </w:r>
          <w:r>
            <w:rPr>
              <w:rFonts w:hint="eastAsia" w:ascii="黑体" w:hAnsi="黑体" w:eastAsia="黑体" w:cs="宋体"/>
              <w:bCs/>
              <w:szCs w:val="28"/>
            </w:rPr>
            <w:t>资格</w:t>
          </w:r>
          <w:r>
            <w:tab/>
          </w:r>
          <w:r>
            <w:fldChar w:fldCharType="begin"/>
          </w:r>
          <w:r>
            <w:instrText xml:space="preserve"> PAGEREF _Toc10677 \h </w:instrText>
          </w:r>
          <w:r>
            <w:fldChar w:fldCharType="separate"/>
          </w:r>
          <w:r>
            <w:t>1</w:t>
          </w:r>
          <w:r>
            <w:fldChar w:fldCharType="end"/>
          </w:r>
          <w:r>
            <w:fldChar w:fldCharType="end"/>
          </w:r>
        </w:p>
        <w:p w14:paraId="7CD67784">
          <w:pPr>
            <w:pStyle w:val="19"/>
            <w:tabs>
              <w:tab w:val="right" w:leader="dot" w:pos="9680"/>
            </w:tabs>
          </w:pPr>
          <w:r>
            <w:fldChar w:fldCharType="begin"/>
          </w:r>
          <w:r>
            <w:instrText xml:space="preserve"> HYPERLINK \l _Toc13138 </w:instrText>
          </w:r>
          <w:r>
            <w:fldChar w:fldCharType="separate"/>
          </w:r>
          <w:r>
            <w:rPr>
              <w:rFonts w:hint="eastAsia" w:ascii="黑体" w:hAnsi="黑体" w:eastAsia="黑体" w:cs="宋体"/>
              <w:bCs/>
              <w:szCs w:val="28"/>
              <w:lang w:val="en-US" w:eastAsia="zh-CN"/>
            </w:rPr>
            <w:t>1.3</w:t>
          </w:r>
          <w:r>
            <w:rPr>
              <w:rFonts w:hint="eastAsia" w:ascii="黑体" w:hAnsi="黑体" w:eastAsia="黑体" w:cs="宋体"/>
              <w:bCs/>
              <w:szCs w:val="28"/>
            </w:rPr>
            <w:t>、询价时间及地点</w:t>
          </w:r>
          <w:r>
            <w:tab/>
          </w:r>
          <w:r>
            <w:fldChar w:fldCharType="begin"/>
          </w:r>
          <w:r>
            <w:instrText xml:space="preserve"> PAGEREF _Toc13138 \h </w:instrText>
          </w:r>
          <w:r>
            <w:fldChar w:fldCharType="separate"/>
          </w:r>
          <w:r>
            <w:t>2</w:t>
          </w:r>
          <w:r>
            <w:fldChar w:fldCharType="end"/>
          </w:r>
          <w:r>
            <w:fldChar w:fldCharType="end"/>
          </w:r>
        </w:p>
        <w:p w14:paraId="59A5C822">
          <w:pPr>
            <w:pStyle w:val="19"/>
            <w:tabs>
              <w:tab w:val="right" w:leader="dot" w:pos="9680"/>
            </w:tabs>
          </w:pPr>
          <w:r>
            <w:fldChar w:fldCharType="begin"/>
          </w:r>
          <w:r>
            <w:instrText xml:space="preserve"> HYPERLINK \l _Toc8508 </w:instrText>
          </w:r>
          <w:r>
            <w:fldChar w:fldCharType="separate"/>
          </w:r>
          <w:r>
            <w:rPr>
              <w:rFonts w:hint="eastAsia" w:ascii="黑体" w:hAnsi="黑体" w:eastAsia="黑体" w:cs="宋体"/>
              <w:bCs/>
              <w:szCs w:val="28"/>
              <w:lang w:val="en-US" w:eastAsia="zh-CN"/>
            </w:rPr>
            <w:t>1.4</w:t>
          </w:r>
          <w:r>
            <w:rPr>
              <w:rFonts w:hint="eastAsia" w:ascii="黑体" w:hAnsi="黑体" w:eastAsia="黑体" w:cs="宋体"/>
              <w:bCs/>
              <w:szCs w:val="28"/>
            </w:rPr>
            <w:t>、响应文件提交时间、截止时间及地点</w:t>
          </w:r>
          <w:r>
            <w:tab/>
          </w:r>
          <w:r>
            <w:fldChar w:fldCharType="begin"/>
          </w:r>
          <w:r>
            <w:instrText xml:space="preserve"> PAGEREF _Toc8508 \h </w:instrText>
          </w:r>
          <w:r>
            <w:fldChar w:fldCharType="separate"/>
          </w:r>
          <w:r>
            <w:t>2</w:t>
          </w:r>
          <w:r>
            <w:fldChar w:fldCharType="end"/>
          </w:r>
          <w:r>
            <w:fldChar w:fldCharType="end"/>
          </w:r>
        </w:p>
        <w:p w14:paraId="1A16119E">
          <w:pPr>
            <w:pStyle w:val="19"/>
            <w:tabs>
              <w:tab w:val="right" w:leader="dot" w:pos="9680"/>
            </w:tabs>
          </w:pPr>
          <w:r>
            <w:fldChar w:fldCharType="begin"/>
          </w:r>
          <w:r>
            <w:instrText xml:space="preserve"> HYPERLINK \l _Toc27502 </w:instrText>
          </w:r>
          <w:r>
            <w:fldChar w:fldCharType="separate"/>
          </w:r>
          <w:r>
            <w:rPr>
              <w:rFonts w:hint="eastAsia" w:ascii="黑体" w:hAnsi="黑体" w:eastAsia="黑体" w:cs="宋体"/>
              <w:bCs/>
              <w:szCs w:val="28"/>
              <w:lang w:val="en-US" w:eastAsia="zh-CN"/>
            </w:rPr>
            <w:t>1.5</w:t>
          </w:r>
          <w:r>
            <w:rPr>
              <w:rFonts w:hint="eastAsia" w:ascii="黑体" w:hAnsi="黑体" w:eastAsia="黑体" w:cs="宋体"/>
              <w:bCs/>
              <w:szCs w:val="28"/>
            </w:rPr>
            <w:t>、联系方式</w:t>
          </w:r>
          <w:r>
            <w:tab/>
          </w:r>
          <w:r>
            <w:fldChar w:fldCharType="begin"/>
          </w:r>
          <w:r>
            <w:instrText xml:space="preserve"> PAGEREF _Toc27502 \h </w:instrText>
          </w:r>
          <w:r>
            <w:fldChar w:fldCharType="separate"/>
          </w:r>
          <w:r>
            <w:t>2</w:t>
          </w:r>
          <w:r>
            <w:fldChar w:fldCharType="end"/>
          </w:r>
          <w:r>
            <w:fldChar w:fldCharType="end"/>
          </w:r>
        </w:p>
        <w:p w14:paraId="5B8FB3B1">
          <w:pPr>
            <w:pStyle w:val="19"/>
            <w:tabs>
              <w:tab w:val="right" w:leader="dot" w:pos="9680"/>
            </w:tabs>
          </w:pPr>
          <w:r>
            <w:fldChar w:fldCharType="begin"/>
          </w:r>
          <w:r>
            <w:instrText xml:space="preserve"> HYPERLINK \l _Toc29810 </w:instrText>
          </w:r>
          <w:r>
            <w:fldChar w:fldCharType="separate"/>
          </w:r>
          <w:r>
            <w:rPr>
              <w:rFonts w:hint="eastAsia" w:ascii="方正宋黑简体" w:hAnsi="宋体" w:eastAsia="方正宋黑简体" w:cs="黑体"/>
              <w:bCs/>
              <w:szCs w:val="32"/>
            </w:rPr>
            <w:t>二、供应商须知前附表</w:t>
          </w:r>
          <w:r>
            <w:tab/>
          </w:r>
          <w:r>
            <w:rPr>
              <w:rFonts w:hint="eastAsia"/>
              <w:lang w:val="en-US" w:eastAsia="zh-CN"/>
            </w:rPr>
            <w:t>3</w:t>
          </w:r>
          <w:r>
            <w:fldChar w:fldCharType="end"/>
          </w:r>
        </w:p>
        <w:p w14:paraId="0B5E3CFF">
          <w:pPr>
            <w:pStyle w:val="19"/>
            <w:tabs>
              <w:tab w:val="right" w:leader="dot" w:pos="9680"/>
            </w:tabs>
          </w:pPr>
          <w:r>
            <w:fldChar w:fldCharType="begin"/>
          </w:r>
          <w:r>
            <w:instrText xml:space="preserve"> HYPERLINK \l _Toc30793 </w:instrText>
          </w:r>
          <w:r>
            <w:fldChar w:fldCharType="separate"/>
          </w:r>
          <w:r>
            <w:rPr>
              <w:rFonts w:hint="eastAsia" w:ascii="方正宋黑简体" w:hAnsi="宋体" w:eastAsia="方正宋黑简体" w:cs="黑体"/>
              <w:bCs/>
              <w:szCs w:val="32"/>
            </w:rPr>
            <w:t>三、供应商报价须知</w:t>
          </w:r>
          <w:r>
            <w:tab/>
          </w:r>
          <w:r>
            <w:rPr>
              <w:rFonts w:hint="eastAsia"/>
              <w:lang w:val="en-US" w:eastAsia="zh-CN"/>
            </w:rPr>
            <w:t>5</w:t>
          </w:r>
          <w:r>
            <w:fldChar w:fldCharType="end"/>
          </w:r>
        </w:p>
        <w:p w14:paraId="5404A30C">
          <w:pPr>
            <w:pStyle w:val="19"/>
            <w:tabs>
              <w:tab w:val="right" w:leader="dot" w:pos="9680"/>
            </w:tabs>
          </w:pPr>
          <w:r>
            <w:fldChar w:fldCharType="begin"/>
          </w:r>
          <w:r>
            <w:instrText xml:space="preserve"> HYPERLINK \l _Toc20235 </w:instrText>
          </w:r>
          <w:r>
            <w:fldChar w:fldCharType="separate"/>
          </w:r>
          <w:r>
            <w:rPr>
              <w:rFonts w:hint="eastAsia" w:ascii="方正宋黑简体" w:hAnsi="宋体" w:eastAsia="方正宋黑简体" w:cs="黑体"/>
              <w:bCs/>
              <w:szCs w:val="32"/>
            </w:rPr>
            <w:t>四、签订合同</w:t>
          </w:r>
          <w:r>
            <w:tab/>
          </w:r>
          <w:r>
            <w:rPr>
              <w:rFonts w:hint="eastAsia"/>
              <w:lang w:val="en-US" w:eastAsia="zh-CN"/>
            </w:rPr>
            <w:t>6</w:t>
          </w:r>
          <w:r>
            <w:fldChar w:fldCharType="end"/>
          </w:r>
        </w:p>
        <w:p w14:paraId="5EEA6F61">
          <w:pPr>
            <w:pStyle w:val="19"/>
            <w:tabs>
              <w:tab w:val="right" w:leader="dot" w:pos="9680"/>
            </w:tabs>
          </w:pPr>
          <w:r>
            <w:fldChar w:fldCharType="begin"/>
          </w:r>
          <w:r>
            <w:instrText xml:space="preserve"> HYPERLINK \l _Toc10016 </w:instrText>
          </w:r>
          <w:r>
            <w:fldChar w:fldCharType="separate"/>
          </w:r>
          <w:r>
            <w:rPr>
              <w:rFonts w:hint="eastAsia" w:ascii="方正宋黑简体" w:hAnsi="宋体" w:eastAsia="方正宋黑简体" w:cs="黑体"/>
              <w:bCs/>
              <w:szCs w:val="32"/>
            </w:rPr>
            <w:t>五、评审方法及废标</w:t>
          </w:r>
          <w:r>
            <w:tab/>
          </w:r>
          <w:r>
            <w:rPr>
              <w:rFonts w:hint="eastAsia"/>
              <w:lang w:val="en-US" w:eastAsia="zh-CN"/>
            </w:rPr>
            <w:t>7</w:t>
          </w:r>
          <w:r>
            <w:fldChar w:fldCharType="end"/>
          </w:r>
        </w:p>
        <w:p w14:paraId="4B879143">
          <w:pPr>
            <w:pStyle w:val="19"/>
            <w:tabs>
              <w:tab w:val="right" w:leader="dot" w:pos="9680"/>
            </w:tabs>
          </w:pPr>
          <w:r>
            <w:fldChar w:fldCharType="begin"/>
          </w:r>
          <w:r>
            <w:instrText xml:space="preserve"> HYPERLINK \l _Toc16451 </w:instrText>
          </w:r>
          <w:r>
            <w:fldChar w:fldCharType="separate"/>
          </w:r>
          <w:r>
            <w:rPr>
              <w:rFonts w:hint="eastAsia" w:ascii="方正宋黑简体" w:hAnsi="宋体" w:eastAsia="方正宋黑简体" w:cs="黑体"/>
              <w:bCs/>
              <w:szCs w:val="32"/>
            </w:rPr>
            <w:t>六、供应商须提供资格审查材料</w:t>
          </w:r>
          <w:r>
            <w:tab/>
          </w:r>
          <w:r>
            <w:rPr>
              <w:rFonts w:hint="eastAsia"/>
              <w:lang w:val="en-US" w:eastAsia="zh-CN"/>
            </w:rPr>
            <w:t>8</w:t>
          </w:r>
          <w:r>
            <w:fldChar w:fldCharType="end"/>
          </w:r>
        </w:p>
        <w:p w14:paraId="5CAF75D5">
          <w:pPr>
            <w:pStyle w:val="19"/>
            <w:tabs>
              <w:tab w:val="right" w:leader="dot" w:pos="9680"/>
            </w:tabs>
          </w:pPr>
          <w:r>
            <w:fldChar w:fldCharType="begin"/>
          </w:r>
          <w:r>
            <w:instrText xml:space="preserve"> HYPERLINK \l _Toc11627 </w:instrText>
          </w:r>
          <w:r>
            <w:fldChar w:fldCharType="separate"/>
          </w:r>
          <w:r>
            <w:rPr>
              <w:rFonts w:hint="eastAsia" w:ascii="方正宋黑简体" w:hAnsi="宋体" w:eastAsia="方正宋黑简体" w:cs="黑体"/>
              <w:bCs/>
              <w:szCs w:val="32"/>
            </w:rPr>
            <w:t>七、采购需求</w:t>
          </w:r>
          <w:r>
            <w:tab/>
          </w:r>
          <w:r>
            <w:rPr>
              <w:rFonts w:hint="eastAsia"/>
              <w:lang w:val="en-US" w:eastAsia="zh-CN"/>
            </w:rPr>
            <w:t>9</w:t>
          </w:r>
          <w:r>
            <w:fldChar w:fldCharType="end"/>
          </w:r>
        </w:p>
        <w:p w14:paraId="2C86D10E">
          <w:pPr>
            <w:pStyle w:val="19"/>
            <w:tabs>
              <w:tab w:val="right" w:leader="dot" w:pos="9680"/>
            </w:tabs>
          </w:pPr>
          <w:r>
            <w:fldChar w:fldCharType="begin"/>
          </w:r>
          <w:r>
            <w:instrText xml:space="preserve"> HYPERLINK \l _Toc9773 </w:instrText>
          </w:r>
          <w:r>
            <w:fldChar w:fldCharType="separate"/>
          </w:r>
          <w:r>
            <w:rPr>
              <w:rFonts w:hint="eastAsia" w:ascii="方正宋黑简体" w:hAnsi="宋体" w:eastAsia="方正宋黑简体" w:cs="黑体"/>
              <w:bCs/>
              <w:szCs w:val="32"/>
            </w:rPr>
            <w:t>八、合同格式</w:t>
          </w:r>
          <w:r>
            <w:tab/>
          </w:r>
          <w:r>
            <w:fldChar w:fldCharType="begin"/>
          </w:r>
          <w:r>
            <w:instrText xml:space="preserve"> PAGEREF _Toc9773 \h </w:instrText>
          </w:r>
          <w:r>
            <w:fldChar w:fldCharType="separate"/>
          </w:r>
          <w:r>
            <w:t>1</w:t>
          </w:r>
          <w:r>
            <w:rPr>
              <w:rFonts w:hint="eastAsia"/>
              <w:lang w:val="en-US" w:eastAsia="zh-CN"/>
            </w:rPr>
            <w:t>2</w:t>
          </w:r>
          <w:r>
            <w:fldChar w:fldCharType="end"/>
          </w:r>
          <w:r>
            <w:fldChar w:fldCharType="end"/>
          </w:r>
        </w:p>
        <w:p w14:paraId="445BB48C">
          <w:pPr>
            <w:pStyle w:val="18"/>
            <w:tabs>
              <w:tab w:val="right" w:leader="dot" w:pos="9680"/>
            </w:tabs>
          </w:pPr>
          <w:r>
            <w:fldChar w:fldCharType="begin"/>
          </w:r>
          <w:r>
            <w:instrText xml:space="preserve"> HYPERLINK \l _Toc22440 </w:instrText>
          </w:r>
          <w:r>
            <w:fldChar w:fldCharType="separate"/>
          </w:r>
          <w:r>
            <w:rPr>
              <w:rFonts w:hint="eastAsia" w:ascii="方正宋黑简体" w:hAnsi="宋体" w:eastAsia="方正宋黑简体" w:cs="黑体"/>
              <w:bCs/>
              <w:szCs w:val="48"/>
            </w:rPr>
            <w:t xml:space="preserve">第二章  </w:t>
          </w:r>
          <w:r>
            <w:rPr>
              <w:rFonts w:hint="eastAsia" w:ascii="方正宋黑简体" w:hAnsi="宋体" w:eastAsia="方正宋黑简体" w:cs="黑体"/>
              <w:bCs/>
              <w:szCs w:val="48"/>
              <w:lang w:val="en-US" w:eastAsia="zh-CN"/>
            </w:rPr>
            <w:t>响应</w:t>
          </w:r>
          <w:r>
            <w:rPr>
              <w:rFonts w:hint="eastAsia" w:ascii="方正宋黑简体" w:hAnsi="宋体" w:eastAsia="方正宋黑简体" w:cs="黑体"/>
              <w:bCs/>
              <w:szCs w:val="48"/>
            </w:rPr>
            <w:t>文件</w:t>
          </w:r>
          <w:r>
            <w:tab/>
          </w:r>
          <w:r>
            <w:fldChar w:fldCharType="begin"/>
          </w:r>
          <w:r>
            <w:instrText xml:space="preserve"> PAGEREF _Toc22440 \h </w:instrText>
          </w:r>
          <w:r>
            <w:fldChar w:fldCharType="separate"/>
          </w:r>
          <w:r>
            <w:t>1</w:t>
          </w:r>
          <w:r>
            <w:rPr>
              <w:rFonts w:hint="eastAsia"/>
              <w:lang w:val="en-US" w:eastAsia="zh-CN"/>
            </w:rPr>
            <w:t>7</w:t>
          </w:r>
          <w:r>
            <w:fldChar w:fldCharType="end"/>
          </w:r>
          <w:r>
            <w:fldChar w:fldCharType="end"/>
          </w:r>
        </w:p>
        <w:p w14:paraId="7AB08BD6">
          <w:pPr>
            <w:pStyle w:val="19"/>
            <w:tabs>
              <w:tab w:val="right" w:leader="dot" w:pos="9680"/>
            </w:tabs>
          </w:pPr>
          <w:r>
            <w:fldChar w:fldCharType="begin"/>
          </w:r>
          <w:r>
            <w:instrText xml:space="preserve"> HYPERLINK \l _Toc498 </w:instrText>
          </w:r>
          <w:r>
            <w:fldChar w:fldCharType="separate"/>
          </w:r>
          <w:r>
            <w:rPr>
              <w:rFonts w:hint="eastAsia" w:ascii="方正宋黑简体" w:hAnsi="宋体" w:eastAsia="方正宋黑简体" w:cs="黑体"/>
              <w:bCs/>
              <w:szCs w:val="32"/>
            </w:rPr>
            <w:t>一、</w:t>
          </w:r>
          <w:r>
            <w:rPr>
              <w:rFonts w:ascii="方正宋黑简体" w:hAnsi="宋体" w:eastAsia="方正宋黑简体" w:cs="黑体"/>
              <w:bCs/>
              <w:szCs w:val="32"/>
            </w:rPr>
            <w:t>法定代表人授权书</w:t>
          </w:r>
          <w:r>
            <w:tab/>
          </w:r>
          <w:r>
            <w:fldChar w:fldCharType="begin"/>
          </w:r>
          <w:r>
            <w:instrText xml:space="preserve"> PAGEREF _Toc498 \h </w:instrText>
          </w:r>
          <w:r>
            <w:fldChar w:fldCharType="separate"/>
          </w:r>
          <w:r>
            <w:t>1</w:t>
          </w:r>
          <w:r>
            <w:rPr>
              <w:rFonts w:hint="eastAsia"/>
              <w:lang w:val="en-US" w:eastAsia="zh-CN"/>
            </w:rPr>
            <w:t>8</w:t>
          </w:r>
          <w:r>
            <w:fldChar w:fldCharType="end"/>
          </w:r>
          <w:r>
            <w:fldChar w:fldCharType="end"/>
          </w:r>
        </w:p>
        <w:p w14:paraId="0D66BA0B">
          <w:pPr>
            <w:pStyle w:val="19"/>
            <w:tabs>
              <w:tab w:val="right" w:leader="dot" w:pos="9680"/>
            </w:tabs>
            <w:rPr>
              <w:rFonts w:hint="eastAsia" w:eastAsia="微软雅黑"/>
              <w:lang w:val="en-US" w:eastAsia="zh-CN"/>
            </w:rPr>
          </w:pPr>
          <w:r>
            <w:fldChar w:fldCharType="begin"/>
          </w:r>
          <w:r>
            <w:instrText xml:space="preserve"> HYPERLINK \l _Toc4402 </w:instrText>
          </w:r>
          <w:r>
            <w:fldChar w:fldCharType="separate"/>
          </w:r>
          <w:r>
            <w:rPr>
              <w:rFonts w:hint="eastAsia" w:ascii="方正宋黑简体" w:hAnsi="宋体" w:eastAsia="方正宋黑简体" w:cs="黑体"/>
              <w:bCs/>
              <w:szCs w:val="32"/>
            </w:rPr>
            <w:t>二、报价函格式</w:t>
          </w:r>
          <w:r>
            <w:tab/>
          </w:r>
          <w:r>
            <w:rPr>
              <w:rFonts w:hint="eastAsia"/>
              <w:lang w:val="en-US" w:eastAsia="zh-CN"/>
            </w:rPr>
            <w:t>1</w:t>
          </w:r>
          <w:r>
            <w:fldChar w:fldCharType="end"/>
          </w:r>
          <w:r>
            <w:rPr>
              <w:rFonts w:hint="eastAsia"/>
              <w:lang w:val="en-US" w:eastAsia="zh-CN"/>
            </w:rPr>
            <w:t>9</w:t>
          </w:r>
        </w:p>
        <w:p w14:paraId="0DCEA333">
          <w:pPr>
            <w:pStyle w:val="19"/>
            <w:tabs>
              <w:tab w:val="right" w:leader="dot" w:pos="9680"/>
            </w:tabs>
            <w:rPr>
              <w:rFonts w:hint="eastAsia" w:eastAsia="微软雅黑"/>
              <w:lang w:val="en-US" w:eastAsia="zh-CN"/>
            </w:rPr>
          </w:pPr>
          <w:r>
            <w:fldChar w:fldCharType="begin"/>
          </w:r>
          <w:r>
            <w:instrText xml:space="preserve"> HYPERLINK \l _Toc22600 </w:instrText>
          </w:r>
          <w:r>
            <w:fldChar w:fldCharType="separate"/>
          </w:r>
          <w:r>
            <w:rPr>
              <w:rFonts w:hint="eastAsia" w:ascii="方正宋黑简体" w:hAnsi="宋体" w:eastAsia="方正宋黑简体" w:cs="黑体"/>
              <w:bCs/>
              <w:szCs w:val="30"/>
            </w:rPr>
            <w:t>三、</w:t>
          </w:r>
          <w:r>
            <w:rPr>
              <w:rFonts w:hint="eastAsia" w:ascii="方正宋黑简体" w:hAnsi="宋体" w:eastAsia="方正宋黑简体" w:cs="黑体"/>
              <w:bCs/>
              <w:szCs w:val="30"/>
              <w:lang w:eastAsia="zh-CN"/>
            </w:rPr>
            <w:t>供应商</w:t>
          </w:r>
          <w:r>
            <w:rPr>
              <w:rFonts w:hint="eastAsia" w:ascii="方正宋黑简体" w:hAnsi="宋体" w:eastAsia="方正宋黑简体" w:cs="黑体"/>
              <w:bCs/>
              <w:szCs w:val="30"/>
            </w:rPr>
            <w:t>诚信承诺书</w:t>
          </w:r>
          <w:r>
            <w:tab/>
          </w:r>
          <w:r>
            <w:rPr>
              <w:rFonts w:hint="eastAsia"/>
              <w:lang w:val="en-US" w:eastAsia="zh-CN"/>
            </w:rPr>
            <w:t>2</w:t>
          </w:r>
          <w:r>
            <w:fldChar w:fldCharType="end"/>
          </w:r>
          <w:r>
            <w:rPr>
              <w:rFonts w:hint="eastAsia"/>
              <w:lang w:val="en-US" w:eastAsia="zh-CN"/>
            </w:rPr>
            <w:t>0</w:t>
          </w:r>
        </w:p>
        <w:p w14:paraId="4256797D">
          <w:pPr>
            <w:pStyle w:val="19"/>
            <w:tabs>
              <w:tab w:val="right" w:leader="dot" w:pos="9680"/>
            </w:tabs>
          </w:pPr>
          <w:r>
            <w:fldChar w:fldCharType="begin"/>
          </w:r>
          <w:r>
            <w:instrText xml:space="preserve"> HYPERLINK \l _Toc21635 </w:instrText>
          </w:r>
          <w:r>
            <w:fldChar w:fldCharType="separate"/>
          </w:r>
          <w:r>
            <w:rPr>
              <w:rFonts w:hint="eastAsia" w:ascii="方正宋黑简体" w:hAnsi="宋体" w:eastAsia="方正宋黑简体" w:cs="黑体"/>
              <w:bCs/>
              <w:szCs w:val="36"/>
              <w:lang w:val="en-US" w:eastAsia="zh-CN"/>
            </w:rPr>
            <w:t>四</w:t>
          </w:r>
          <w:r>
            <w:rPr>
              <w:rFonts w:hint="eastAsia" w:ascii="方正宋黑简体" w:hAnsi="宋体" w:eastAsia="方正宋黑简体" w:cs="黑体"/>
              <w:bCs/>
              <w:szCs w:val="36"/>
            </w:rPr>
            <w:t>、资格证明材料</w:t>
          </w:r>
          <w:r>
            <w:tab/>
          </w:r>
          <w:r>
            <w:fldChar w:fldCharType="begin"/>
          </w:r>
          <w:r>
            <w:instrText xml:space="preserve"> PAGEREF _Toc21635 \h </w:instrText>
          </w:r>
          <w:r>
            <w:fldChar w:fldCharType="separate"/>
          </w:r>
          <w:r>
            <w:t>2</w:t>
          </w:r>
          <w:r>
            <w:rPr>
              <w:rFonts w:hint="eastAsia"/>
              <w:lang w:val="en-US" w:eastAsia="zh-CN"/>
            </w:rPr>
            <w:t>2</w:t>
          </w:r>
          <w:r>
            <w:fldChar w:fldCharType="end"/>
          </w:r>
          <w:r>
            <w:fldChar w:fldCharType="end"/>
          </w:r>
        </w:p>
        <w:p w14:paraId="37405F17">
          <w:pPr>
            <w:rPr>
              <w:rFonts w:ascii="Tahoma" w:hAnsi="Tahoma" w:eastAsia="微软雅黑" w:cstheme="minorBidi"/>
              <w:sz w:val="22"/>
              <w:szCs w:val="22"/>
              <w:lang w:val="en-US" w:eastAsia="zh-CN" w:bidi="ar-SA"/>
            </w:rPr>
          </w:pPr>
          <w:r>
            <w:fldChar w:fldCharType="end"/>
          </w:r>
        </w:p>
      </w:sdtContent>
    </w:sdt>
    <w:p w14:paraId="4AA329EF">
      <w:pPr>
        <w:rPr>
          <w:rFonts w:ascii="Tahoma" w:hAnsi="Tahoma" w:eastAsia="微软雅黑" w:cstheme="minorBidi"/>
          <w:sz w:val="22"/>
          <w:szCs w:val="22"/>
          <w:lang w:val="en-US" w:eastAsia="zh-CN" w:bidi="ar-SA"/>
        </w:rPr>
      </w:pPr>
    </w:p>
    <w:p w14:paraId="474C199D">
      <w:pPr>
        <w:jc w:val="right"/>
        <w:rPr>
          <w:rFonts w:ascii="Tahoma" w:hAnsi="Tahoma" w:eastAsia="微软雅黑" w:cstheme="minorBidi"/>
          <w:sz w:val="22"/>
          <w:szCs w:val="22"/>
          <w:lang w:val="en-US" w:eastAsia="zh-CN" w:bidi="ar-SA"/>
        </w:rPr>
      </w:pPr>
    </w:p>
    <w:p w14:paraId="5A5C785B">
      <w:pPr>
        <w:rPr>
          <w:rFonts w:ascii="Tahoma" w:hAnsi="Tahoma" w:eastAsia="微软雅黑" w:cstheme="minorBidi"/>
          <w:sz w:val="22"/>
          <w:szCs w:val="22"/>
          <w:lang w:val="en-US" w:eastAsia="zh-CN" w:bidi="ar-SA"/>
        </w:rPr>
      </w:pPr>
    </w:p>
    <w:p w14:paraId="7ED4A32F">
      <w:pPr>
        <w:spacing w:line="420" w:lineRule="exact"/>
        <w:jc w:val="center"/>
        <w:outlineLvl w:val="0"/>
        <w:rPr>
          <w:rFonts w:hint="eastAsia" w:ascii="方正宋黑简体" w:hAnsi="宋体" w:eastAsia="方正宋黑简体" w:cs="黑体"/>
          <w:b/>
          <w:bCs/>
          <w:sz w:val="32"/>
          <w:szCs w:val="32"/>
        </w:rPr>
        <w:sectPr>
          <w:headerReference r:id="rId4" w:type="default"/>
          <w:footerReference r:id="rId5" w:type="default"/>
          <w:pgSz w:w="11907" w:h="16840"/>
          <w:pgMar w:top="1418" w:right="980" w:bottom="1247" w:left="1247" w:header="851" w:footer="851" w:gutter="0"/>
          <w:pgNumType w:fmt="decimal" w:start="1"/>
          <w:cols w:space="720" w:num="1"/>
          <w:titlePg/>
          <w:docGrid w:linePitch="312" w:charSpace="0"/>
        </w:sectPr>
      </w:pPr>
      <w:bookmarkStart w:id="0" w:name="_Toc31705"/>
    </w:p>
    <w:p w14:paraId="67A853A8">
      <w:pPr>
        <w:spacing w:line="420" w:lineRule="exact"/>
        <w:jc w:val="center"/>
        <w:outlineLvl w:val="0"/>
        <w:rPr>
          <w:rFonts w:hint="eastAsia" w:ascii="方正宋黑简体" w:hAnsi="宋体" w:eastAsia="方正宋黑简体" w:cs="黑体"/>
          <w:b/>
          <w:bCs/>
          <w:sz w:val="30"/>
          <w:szCs w:val="30"/>
          <w:lang w:val="en-US" w:eastAsia="zh-CN"/>
        </w:rPr>
      </w:pPr>
      <w:r>
        <w:rPr>
          <w:rFonts w:hint="eastAsia" w:ascii="方正宋黑简体" w:hAnsi="宋体" w:eastAsia="方正宋黑简体" w:cs="黑体"/>
          <w:b/>
          <w:bCs/>
          <w:sz w:val="32"/>
          <w:szCs w:val="32"/>
        </w:rPr>
        <w:t>第一章</w:t>
      </w:r>
      <w:bookmarkEnd w:id="0"/>
      <w:bookmarkStart w:id="1" w:name="_Toc466549684"/>
      <w:bookmarkStart w:id="2" w:name="_Toc18001"/>
      <w:r>
        <w:rPr>
          <w:rFonts w:hint="eastAsia" w:ascii="方正宋黑简体" w:hAnsi="宋体" w:eastAsia="方正宋黑简体" w:cs="黑体"/>
          <w:b/>
          <w:bCs/>
          <w:sz w:val="32"/>
          <w:szCs w:val="32"/>
          <w:lang w:val="en-US" w:eastAsia="zh-CN"/>
        </w:rPr>
        <w:t xml:space="preserve"> </w:t>
      </w:r>
      <w:r>
        <w:rPr>
          <w:rFonts w:hint="eastAsia" w:ascii="方正宋黑简体" w:hAnsi="宋体" w:eastAsia="方正宋黑简体" w:cs="黑体"/>
          <w:b/>
          <w:bCs/>
          <w:sz w:val="30"/>
          <w:szCs w:val="30"/>
          <w:lang w:val="en-US" w:eastAsia="zh-CN"/>
        </w:rPr>
        <w:t>询价</w:t>
      </w:r>
      <w:bookmarkEnd w:id="1"/>
      <w:r>
        <w:rPr>
          <w:rFonts w:hint="eastAsia" w:ascii="方正宋黑简体" w:hAnsi="宋体" w:eastAsia="方正宋黑简体" w:cs="黑体"/>
          <w:b/>
          <w:bCs/>
          <w:sz w:val="30"/>
          <w:szCs w:val="30"/>
          <w:lang w:val="en-US" w:eastAsia="zh-CN"/>
        </w:rPr>
        <w:t>公告</w:t>
      </w:r>
      <w:bookmarkEnd w:id="2"/>
    </w:p>
    <w:p w14:paraId="5A2C81D2">
      <w:pPr>
        <w:pStyle w:val="20"/>
        <w:shd w:val="clear" w:color="auto" w:fill="FFFFFF"/>
        <w:spacing w:before="0" w:beforeAutospacing="0" w:after="0" w:afterAutospacing="0" w:line="560" w:lineRule="exact"/>
        <w:ind w:firstLine="560" w:firstLineChars="200"/>
        <w:jc w:val="both"/>
        <w:rPr>
          <w:rFonts w:hint="eastAsia" w:ascii="仿宋" w:hAnsi="仿宋" w:eastAsia="仿宋"/>
          <w:color w:val="000000"/>
          <w:sz w:val="32"/>
          <w:szCs w:val="32"/>
          <w:lang w:val="en-US" w:eastAsia="zh-CN"/>
        </w:rPr>
      </w:pPr>
      <w:bookmarkStart w:id="3" w:name="_Toc466549685"/>
      <w:r>
        <w:rPr>
          <w:rFonts w:hint="eastAsia" w:ascii="仿宋" w:hAnsi="仿宋" w:eastAsia="仿宋"/>
          <w:color w:val="000000"/>
          <w:sz w:val="28"/>
          <w:szCs w:val="28"/>
          <w:u w:val="single"/>
          <w:lang w:val="en-US" w:eastAsia="zh-CN"/>
        </w:rPr>
        <w:t>中致远工程管理咨询有限公司</w:t>
      </w:r>
      <w:r>
        <w:rPr>
          <w:rFonts w:hint="eastAsia" w:ascii="仿宋" w:hAnsi="仿宋" w:eastAsia="仿宋"/>
          <w:color w:val="000000"/>
          <w:sz w:val="28"/>
          <w:szCs w:val="28"/>
          <w:u w:val="none"/>
          <w:lang w:val="en-US" w:eastAsia="zh-CN"/>
        </w:rPr>
        <w:t>受</w:t>
      </w:r>
      <w:r>
        <w:rPr>
          <w:rFonts w:hint="eastAsia" w:ascii="仿宋" w:hAnsi="仿宋" w:eastAsia="仿宋"/>
          <w:color w:val="000000"/>
          <w:sz w:val="28"/>
          <w:szCs w:val="28"/>
          <w:u w:val="single"/>
          <w:lang w:val="en-US" w:eastAsia="zh-CN"/>
        </w:rPr>
        <w:t>界首市荣筑智能科技有限公司</w:t>
      </w:r>
      <w:r>
        <w:rPr>
          <w:rFonts w:hint="eastAsia" w:ascii="仿宋" w:hAnsi="仿宋" w:eastAsia="仿宋"/>
          <w:color w:val="000000"/>
          <w:sz w:val="28"/>
          <w:szCs w:val="28"/>
          <w:u w:val="none"/>
          <w:lang w:val="en-US" w:eastAsia="zh-CN"/>
        </w:rPr>
        <w:t>委托，现对低空飞行拟投资项目尽调暨项目合作可行性论证报告采购项目进行询价，欢迎符合条件的供应商参加响应，并于2026年7月30日15点00分（北京时间）前递交响应文件</w:t>
      </w:r>
      <w:r>
        <w:rPr>
          <w:rFonts w:hint="eastAsia" w:ascii="仿宋" w:hAnsi="仿宋" w:eastAsia="仿宋"/>
          <w:color w:val="000000"/>
          <w:sz w:val="32"/>
          <w:szCs w:val="32"/>
          <w:lang w:val="en-US" w:eastAsia="zh-CN"/>
        </w:rPr>
        <w:t>。</w:t>
      </w:r>
    </w:p>
    <w:p w14:paraId="27D640D6">
      <w:pPr>
        <w:shd w:val="clear" w:color="auto" w:fill="FFFFFF"/>
        <w:spacing w:line="560" w:lineRule="exact"/>
        <w:ind w:firstLine="643"/>
        <w:outlineLvl w:val="1"/>
        <w:rPr>
          <w:rFonts w:ascii="黑体" w:hAnsi="黑体" w:eastAsia="黑体" w:cs="宋体"/>
          <w:b/>
          <w:bCs/>
          <w:color w:val="000000"/>
          <w:sz w:val="28"/>
          <w:szCs w:val="28"/>
        </w:rPr>
      </w:pPr>
      <w:bookmarkStart w:id="4" w:name="_Toc26255"/>
      <w:r>
        <w:rPr>
          <w:rFonts w:hint="eastAsia" w:ascii="黑体" w:hAnsi="黑体" w:eastAsia="黑体" w:cs="宋体"/>
          <w:b/>
          <w:bCs/>
          <w:color w:val="000000"/>
          <w:sz w:val="28"/>
          <w:szCs w:val="28"/>
        </w:rPr>
        <w:t>一、采购项目名称及内容</w:t>
      </w:r>
      <w:bookmarkEnd w:id="4"/>
    </w:p>
    <w:p w14:paraId="4482E661">
      <w:pPr>
        <w:autoSpaceDE w:val="0"/>
        <w:autoSpaceDN w:val="0"/>
        <w:adjustRightInd w:val="0"/>
        <w:snapToGrid w:val="0"/>
        <w:spacing w:line="240" w:lineRule="auto"/>
        <w:ind w:firstLine="561"/>
        <w:jc w:val="left"/>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 xml:space="preserve">1、项目编号：ZZY-20260724  </w:t>
      </w:r>
    </w:p>
    <w:p w14:paraId="47E8AE16">
      <w:pPr>
        <w:autoSpaceDE w:val="0"/>
        <w:autoSpaceDN w:val="0"/>
        <w:adjustRightInd w:val="0"/>
        <w:snapToGrid w:val="0"/>
        <w:spacing w:line="240" w:lineRule="auto"/>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2、项目名称：低空飞行拟投资项目尽调暨项目合作可行性论证报告采购项目</w:t>
      </w:r>
    </w:p>
    <w:p w14:paraId="7B30B295">
      <w:pPr>
        <w:autoSpaceDE w:val="0"/>
        <w:autoSpaceDN w:val="0"/>
        <w:adjustRightInd w:val="0"/>
        <w:snapToGrid w:val="0"/>
        <w:spacing w:line="240" w:lineRule="auto"/>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 xml:space="preserve">3、项目单位：界首市荣筑智能科技有限公司 </w:t>
      </w:r>
    </w:p>
    <w:p w14:paraId="475050E7">
      <w:pPr>
        <w:autoSpaceDE w:val="0"/>
        <w:autoSpaceDN w:val="0"/>
        <w:adjustRightInd w:val="0"/>
        <w:snapToGrid w:val="0"/>
        <w:spacing w:line="240" w:lineRule="auto"/>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4、资金来源：自筹资金</w:t>
      </w:r>
    </w:p>
    <w:p w14:paraId="56359934">
      <w:pPr>
        <w:autoSpaceDE w:val="0"/>
        <w:autoSpaceDN w:val="0"/>
        <w:adjustRightInd w:val="0"/>
        <w:snapToGrid w:val="0"/>
        <w:spacing w:line="240" w:lineRule="auto"/>
        <w:ind w:firstLine="561"/>
        <w:jc w:val="left"/>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5、预算金额： 8万元</w:t>
      </w:r>
    </w:p>
    <w:p w14:paraId="63DE8CDA">
      <w:pPr>
        <w:autoSpaceDE w:val="0"/>
        <w:autoSpaceDN w:val="0"/>
        <w:adjustRightInd w:val="0"/>
        <w:snapToGrid w:val="0"/>
        <w:spacing w:line="360" w:lineRule="auto"/>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6、采购范围：低空飞行拟投资项目尽调暨项目合作可行性论证报告采购项目，主要包括：（1）对该项目行市场现状、前景进行分析；（2）对标的公司的业务、市场前景、技术能力、财务情况开展全面的尽职调查工作；（3）核查企业合法合规性、低空行业专项资质、所处行业发展状况、法律财务风险、资产状况、项目落地履约保障；（4）完成尽调报告的编制工作；具体详见采购需求。</w:t>
      </w:r>
    </w:p>
    <w:p w14:paraId="2404BDD1">
      <w:pPr>
        <w:autoSpaceDE w:val="0"/>
        <w:autoSpaceDN w:val="0"/>
        <w:adjustRightInd w:val="0"/>
        <w:snapToGrid w:val="0"/>
        <w:spacing w:line="240" w:lineRule="auto"/>
        <w:ind w:firstLine="561"/>
        <w:jc w:val="left"/>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7</w:t>
      </w:r>
      <w:r>
        <w:rPr>
          <w:rFonts w:hint="eastAsia" w:ascii="仿宋" w:hAnsi="仿宋" w:eastAsia="仿宋" w:cstheme="minorBidi"/>
          <w:color w:val="000000"/>
          <w:sz w:val="28"/>
          <w:szCs w:val="28"/>
          <w:lang w:val="en-US" w:eastAsia="zh-CN" w:bidi="ar-SA"/>
        </w:rPr>
        <w:t>、</w:t>
      </w:r>
      <w:r>
        <w:rPr>
          <w:rFonts w:hint="eastAsia" w:ascii="仿宋" w:hAnsi="仿宋" w:eastAsia="仿宋"/>
          <w:color w:val="000000"/>
          <w:sz w:val="28"/>
          <w:szCs w:val="28"/>
          <w:lang w:val="en-US" w:eastAsia="zh-CN"/>
        </w:rPr>
        <w:t>服务期限：20日历天。</w:t>
      </w:r>
    </w:p>
    <w:p w14:paraId="429D213A">
      <w:pPr>
        <w:autoSpaceDE w:val="0"/>
        <w:autoSpaceDN w:val="0"/>
        <w:adjustRightInd w:val="0"/>
        <w:snapToGrid w:val="0"/>
        <w:spacing w:line="240" w:lineRule="auto"/>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9、服务质量：成果性文件符合相关法律法规并满足采购人要求。</w:t>
      </w:r>
    </w:p>
    <w:p w14:paraId="016E23F4">
      <w:pPr>
        <w:shd w:val="clear" w:color="auto" w:fill="FFFFFF"/>
        <w:spacing w:line="560" w:lineRule="exact"/>
        <w:ind w:firstLine="643"/>
        <w:outlineLvl w:val="1"/>
        <w:rPr>
          <w:rFonts w:ascii="黑体" w:hAnsi="黑体" w:eastAsia="黑体" w:cs="宋体"/>
          <w:b/>
          <w:bCs/>
          <w:color w:val="000000"/>
          <w:sz w:val="28"/>
          <w:szCs w:val="28"/>
        </w:rPr>
      </w:pPr>
      <w:bookmarkStart w:id="5" w:name="_Toc10677"/>
      <w:r>
        <w:rPr>
          <w:rFonts w:hint="eastAsia" w:ascii="黑体" w:hAnsi="黑体" w:eastAsia="黑体" w:cs="宋体"/>
          <w:b/>
          <w:bCs/>
          <w:color w:val="000000"/>
          <w:sz w:val="28"/>
          <w:szCs w:val="28"/>
        </w:rPr>
        <w:t>二、</w:t>
      </w:r>
      <w:r>
        <w:rPr>
          <w:rFonts w:hint="eastAsia" w:ascii="黑体" w:hAnsi="黑体" w:eastAsia="黑体" w:cs="宋体"/>
          <w:b/>
          <w:bCs/>
          <w:color w:val="000000"/>
          <w:sz w:val="28"/>
          <w:szCs w:val="28"/>
          <w:lang w:eastAsia="zh-CN"/>
        </w:rPr>
        <w:t>供应商</w:t>
      </w:r>
      <w:r>
        <w:rPr>
          <w:rFonts w:hint="eastAsia" w:ascii="黑体" w:hAnsi="黑体" w:eastAsia="黑体" w:cs="宋体"/>
          <w:b/>
          <w:bCs/>
          <w:color w:val="000000"/>
          <w:sz w:val="28"/>
          <w:szCs w:val="28"/>
        </w:rPr>
        <w:t>资格</w:t>
      </w:r>
      <w:bookmarkEnd w:id="5"/>
    </w:p>
    <w:p w14:paraId="518355EA">
      <w:pPr>
        <w:autoSpaceDE w:val="0"/>
        <w:autoSpaceDN w:val="0"/>
        <w:adjustRightInd w:val="0"/>
        <w:snapToGrid w:val="0"/>
        <w:spacing w:line="480" w:lineRule="exact"/>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1.满足《中华人民共和国政府采购法》第二十二条规定；</w:t>
      </w:r>
    </w:p>
    <w:p w14:paraId="464C5428">
      <w:pPr>
        <w:autoSpaceDE w:val="0"/>
        <w:autoSpaceDN w:val="0"/>
        <w:adjustRightInd w:val="0"/>
        <w:snapToGrid w:val="0"/>
        <w:spacing w:line="480" w:lineRule="exact"/>
        <w:ind w:firstLine="561"/>
        <w:jc w:val="left"/>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2.本项目的特定资格要求：具有有效的营业执照、</w:t>
      </w:r>
      <w:r>
        <w:rPr>
          <w:rFonts w:hint="eastAsia" w:ascii="仿宋" w:hAnsi="仿宋" w:eastAsia="仿宋" w:cs="宋体"/>
          <w:color w:val="auto"/>
          <w:sz w:val="28"/>
          <w:szCs w:val="28"/>
          <w:u w:val="none"/>
          <w:lang w:val="zh-CN" w:eastAsia="zh-CN"/>
        </w:rPr>
        <w:t>相关经营范围</w:t>
      </w:r>
      <w:r>
        <w:rPr>
          <w:rFonts w:hint="eastAsia" w:ascii="仿宋" w:hAnsi="仿宋" w:eastAsia="仿宋"/>
          <w:color w:val="000000"/>
          <w:sz w:val="28"/>
          <w:szCs w:val="28"/>
          <w:lang w:val="en-US" w:eastAsia="zh-CN"/>
        </w:rPr>
        <w:t>。</w:t>
      </w:r>
    </w:p>
    <w:p w14:paraId="1E03B7DB">
      <w:pPr>
        <w:shd w:val="clear" w:color="auto" w:fill="FFFFFF"/>
        <w:spacing w:line="560" w:lineRule="exact"/>
        <w:ind w:firstLine="643"/>
        <w:outlineLvl w:val="1"/>
        <w:rPr>
          <w:rFonts w:ascii="黑体" w:hAnsi="黑体" w:eastAsia="黑体" w:cs="宋体"/>
          <w:b/>
          <w:bCs/>
          <w:color w:val="000000"/>
          <w:sz w:val="28"/>
          <w:szCs w:val="28"/>
        </w:rPr>
      </w:pPr>
      <w:bookmarkStart w:id="6" w:name="_Toc13138"/>
      <w:r>
        <w:rPr>
          <w:rFonts w:hint="eastAsia" w:ascii="黑体" w:hAnsi="黑体" w:eastAsia="黑体" w:cs="宋体"/>
          <w:b/>
          <w:bCs/>
          <w:color w:val="000000"/>
          <w:sz w:val="28"/>
          <w:szCs w:val="28"/>
          <w:lang w:val="en-US" w:eastAsia="zh-CN"/>
        </w:rPr>
        <w:t>三</w:t>
      </w:r>
      <w:r>
        <w:rPr>
          <w:rFonts w:hint="eastAsia" w:ascii="黑体" w:hAnsi="黑体" w:eastAsia="黑体" w:cs="宋体"/>
          <w:b/>
          <w:bCs/>
          <w:color w:val="000000"/>
          <w:sz w:val="28"/>
          <w:szCs w:val="28"/>
        </w:rPr>
        <w:t>、</w:t>
      </w:r>
      <w:bookmarkEnd w:id="6"/>
      <w:r>
        <w:rPr>
          <w:rFonts w:hint="eastAsia" w:ascii="黑体" w:hAnsi="黑体" w:eastAsia="黑体" w:cs="宋体"/>
          <w:b/>
          <w:bCs/>
          <w:color w:val="000000"/>
          <w:sz w:val="28"/>
          <w:szCs w:val="28"/>
        </w:rPr>
        <w:t>获取采购文件</w:t>
      </w:r>
    </w:p>
    <w:p w14:paraId="2CCF917E">
      <w:pPr>
        <w:keepNext/>
        <w:keepLines/>
        <w:spacing w:before="260" w:after="260" w:line="240" w:lineRule="auto"/>
        <w:ind w:firstLine="560" w:firstLineChars="200"/>
        <w:outlineLvl w:val="1"/>
        <w:rPr>
          <w:rFonts w:hint="eastAsia" w:ascii="仿宋" w:hAnsi="仿宋" w:eastAsia="仿宋"/>
          <w:sz w:val="28"/>
          <w:szCs w:val="28"/>
          <w:lang w:val="en-US" w:eastAsia="zh-CN"/>
        </w:rPr>
      </w:pPr>
      <w:r>
        <w:rPr>
          <w:rFonts w:hint="eastAsia" w:ascii="仿宋" w:hAnsi="仿宋" w:eastAsia="仿宋"/>
          <w:sz w:val="28"/>
          <w:szCs w:val="28"/>
          <w:lang w:val="en-US" w:eastAsia="zh-CN"/>
        </w:rPr>
        <w:t>1、自采购公告发布之日起，凡有意参加的供应商，可在《安徽融城高新技术产业发展集团有限公司》网站获取竞争性询价文件。</w:t>
      </w:r>
    </w:p>
    <w:p w14:paraId="6BFAB327">
      <w:pPr>
        <w:keepNext/>
        <w:keepLines/>
        <w:spacing w:before="260" w:after="260" w:line="240" w:lineRule="auto"/>
        <w:ind w:firstLine="560" w:firstLineChars="200"/>
        <w:outlineLvl w:val="1"/>
        <w:rPr>
          <w:rFonts w:ascii="仿宋" w:hAnsi="仿宋" w:eastAsia="仿宋"/>
          <w:color w:val="000000"/>
          <w:sz w:val="28"/>
          <w:szCs w:val="28"/>
        </w:rPr>
      </w:pPr>
      <w:r>
        <w:rPr>
          <w:rFonts w:hint="eastAsia" w:ascii="仿宋" w:hAnsi="仿宋" w:eastAsia="仿宋"/>
          <w:sz w:val="28"/>
          <w:szCs w:val="28"/>
          <w:lang w:val="en-US" w:eastAsia="zh-CN"/>
        </w:rPr>
        <w:t xml:space="preserve">2、采购文件发售费用：500元/份，售后不退，递交响应文件同时交纳。未交纳采购文件费的，采购人将拒绝接受其响应文件。 </w:t>
      </w:r>
      <w:r>
        <w:rPr>
          <w:rFonts w:ascii="仿宋" w:hAnsi="仿宋" w:eastAsia="仿宋"/>
          <w:color w:val="000000"/>
          <w:sz w:val="28"/>
          <w:szCs w:val="28"/>
        </w:rPr>
        <w:t xml:space="preserve">                  </w:t>
      </w:r>
    </w:p>
    <w:p w14:paraId="4DDE4053">
      <w:pPr>
        <w:shd w:val="clear" w:color="auto" w:fill="FFFFFF"/>
        <w:spacing w:line="240" w:lineRule="auto"/>
        <w:ind w:firstLine="643"/>
        <w:outlineLvl w:val="1"/>
        <w:rPr>
          <w:rFonts w:ascii="黑体" w:hAnsi="黑体" w:eastAsia="黑体" w:cs="宋体"/>
          <w:b/>
          <w:bCs/>
          <w:color w:val="000000"/>
          <w:sz w:val="28"/>
          <w:szCs w:val="28"/>
        </w:rPr>
      </w:pPr>
      <w:bookmarkStart w:id="7" w:name="_Toc8508"/>
      <w:r>
        <w:rPr>
          <w:rFonts w:hint="eastAsia" w:ascii="黑体" w:hAnsi="黑体" w:eastAsia="黑体" w:cs="宋体"/>
          <w:b/>
          <w:bCs/>
          <w:color w:val="000000"/>
          <w:sz w:val="28"/>
          <w:szCs w:val="28"/>
          <w:lang w:val="en-US" w:eastAsia="zh-CN"/>
        </w:rPr>
        <w:t>四</w:t>
      </w:r>
      <w:r>
        <w:rPr>
          <w:rFonts w:hint="eastAsia" w:ascii="黑体" w:hAnsi="黑体" w:eastAsia="黑体" w:cs="宋体"/>
          <w:b/>
          <w:bCs/>
          <w:color w:val="000000"/>
          <w:sz w:val="28"/>
          <w:szCs w:val="28"/>
        </w:rPr>
        <w:t>、响应文件提交时间、截止时间及地点</w:t>
      </w:r>
      <w:bookmarkEnd w:id="7"/>
    </w:p>
    <w:p w14:paraId="5523873D">
      <w:pPr>
        <w:pStyle w:val="20"/>
        <w:shd w:val="clear" w:color="auto" w:fill="FFFFFF"/>
        <w:spacing w:before="0" w:beforeAutospacing="0" w:after="0" w:afterAutospacing="0" w:line="560" w:lineRule="exact"/>
        <w:ind w:firstLine="560" w:firstLineChars="200"/>
        <w:jc w:val="both"/>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1、响应文件递交的截止时间（响应截止时间）为2026年7月30日15时00分（迟于截止时间递交的响应文件，将不予接受）</w:t>
      </w:r>
    </w:p>
    <w:p w14:paraId="6624EAB2">
      <w:pPr>
        <w:pStyle w:val="20"/>
        <w:shd w:val="clear" w:color="auto" w:fill="FFFFFF"/>
        <w:spacing w:before="0" w:beforeAutospacing="0" w:after="0" w:afterAutospacing="0" w:line="560" w:lineRule="exact"/>
        <w:ind w:firstLine="560" w:firstLineChars="200"/>
        <w:jc w:val="both"/>
        <w:rPr>
          <w:rFonts w:hint="eastAsia" w:ascii="仿宋" w:hAnsi="仿宋" w:eastAsia="仿宋" w:cs="宋体"/>
          <w:b/>
          <w:bCs/>
          <w:color w:val="000000"/>
          <w:sz w:val="28"/>
          <w:szCs w:val="28"/>
          <w:lang w:val="en-US" w:eastAsia="zh-CN"/>
        </w:rPr>
      </w:pPr>
      <w:r>
        <w:rPr>
          <w:rFonts w:hint="eastAsia" w:ascii="仿宋" w:hAnsi="仿宋" w:eastAsia="仿宋"/>
          <w:color w:val="000000"/>
          <w:sz w:val="28"/>
          <w:szCs w:val="28"/>
          <w:lang w:val="en-US" w:eastAsia="zh-CN"/>
        </w:rPr>
        <w:t>2、</w:t>
      </w:r>
      <w:bookmarkStart w:id="8" w:name="_Toc416271380"/>
      <w:bookmarkStart w:id="9" w:name="_Toc412647584"/>
      <w:bookmarkStart w:id="10" w:name="_Toc412647032"/>
      <w:bookmarkStart w:id="11" w:name="_Toc416271909"/>
      <w:r>
        <w:rPr>
          <w:rFonts w:hint="eastAsia" w:ascii="仿宋" w:hAnsi="仿宋" w:eastAsia="仿宋" w:cs="宋体"/>
          <w:b/>
          <w:bCs/>
          <w:color w:val="000000"/>
          <w:sz w:val="28"/>
          <w:szCs w:val="28"/>
          <w:lang w:val="en-US" w:eastAsia="zh-CN"/>
        </w:rPr>
        <w:t>递交响应文件地点：</w:t>
      </w:r>
      <w:bookmarkEnd w:id="8"/>
      <w:bookmarkEnd w:id="9"/>
      <w:bookmarkEnd w:id="10"/>
      <w:bookmarkEnd w:id="11"/>
      <w:r>
        <w:rPr>
          <w:rFonts w:hint="eastAsia" w:ascii="仿宋" w:hAnsi="仿宋" w:eastAsia="仿宋" w:cs="宋体"/>
          <w:color w:val="000000"/>
          <w:sz w:val="28"/>
          <w:szCs w:val="28"/>
          <w:lang w:val="en-US" w:eastAsia="zh-CN"/>
        </w:rPr>
        <w:t>界首市东城开发区创业广场6号楼（企业孵化器）301室。</w:t>
      </w:r>
    </w:p>
    <w:p w14:paraId="51476CB1">
      <w:pPr>
        <w:shd w:val="clear" w:color="auto" w:fill="FFFFFF"/>
        <w:spacing w:line="560" w:lineRule="exact"/>
        <w:ind w:firstLine="643"/>
        <w:outlineLvl w:val="1"/>
        <w:rPr>
          <w:rFonts w:ascii="黑体" w:hAnsi="黑体" w:eastAsia="黑体" w:cs="宋体"/>
          <w:b/>
          <w:bCs/>
          <w:color w:val="000000"/>
          <w:sz w:val="28"/>
          <w:szCs w:val="28"/>
        </w:rPr>
      </w:pPr>
      <w:bookmarkStart w:id="12" w:name="_Toc27502"/>
      <w:r>
        <w:rPr>
          <w:rFonts w:hint="eastAsia" w:ascii="黑体" w:hAnsi="黑体" w:eastAsia="黑体" w:cs="宋体"/>
          <w:b/>
          <w:bCs/>
          <w:color w:val="000000"/>
          <w:sz w:val="28"/>
          <w:szCs w:val="28"/>
          <w:lang w:val="en-US" w:eastAsia="zh-CN"/>
        </w:rPr>
        <w:t>五</w:t>
      </w:r>
      <w:r>
        <w:rPr>
          <w:rFonts w:hint="eastAsia" w:ascii="黑体" w:hAnsi="黑体" w:eastAsia="黑体" w:cs="宋体"/>
          <w:b/>
          <w:bCs/>
          <w:color w:val="000000"/>
          <w:sz w:val="28"/>
          <w:szCs w:val="28"/>
        </w:rPr>
        <w:t>、联系方式</w:t>
      </w:r>
      <w:bookmarkEnd w:id="12"/>
    </w:p>
    <w:p w14:paraId="637F0064">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val="en-US" w:eastAsia="zh-CN"/>
        </w:rPr>
      </w:pPr>
      <w:r>
        <w:rPr>
          <w:rFonts w:hint="eastAsia" w:ascii="仿宋" w:hAnsi="仿宋" w:eastAsia="仿宋"/>
          <w:color w:val="000000"/>
          <w:sz w:val="28"/>
          <w:szCs w:val="28"/>
        </w:rPr>
        <w:t>（一）项目单位</w:t>
      </w:r>
      <w:r>
        <w:rPr>
          <w:rFonts w:hint="eastAsia" w:ascii="仿宋" w:hAnsi="仿宋" w:eastAsia="仿宋"/>
          <w:color w:val="000000"/>
          <w:sz w:val="28"/>
          <w:szCs w:val="28"/>
          <w:lang w:eastAsia="zh-CN"/>
        </w:rPr>
        <w:t>：界首市荣筑智能科技有限公司</w:t>
      </w:r>
      <w:r>
        <w:rPr>
          <w:rFonts w:hint="eastAsia" w:ascii="仿宋" w:hAnsi="仿宋" w:eastAsia="仿宋"/>
          <w:color w:val="000000"/>
          <w:sz w:val="28"/>
          <w:szCs w:val="28"/>
          <w:lang w:val="en-US" w:eastAsia="zh-CN"/>
        </w:rPr>
        <w:t xml:space="preserve"> </w:t>
      </w:r>
    </w:p>
    <w:p w14:paraId="7C62B54E">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地址：安徽省阜阳市界首市东城街道复兴路509号进出口培育基地办公楼901室</w:t>
      </w:r>
    </w:p>
    <w:p w14:paraId="64E1258E">
      <w:pPr>
        <w:pStyle w:val="20"/>
        <w:shd w:val="clear" w:color="auto" w:fill="FFFFFF"/>
        <w:spacing w:before="0" w:beforeAutospacing="0" w:after="0" w:afterAutospacing="0" w:line="560" w:lineRule="exact"/>
        <w:ind w:firstLine="280" w:firstLineChars="100"/>
        <w:jc w:val="both"/>
        <w:rPr>
          <w:rFonts w:hint="default" w:ascii="仿宋" w:hAnsi="仿宋" w:eastAsia="仿宋"/>
          <w:color w:val="000000"/>
          <w:sz w:val="28"/>
          <w:szCs w:val="28"/>
          <w:lang w:val="en-US" w:eastAsia="zh-CN"/>
        </w:rPr>
      </w:pPr>
      <w:r>
        <w:rPr>
          <w:rFonts w:hint="eastAsia" w:ascii="仿宋" w:hAnsi="仿宋" w:eastAsia="仿宋"/>
          <w:color w:val="000000"/>
          <w:sz w:val="28"/>
          <w:szCs w:val="28"/>
          <w:lang w:val="en-US" w:eastAsia="zh-CN"/>
        </w:rPr>
        <w:t>联系人：刘主任</w:t>
      </w:r>
    </w:p>
    <w:p w14:paraId="6C3B32FD">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r>
        <w:rPr>
          <w:rFonts w:hint="eastAsia" w:ascii="仿宋" w:hAnsi="仿宋" w:eastAsia="仿宋"/>
          <w:color w:val="000000"/>
          <w:sz w:val="28"/>
          <w:szCs w:val="28"/>
          <w:lang w:val="en-US" w:eastAsia="zh-CN"/>
        </w:rPr>
        <w:t>联系电话：0558-850 9885</w:t>
      </w:r>
      <w:r>
        <w:rPr>
          <w:rFonts w:hint="eastAsia" w:ascii="仿宋" w:hAnsi="仿宋" w:eastAsia="仿宋" w:cs="宋体"/>
          <w:color w:val="000000"/>
          <w:sz w:val="28"/>
          <w:szCs w:val="28"/>
          <w:lang w:val="en-US" w:eastAsia="zh-CN"/>
        </w:rPr>
        <w:t xml:space="preserve">                         </w:t>
      </w:r>
    </w:p>
    <w:p w14:paraId="4519D6E9">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eastAsia="zh-CN"/>
        </w:rPr>
      </w:pPr>
      <w:r>
        <w:rPr>
          <w:rFonts w:hint="eastAsia" w:ascii="仿宋" w:hAnsi="仿宋" w:eastAsia="仿宋"/>
          <w:color w:val="000000"/>
          <w:sz w:val="28"/>
          <w:szCs w:val="28"/>
        </w:rPr>
        <w:t>（二）采购代理机构：</w:t>
      </w:r>
      <w:r>
        <w:rPr>
          <w:rFonts w:hint="eastAsia" w:ascii="仿宋" w:hAnsi="仿宋" w:eastAsia="仿宋"/>
          <w:color w:val="000000"/>
          <w:sz w:val="28"/>
          <w:szCs w:val="28"/>
          <w:shd w:val="clear" w:color="auto" w:fill="FFFFFF"/>
          <w:lang w:eastAsia="zh-CN"/>
        </w:rPr>
        <w:t>中致远工程管理咨询有限公司</w:t>
      </w:r>
    </w:p>
    <w:p w14:paraId="3E020934">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地  址：界首市东城开发区创业广场6号楼（企业孵化器）301室</w:t>
      </w:r>
    </w:p>
    <w:p w14:paraId="6F060297">
      <w:pPr>
        <w:pStyle w:val="20"/>
        <w:shd w:val="clear" w:color="auto" w:fill="FFFFFF"/>
        <w:spacing w:before="0" w:beforeAutospacing="0" w:after="0" w:afterAutospacing="0" w:line="560" w:lineRule="exact"/>
        <w:ind w:firstLine="280" w:firstLineChars="100"/>
        <w:jc w:val="both"/>
        <w:rPr>
          <w:rFonts w:hint="default"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联系人：黄工</w:t>
      </w:r>
    </w:p>
    <w:p w14:paraId="62C1FAD9">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电  话:15055859230</w:t>
      </w:r>
    </w:p>
    <w:p w14:paraId="5F6FFFEE">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p>
    <w:p w14:paraId="40B29A82">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p>
    <w:p w14:paraId="5CD780B0">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p>
    <w:p w14:paraId="74E58CFD">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p>
    <w:p w14:paraId="1369EAFD">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p>
    <w:p w14:paraId="0D337137">
      <w:pPr>
        <w:pStyle w:val="20"/>
        <w:shd w:val="clear" w:color="auto" w:fill="FFFFFF"/>
        <w:spacing w:before="0" w:beforeAutospacing="0" w:after="0" w:afterAutospacing="0" w:line="560" w:lineRule="exact"/>
        <w:ind w:firstLine="280" w:firstLineChars="100"/>
        <w:jc w:val="both"/>
        <w:rPr>
          <w:rFonts w:hint="default" w:ascii="仿宋" w:hAnsi="仿宋" w:eastAsia="仿宋" w:cs="宋体"/>
          <w:color w:val="000000"/>
          <w:sz w:val="28"/>
          <w:szCs w:val="28"/>
          <w:lang w:val="en-US" w:eastAsia="zh-CN"/>
        </w:rPr>
      </w:pPr>
    </w:p>
    <w:p w14:paraId="209D9812">
      <w:pPr>
        <w:pStyle w:val="9"/>
        <w:ind w:left="0" w:leftChars="0" w:firstLine="0" w:firstLineChars="0"/>
        <w:rPr>
          <w:rFonts w:hint="eastAsia"/>
        </w:rPr>
      </w:pPr>
    </w:p>
    <w:p w14:paraId="0203CAC0">
      <w:pPr>
        <w:rPr>
          <w:rFonts w:hint="eastAsia"/>
        </w:rPr>
      </w:pPr>
    </w:p>
    <w:p w14:paraId="20BDEA12">
      <w:pPr>
        <w:spacing w:line="420" w:lineRule="exact"/>
        <w:jc w:val="center"/>
        <w:outlineLvl w:val="1"/>
        <w:rPr>
          <w:rFonts w:ascii="方正宋黑简体" w:hAnsi="宋体" w:eastAsia="方正宋黑简体" w:cs="黑体"/>
          <w:b/>
          <w:bCs/>
          <w:sz w:val="32"/>
          <w:szCs w:val="32"/>
        </w:rPr>
      </w:pPr>
      <w:bookmarkStart w:id="13" w:name="_Toc29810"/>
      <w:r>
        <w:rPr>
          <w:rFonts w:hint="eastAsia" w:ascii="方正宋黑简体" w:hAnsi="宋体" w:eastAsia="方正宋黑简体" w:cs="黑体"/>
          <w:b/>
          <w:bCs/>
          <w:sz w:val="32"/>
          <w:szCs w:val="32"/>
          <w:lang w:val="en-US" w:eastAsia="zh-CN"/>
        </w:rPr>
        <w:t>二、</w:t>
      </w:r>
      <w:r>
        <w:rPr>
          <w:rFonts w:hint="eastAsia" w:ascii="方正宋黑简体" w:hAnsi="宋体" w:eastAsia="方正宋黑简体" w:cs="黑体"/>
          <w:b/>
          <w:bCs/>
          <w:sz w:val="32"/>
          <w:szCs w:val="32"/>
        </w:rPr>
        <w:t>供应商须知前附表</w:t>
      </w:r>
      <w:bookmarkEnd w:id="3"/>
      <w:bookmarkEnd w:id="13"/>
    </w:p>
    <w:tbl>
      <w:tblPr>
        <w:tblStyle w:val="22"/>
        <w:tblW w:w="10001"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9194"/>
      </w:tblGrid>
      <w:tr w14:paraId="0BF3A7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07" w:type="dxa"/>
            <w:tcBorders>
              <w:top w:val="double" w:color="auto" w:sz="4" w:space="0"/>
              <w:left w:val="double" w:color="auto" w:sz="4" w:space="0"/>
              <w:bottom w:val="single" w:color="auto" w:sz="4" w:space="0"/>
              <w:right w:val="single" w:color="auto" w:sz="4" w:space="0"/>
            </w:tcBorders>
            <w:vAlign w:val="center"/>
          </w:tcPr>
          <w:p w14:paraId="30B4CB80">
            <w:pPr>
              <w:spacing w:line="420" w:lineRule="exact"/>
              <w:jc w:val="center"/>
              <w:rPr>
                <w:rFonts w:ascii="仿宋" w:hAnsi="仿宋" w:eastAsia="仿宋" w:cs="Arial"/>
                <w:sz w:val="24"/>
                <w:szCs w:val="24"/>
              </w:rPr>
            </w:pPr>
            <w:r>
              <w:rPr>
                <w:rFonts w:hint="eastAsia" w:ascii="仿宋" w:hAnsi="仿宋" w:eastAsia="仿宋" w:cs="Arial"/>
                <w:sz w:val="24"/>
                <w:szCs w:val="24"/>
              </w:rPr>
              <w:t>序号</w:t>
            </w:r>
          </w:p>
        </w:tc>
        <w:tc>
          <w:tcPr>
            <w:tcW w:w="9194" w:type="dxa"/>
            <w:tcBorders>
              <w:top w:val="double" w:color="auto" w:sz="4" w:space="0"/>
              <w:left w:val="single" w:color="auto" w:sz="4" w:space="0"/>
              <w:bottom w:val="single" w:color="auto" w:sz="4" w:space="0"/>
              <w:right w:val="double" w:color="auto" w:sz="4" w:space="0"/>
            </w:tcBorders>
            <w:vAlign w:val="center"/>
          </w:tcPr>
          <w:p w14:paraId="1F39C9EF">
            <w:pPr>
              <w:spacing w:line="420" w:lineRule="exact"/>
              <w:jc w:val="center"/>
              <w:rPr>
                <w:rFonts w:ascii="仿宋" w:hAnsi="仿宋" w:eastAsia="仿宋" w:cs="Arial"/>
                <w:sz w:val="24"/>
                <w:szCs w:val="24"/>
              </w:rPr>
            </w:pPr>
            <w:r>
              <w:rPr>
                <w:rFonts w:hint="eastAsia" w:ascii="仿宋" w:hAnsi="仿宋" w:eastAsia="仿宋" w:cs="Arial"/>
                <w:sz w:val="24"/>
                <w:szCs w:val="24"/>
              </w:rPr>
              <w:t>内  容</w:t>
            </w:r>
          </w:p>
        </w:tc>
      </w:tr>
      <w:tr w14:paraId="5A7065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807" w:type="dxa"/>
            <w:tcBorders>
              <w:top w:val="single" w:color="auto" w:sz="4" w:space="0"/>
              <w:left w:val="double" w:color="auto" w:sz="4" w:space="0"/>
              <w:bottom w:val="single" w:color="auto" w:sz="4" w:space="0"/>
              <w:right w:val="single" w:color="auto" w:sz="4" w:space="0"/>
            </w:tcBorders>
            <w:vAlign w:val="center"/>
          </w:tcPr>
          <w:p w14:paraId="02826A69">
            <w:pPr>
              <w:spacing w:line="420" w:lineRule="exact"/>
              <w:jc w:val="center"/>
              <w:rPr>
                <w:rFonts w:ascii="仿宋" w:hAnsi="仿宋" w:eastAsia="仿宋" w:cs="Arial"/>
                <w:sz w:val="22"/>
                <w:szCs w:val="22"/>
              </w:rPr>
            </w:pPr>
            <w:r>
              <w:rPr>
                <w:rFonts w:hint="eastAsia" w:ascii="仿宋" w:hAnsi="仿宋" w:eastAsia="仿宋" w:cs="Arial"/>
                <w:sz w:val="22"/>
                <w:szCs w:val="22"/>
              </w:rPr>
              <w:t>1</w:t>
            </w:r>
          </w:p>
        </w:tc>
        <w:tc>
          <w:tcPr>
            <w:tcW w:w="9194" w:type="dxa"/>
            <w:tcBorders>
              <w:top w:val="single" w:color="auto" w:sz="4" w:space="0"/>
              <w:left w:val="single" w:color="auto" w:sz="4" w:space="0"/>
              <w:bottom w:val="single" w:color="auto" w:sz="4" w:space="0"/>
              <w:right w:val="double" w:color="auto" w:sz="4" w:space="0"/>
            </w:tcBorders>
            <w:vAlign w:val="center"/>
          </w:tcPr>
          <w:p w14:paraId="67853B72">
            <w:pPr>
              <w:pStyle w:val="20"/>
              <w:shd w:val="clear" w:color="auto" w:fill="FFFFFF"/>
              <w:spacing w:before="0" w:beforeAutospacing="0" w:after="0" w:afterAutospacing="0" w:line="560" w:lineRule="exact"/>
              <w:jc w:val="left"/>
              <w:rPr>
                <w:rFonts w:hint="eastAsia" w:ascii="仿宋" w:hAnsi="仿宋" w:eastAsia="仿宋"/>
                <w:color w:val="000000"/>
                <w:sz w:val="28"/>
                <w:szCs w:val="28"/>
                <w:lang w:val="en-US" w:eastAsia="zh-CN"/>
              </w:rPr>
            </w:pPr>
            <w:r>
              <w:rPr>
                <w:rFonts w:hint="eastAsia" w:ascii="仿宋" w:hAnsi="仿宋" w:eastAsia="仿宋" w:cs="宋体"/>
                <w:color w:val="000000"/>
                <w:sz w:val="28"/>
                <w:szCs w:val="28"/>
                <w:lang w:val="en-US" w:eastAsia="zh-CN"/>
              </w:rPr>
              <w:t>项目名称：</w:t>
            </w:r>
            <w:r>
              <w:rPr>
                <w:rFonts w:hint="eastAsia" w:ascii="仿宋" w:hAnsi="仿宋" w:eastAsia="仿宋"/>
                <w:color w:val="000000"/>
                <w:sz w:val="28"/>
                <w:szCs w:val="28"/>
                <w:lang w:val="en-US" w:eastAsia="zh-CN"/>
              </w:rPr>
              <w:t>低空飞行拟投资项目尽调暨项目合作可行性论证报告采购项目</w:t>
            </w:r>
          </w:p>
          <w:p w14:paraId="2175A83E">
            <w:pPr>
              <w:pStyle w:val="20"/>
              <w:shd w:val="clear" w:color="auto" w:fill="FFFFFF"/>
              <w:spacing w:before="0" w:beforeAutospacing="0" w:after="0" w:afterAutospacing="0" w:line="560" w:lineRule="exact"/>
              <w:jc w:val="left"/>
              <w:rPr>
                <w:rFonts w:hint="default"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 xml:space="preserve">编号：ZZY-20260724   </w:t>
            </w:r>
          </w:p>
        </w:tc>
      </w:tr>
      <w:tr w14:paraId="691B27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07" w:type="dxa"/>
            <w:tcBorders>
              <w:top w:val="single" w:color="auto" w:sz="4" w:space="0"/>
              <w:left w:val="double" w:color="auto" w:sz="4" w:space="0"/>
              <w:bottom w:val="single" w:color="auto" w:sz="4" w:space="0"/>
              <w:right w:val="single" w:color="auto" w:sz="4" w:space="0"/>
            </w:tcBorders>
            <w:vAlign w:val="center"/>
          </w:tcPr>
          <w:p w14:paraId="16151F83">
            <w:pPr>
              <w:spacing w:line="420" w:lineRule="exact"/>
              <w:jc w:val="center"/>
              <w:rPr>
                <w:rFonts w:ascii="仿宋" w:hAnsi="仿宋" w:eastAsia="仿宋" w:cs="Arial"/>
                <w:sz w:val="22"/>
                <w:szCs w:val="22"/>
              </w:rPr>
            </w:pPr>
            <w:r>
              <w:rPr>
                <w:rFonts w:hint="eastAsia" w:ascii="仿宋" w:hAnsi="仿宋" w:eastAsia="仿宋" w:cs="Arial"/>
                <w:sz w:val="22"/>
                <w:szCs w:val="22"/>
              </w:rPr>
              <w:t>2</w:t>
            </w:r>
          </w:p>
        </w:tc>
        <w:tc>
          <w:tcPr>
            <w:tcW w:w="9194" w:type="dxa"/>
            <w:tcBorders>
              <w:top w:val="single" w:color="auto" w:sz="4" w:space="0"/>
              <w:left w:val="single" w:color="auto" w:sz="4" w:space="0"/>
              <w:bottom w:val="single" w:color="auto" w:sz="4" w:space="0"/>
              <w:right w:val="double" w:color="auto" w:sz="4" w:space="0"/>
            </w:tcBorders>
            <w:vAlign w:val="center"/>
          </w:tcPr>
          <w:p w14:paraId="65277537">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val="en-US" w:eastAsia="zh-CN"/>
              </w:rPr>
            </w:pPr>
            <w:r>
              <w:rPr>
                <w:rFonts w:hint="eastAsia" w:ascii="仿宋" w:hAnsi="仿宋" w:eastAsia="仿宋" w:cs="宋体"/>
                <w:color w:val="000000"/>
                <w:sz w:val="28"/>
                <w:szCs w:val="28"/>
                <w:lang w:val="en-US" w:eastAsia="zh-CN"/>
              </w:rPr>
              <w:t xml:space="preserve"> </w:t>
            </w:r>
            <w:r>
              <w:rPr>
                <w:rFonts w:hint="eastAsia" w:ascii="仿宋" w:hAnsi="仿宋" w:eastAsia="仿宋"/>
                <w:color w:val="000000"/>
                <w:sz w:val="28"/>
                <w:szCs w:val="28"/>
                <w:lang w:val="en-US" w:eastAsia="zh-CN"/>
              </w:rPr>
              <w:t>地址：安徽省阜阳市界首市东城街道复兴路509号进出口培育基地办公楼901室</w:t>
            </w:r>
          </w:p>
          <w:p w14:paraId="5B0E3824">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val="en-US" w:eastAsia="zh-CN"/>
              </w:rPr>
            </w:pPr>
            <w:r>
              <w:rPr>
                <w:rFonts w:hint="eastAsia" w:ascii="仿宋" w:hAnsi="仿宋" w:eastAsia="仿宋"/>
                <w:color w:val="000000"/>
                <w:sz w:val="28"/>
                <w:szCs w:val="28"/>
                <w:lang w:val="en-US" w:eastAsia="zh-CN"/>
              </w:rPr>
              <w:t>联系人：刘主任</w:t>
            </w:r>
          </w:p>
          <w:p w14:paraId="050F08E6">
            <w:pPr>
              <w:pStyle w:val="20"/>
              <w:shd w:val="clear" w:color="auto" w:fill="FFFFFF"/>
              <w:spacing w:before="0" w:beforeAutospacing="0" w:after="0" w:afterAutospacing="0" w:line="560" w:lineRule="exact"/>
              <w:ind w:firstLine="280" w:firstLineChars="100"/>
              <w:jc w:val="both"/>
              <w:rPr>
                <w:rFonts w:hint="default" w:ascii="仿宋" w:hAnsi="仿宋" w:eastAsia="仿宋_GB2312"/>
                <w:color w:val="000000"/>
                <w:sz w:val="28"/>
                <w:szCs w:val="28"/>
                <w:lang w:val="en-US" w:eastAsia="zh-CN"/>
              </w:rPr>
            </w:pPr>
            <w:r>
              <w:rPr>
                <w:rFonts w:hint="eastAsia" w:ascii="仿宋" w:hAnsi="仿宋" w:eastAsia="仿宋"/>
                <w:color w:val="000000"/>
                <w:sz w:val="28"/>
                <w:szCs w:val="28"/>
                <w:lang w:val="en-US" w:eastAsia="zh-CN"/>
              </w:rPr>
              <w:t>联系电话：0558-850 9885</w:t>
            </w:r>
            <w:r>
              <w:rPr>
                <w:rFonts w:hint="eastAsia" w:ascii="仿宋" w:hAnsi="仿宋" w:eastAsia="仿宋" w:cs="宋体"/>
                <w:color w:val="000000"/>
                <w:sz w:val="28"/>
                <w:szCs w:val="28"/>
                <w:lang w:val="en-US" w:eastAsia="zh-CN"/>
              </w:rPr>
              <w:t xml:space="preserve">                 </w:t>
            </w:r>
          </w:p>
        </w:tc>
      </w:tr>
      <w:tr w14:paraId="42663B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07" w:type="dxa"/>
            <w:tcBorders>
              <w:top w:val="single" w:color="auto" w:sz="4" w:space="0"/>
              <w:left w:val="double" w:color="auto" w:sz="4" w:space="0"/>
              <w:bottom w:val="single" w:color="auto" w:sz="4" w:space="0"/>
              <w:right w:val="single" w:color="auto" w:sz="4" w:space="0"/>
            </w:tcBorders>
            <w:vAlign w:val="center"/>
          </w:tcPr>
          <w:p w14:paraId="4DC656A7">
            <w:pPr>
              <w:spacing w:line="420" w:lineRule="exact"/>
              <w:jc w:val="center"/>
              <w:rPr>
                <w:rFonts w:ascii="仿宋" w:hAnsi="仿宋" w:eastAsia="仿宋" w:cs="Arial"/>
                <w:sz w:val="22"/>
                <w:szCs w:val="22"/>
              </w:rPr>
            </w:pPr>
            <w:r>
              <w:rPr>
                <w:rFonts w:hint="eastAsia" w:ascii="仿宋" w:hAnsi="仿宋" w:eastAsia="仿宋" w:cs="Arial"/>
                <w:sz w:val="22"/>
                <w:szCs w:val="22"/>
              </w:rPr>
              <w:t>3</w:t>
            </w:r>
          </w:p>
        </w:tc>
        <w:tc>
          <w:tcPr>
            <w:tcW w:w="9194" w:type="dxa"/>
            <w:tcBorders>
              <w:top w:val="single" w:color="auto" w:sz="4" w:space="0"/>
              <w:left w:val="single" w:color="auto" w:sz="4" w:space="0"/>
              <w:bottom w:val="single" w:color="auto" w:sz="4" w:space="0"/>
              <w:right w:val="double" w:color="auto" w:sz="4" w:space="0"/>
            </w:tcBorders>
            <w:vAlign w:val="center"/>
          </w:tcPr>
          <w:p w14:paraId="6CE81C04">
            <w:pPr>
              <w:pStyle w:val="20"/>
              <w:shd w:val="clear" w:color="auto" w:fill="FFFFFF"/>
              <w:spacing w:before="0" w:beforeAutospacing="0" w:after="0" w:afterAutospacing="0" w:line="560" w:lineRule="exact"/>
              <w:ind w:firstLine="280" w:firstLineChars="100"/>
              <w:jc w:val="both"/>
              <w:rPr>
                <w:rFonts w:hint="eastAsia" w:ascii="仿宋" w:hAnsi="仿宋" w:eastAsia="仿宋"/>
                <w:color w:val="000000"/>
                <w:sz w:val="28"/>
                <w:szCs w:val="28"/>
                <w:lang w:eastAsia="zh-CN"/>
              </w:rPr>
            </w:pPr>
            <w:r>
              <w:rPr>
                <w:rFonts w:hint="eastAsia" w:ascii="仿宋" w:hAnsi="仿宋" w:eastAsia="仿宋" w:cs="宋体"/>
                <w:color w:val="000000"/>
                <w:sz w:val="28"/>
                <w:szCs w:val="28"/>
                <w:lang w:val="en-US" w:eastAsia="zh-CN"/>
              </w:rPr>
              <w:t>采购代理机构：</w:t>
            </w:r>
            <w:r>
              <w:rPr>
                <w:rFonts w:hint="eastAsia" w:ascii="仿宋" w:hAnsi="仿宋" w:eastAsia="仿宋"/>
                <w:color w:val="000000"/>
                <w:sz w:val="28"/>
                <w:szCs w:val="28"/>
                <w:shd w:val="clear" w:color="auto" w:fill="FFFFFF"/>
                <w:lang w:eastAsia="zh-CN"/>
              </w:rPr>
              <w:t>中致远工程管理咨询有限公司</w:t>
            </w:r>
          </w:p>
          <w:p w14:paraId="3DA71954">
            <w:pPr>
              <w:pStyle w:val="20"/>
              <w:shd w:val="clear" w:color="auto" w:fill="FFFFFF"/>
              <w:spacing w:before="0" w:beforeAutospacing="0" w:after="0" w:afterAutospacing="0" w:line="560" w:lineRule="exact"/>
              <w:ind w:firstLine="280" w:firstLineChars="100"/>
              <w:jc w:val="both"/>
              <w:rPr>
                <w:rFonts w:hint="eastAsia"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地  址：界首市东城开发区创业广场6号楼（企业孵化器）301室</w:t>
            </w:r>
          </w:p>
          <w:p w14:paraId="7C826C22">
            <w:pPr>
              <w:pStyle w:val="20"/>
              <w:shd w:val="clear" w:color="auto" w:fill="FFFFFF"/>
              <w:spacing w:before="0" w:beforeAutospacing="0" w:after="0" w:afterAutospacing="0" w:line="560" w:lineRule="exact"/>
              <w:ind w:firstLine="280" w:firstLineChars="100"/>
              <w:jc w:val="both"/>
              <w:rPr>
                <w:rFonts w:hint="default"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联系人：黄工</w:t>
            </w:r>
          </w:p>
          <w:p w14:paraId="4229DC67">
            <w:pPr>
              <w:pStyle w:val="20"/>
              <w:shd w:val="clear" w:color="auto" w:fill="FFFFFF"/>
              <w:spacing w:before="0" w:beforeAutospacing="0" w:after="0" w:afterAutospacing="0" w:line="560" w:lineRule="exact"/>
              <w:ind w:firstLine="280" w:firstLineChars="100"/>
              <w:jc w:val="both"/>
              <w:rPr>
                <w:rFonts w:hint="default" w:eastAsia="仿宋"/>
                <w:lang w:val="en-US" w:eastAsia="zh-CN"/>
              </w:rPr>
            </w:pPr>
            <w:r>
              <w:rPr>
                <w:rFonts w:hint="eastAsia" w:ascii="仿宋" w:hAnsi="仿宋" w:eastAsia="仿宋" w:cs="宋体"/>
                <w:color w:val="000000"/>
                <w:sz w:val="28"/>
                <w:szCs w:val="28"/>
                <w:lang w:val="en-US" w:eastAsia="zh-CN"/>
              </w:rPr>
              <w:t>电  话:15055859230</w:t>
            </w:r>
          </w:p>
        </w:tc>
      </w:tr>
      <w:tr w14:paraId="3483BF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07" w:type="dxa"/>
            <w:tcBorders>
              <w:top w:val="single" w:color="auto" w:sz="4" w:space="0"/>
              <w:left w:val="double" w:color="auto" w:sz="4" w:space="0"/>
              <w:bottom w:val="single" w:color="auto" w:sz="4" w:space="0"/>
              <w:right w:val="single" w:color="auto" w:sz="4" w:space="0"/>
            </w:tcBorders>
            <w:vAlign w:val="center"/>
          </w:tcPr>
          <w:p w14:paraId="6693FE29">
            <w:pPr>
              <w:spacing w:line="420" w:lineRule="exact"/>
              <w:jc w:val="center"/>
              <w:rPr>
                <w:rFonts w:ascii="仿宋" w:hAnsi="仿宋" w:eastAsia="仿宋" w:cs="Arial"/>
                <w:sz w:val="22"/>
                <w:szCs w:val="22"/>
              </w:rPr>
            </w:pPr>
            <w:r>
              <w:rPr>
                <w:rFonts w:hint="eastAsia" w:ascii="仿宋" w:hAnsi="仿宋" w:eastAsia="仿宋" w:cs="Arial"/>
                <w:sz w:val="22"/>
                <w:szCs w:val="22"/>
              </w:rPr>
              <w:t>4</w:t>
            </w:r>
          </w:p>
        </w:tc>
        <w:tc>
          <w:tcPr>
            <w:tcW w:w="9194" w:type="dxa"/>
            <w:tcBorders>
              <w:top w:val="single" w:color="auto" w:sz="4" w:space="0"/>
              <w:left w:val="single" w:color="auto" w:sz="4" w:space="0"/>
              <w:bottom w:val="single" w:color="auto" w:sz="4" w:space="0"/>
              <w:right w:val="double" w:color="auto" w:sz="4" w:space="0"/>
            </w:tcBorders>
            <w:vAlign w:val="center"/>
          </w:tcPr>
          <w:p w14:paraId="7173A982">
            <w:pPr>
              <w:spacing w:line="380" w:lineRule="exact"/>
              <w:rPr>
                <w:rFonts w:hint="default" w:ascii="仿宋" w:hAnsi="仿宋" w:eastAsia="仿宋"/>
                <w:color w:val="auto"/>
                <w:sz w:val="28"/>
                <w:szCs w:val="28"/>
                <w:lang w:val="en-US" w:eastAsia="zh-CN"/>
              </w:rPr>
            </w:pPr>
            <w:r>
              <w:rPr>
                <w:rFonts w:hint="eastAsia" w:ascii="仿宋" w:hAnsi="仿宋" w:eastAsia="仿宋"/>
                <w:color w:val="auto"/>
                <w:sz w:val="28"/>
                <w:szCs w:val="28"/>
                <w:lang w:eastAsia="zh-CN"/>
              </w:rPr>
              <w:t>预算金额</w:t>
            </w:r>
            <w:r>
              <w:rPr>
                <w:rFonts w:hint="eastAsia" w:ascii="仿宋" w:hAnsi="仿宋" w:eastAsia="仿宋"/>
                <w:color w:val="auto"/>
                <w:sz w:val="28"/>
                <w:szCs w:val="28"/>
              </w:rPr>
              <w:t>：</w:t>
            </w:r>
            <w:r>
              <w:rPr>
                <w:rFonts w:hint="eastAsia" w:ascii="仿宋" w:hAnsi="仿宋" w:eastAsia="仿宋"/>
                <w:color w:val="auto"/>
                <w:sz w:val="28"/>
                <w:szCs w:val="28"/>
                <w:lang w:val="en-US" w:eastAsia="zh-CN"/>
              </w:rPr>
              <w:t>8万元</w:t>
            </w:r>
          </w:p>
          <w:p w14:paraId="717027DC">
            <w:pPr>
              <w:spacing w:line="380" w:lineRule="exact"/>
              <w:rPr>
                <w:rFonts w:hint="eastAsia" w:ascii="仿宋" w:hAnsi="仿宋" w:eastAsia="仿宋"/>
                <w:color w:val="auto"/>
                <w:sz w:val="28"/>
                <w:szCs w:val="28"/>
                <w:lang w:eastAsia="zh-CN"/>
              </w:rPr>
            </w:pPr>
            <w:r>
              <w:rPr>
                <w:rFonts w:hint="eastAsia" w:ascii="仿宋" w:hAnsi="仿宋" w:eastAsia="仿宋"/>
                <w:color w:val="auto"/>
                <w:sz w:val="28"/>
                <w:szCs w:val="28"/>
              </w:rPr>
              <w:t>供应商报价不得高于最高限价，否则响应文件无效</w:t>
            </w:r>
            <w:r>
              <w:rPr>
                <w:rFonts w:hint="eastAsia" w:ascii="仿宋" w:hAnsi="仿宋" w:eastAsia="仿宋"/>
                <w:color w:val="auto"/>
                <w:sz w:val="28"/>
                <w:szCs w:val="28"/>
                <w:lang w:eastAsia="zh-CN"/>
              </w:rPr>
              <w:t>。</w:t>
            </w:r>
          </w:p>
          <w:p w14:paraId="658048AE">
            <w:pPr>
              <w:spacing w:line="380" w:lineRule="exact"/>
              <w:rPr>
                <w:rFonts w:hint="default"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服务期限：</w:t>
            </w:r>
            <w:r>
              <w:rPr>
                <w:rFonts w:hint="eastAsia" w:ascii="仿宋" w:hAnsi="仿宋" w:eastAsia="仿宋"/>
                <w:color w:val="000000"/>
                <w:sz w:val="28"/>
                <w:szCs w:val="28"/>
                <w:lang w:val="en-US" w:eastAsia="zh-CN"/>
              </w:rPr>
              <w:t>20日历天</w:t>
            </w:r>
          </w:p>
          <w:p w14:paraId="5DF11E3D">
            <w:pPr>
              <w:spacing w:line="380" w:lineRule="exact"/>
              <w:rPr>
                <w:rFonts w:ascii="仿宋" w:hAnsi="仿宋" w:eastAsia="仿宋"/>
                <w:color w:val="000000"/>
                <w:sz w:val="28"/>
                <w:szCs w:val="28"/>
              </w:rPr>
            </w:pPr>
            <w:r>
              <w:rPr>
                <w:rFonts w:hint="eastAsia" w:ascii="仿宋" w:hAnsi="仿宋" w:eastAsia="仿宋" w:cs="Times New Roman"/>
                <w:color w:val="000000"/>
                <w:sz w:val="28"/>
                <w:szCs w:val="28"/>
                <w:lang w:val="en-US" w:eastAsia="zh-CN"/>
              </w:rPr>
              <w:t>不允许偏离的实质性要求和条件：采购需求</w:t>
            </w:r>
          </w:p>
        </w:tc>
      </w:tr>
      <w:tr w14:paraId="6268CB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07" w:type="dxa"/>
            <w:tcBorders>
              <w:top w:val="single" w:color="auto" w:sz="4" w:space="0"/>
              <w:left w:val="double" w:color="auto" w:sz="4" w:space="0"/>
              <w:bottom w:val="single" w:color="auto" w:sz="4" w:space="0"/>
              <w:right w:val="single" w:color="auto" w:sz="4" w:space="0"/>
            </w:tcBorders>
            <w:vAlign w:val="center"/>
          </w:tcPr>
          <w:p w14:paraId="606CC9E5">
            <w:pPr>
              <w:spacing w:line="420" w:lineRule="exact"/>
              <w:jc w:val="center"/>
              <w:rPr>
                <w:rFonts w:hint="eastAsia" w:ascii="仿宋" w:hAnsi="仿宋" w:eastAsia="仿宋" w:cs="Arial"/>
                <w:sz w:val="22"/>
                <w:szCs w:val="22"/>
                <w:lang w:val="en-US" w:eastAsia="zh-CN"/>
              </w:rPr>
            </w:pPr>
            <w:r>
              <w:rPr>
                <w:rFonts w:hint="eastAsia" w:ascii="仿宋" w:hAnsi="仿宋" w:eastAsia="仿宋" w:cs="Arial"/>
                <w:sz w:val="22"/>
                <w:szCs w:val="22"/>
                <w:lang w:val="en-US" w:eastAsia="zh-CN"/>
              </w:rPr>
              <w:t>5</w:t>
            </w:r>
          </w:p>
        </w:tc>
        <w:tc>
          <w:tcPr>
            <w:tcW w:w="9194" w:type="dxa"/>
            <w:tcBorders>
              <w:top w:val="single" w:color="auto" w:sz="4" w:space="0"/>
              <w:left w:val="single" w:color="auto" w:sz="4" w:space="0"/>
              <w:bottom w:val="single" w:color="auto" w:sz="4" w:space="0"/>
              <w:right w:val="double" w:color="auto" w:sz="4" w:space="0"/>
            </w:tcBorders>
            <w:vAlign w:val="center"/>
          </w:tcPr>
          <w:p w14:paraId="4B3C405E">
            <w:pPr>
              <w:spacing w:line="380" w:lineRule="exact"/>
              <w:rPr>
                <w:rFonts w:hint="eastAsia" w:ascii="仿宋" w:hAnsi="仿宋" w:eastAsia="仿宋" w:cs="Times New Roman"/>
                <w:color w:val="000000"/>
                <w:sz w:val="28"/>
                <w:szCs w:val="28"/>
                <w:lang w:val="en-US" w:eastAsia="zh-CN"/>
              </w:rPr>
            </w:pPr>
            <w:r>
              <w:rPr>
                <w:rFonts w:hint="eastAsia" w:ascii="仿宋" w:hAnsi="仿宋" w:eastAsia="仿宋" w:cs="Times New Roman"/>
                <w:color w:val="000000"/>
                <w:sz w:val="28"/>
                <w:szCs w:val="28"/>
                <w:lang w:val="en-US" w:eastAsia="zh-CN"/>
              </w:rPr>
              <w:t xml:space="preserve">询价保证金的金额：人民币贰仟圆整（￥2000.00元） </w:t>
            </w:r>
          </w:p>
          <w:p w14:paraId="6032BCC5">
            <w:pPr>
              <w:spacing w:line="360" w:lineRule="auto"/>
              <w:rPr>
                <w:rFonts w:hint="eastAsia" w:ascii="仿宋" w:hAnsi="仿宋" w:eastAsia="仿宋"/>
                <w:color w:val="000000"/>
                <w:sz w:val="28"/>
                <w:szCs w:val="28"/>
                <w:lang w:eastAsia="zh-CN"/>
              </w:rPr>
            </w:pPr>
            <w:r>
              <w:rPr>
                <w:rFonts w:hint="eastAsia" w:ascii="仿宋" w:hAnsi="仿宋" w:eastAsia="仿宋" w:cs="Times New Roman"/>
                <w:color w:val="000000"/>
                <w:sz w:val="28"/>
                <w:szCs w:val="28"/>
                <w:lang w:val="en-US" w:eastAsia="zh-CN"/>
              </w:rPr>
              <w:t>供应商以现金形式缴纳保证金，用信封密封且在密封处加盖供应商公章，在递交响应文件的同时递交。未中标的供应商评标结束后现场退还；成交单位的投标保证金由采购人委托代理机构保管。成交单位的保证金成交结果公示期结束无异议、书面合同签订合同后3个工作日内退还。</w:t>
            </w:r>
          </w:p>
        </w:tc>
      </w:tr>
      <w:tr w14:paraId="77A6A7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07" w:type="dxa"/>
            <w:tcBorders>
              <w:top w:val="single" w:color="auto" w:sz="4" w:space="0"/>
              <w:left w:val="double" w:color="auto" w:sz="4" w:space="0"/>
              <w:bottom w:val="single" w:color="auto" w:sz="4" w:space="0"/>
              <w:right w:val="single" w:color="auto" w:sz="4" w:space="0"/>
            </w:tcBorders>
            <w:vAlign w:val="center"/>
          </w:tcPr>
          <w:p w14:paraId="0A990CFC">
            <w:pPr>
              <w:spacing w:line="420" w:lineRule="exact"/>
              <w:jc w:val="center"/>
              <w:rPr>
                <w:rFonts w:hint="eastAsia" w:ascii="仿宋" w:hAnsi="仿宋" w:eastAsia="仿宋" w:cs="Arial"/>
                <w:sz w:val="22"/>
                <w:szCs w:val="22"/>
                <w:lang w:eastAsia="zh-CN"/>
              </w:rPr>
            </w:pPr>
            <w:r>
              <w:rPr>
                <w:rFonts w:hint="eastAsia" w:ascii="仿宋" w:hAnsi="仿宋" w:eastAsia="仿宋" w:cs="Arial"/>
                <w:sz w:val="22"/>
                <w:szCs w:val="22"/>
                <w:lang w:val="en-US" w:eastAsia="zh-CN"/>
              </w:rPr>
              <w:t>6</w:t>
            </w:r>
          </w:p>
        </w:tc>
        <w:tc>
          <w:tcPr>
            <w:tcW w:w="9194" w:type="dxa"/>
            <w:tcBorders>
              <w:top w:val="single" w:color="auto" w:sz="4" w:space="0"/>
              <w:left w:val="single" w:color="auto" w:sz="4" w:space="0"/>
              <w:bottom w:val="single" w:color="auto" w:sz="4" w:space="0"/>
              <w:right w:val="double" w:color="auto" w:sz="4" w:space="0"/>
            </w:tcBorders>
            <w:vAlign w:val="center"/>
          </w:tcPr>
          <w:p w14:paraId="2BBEA13B">
            <w:pPr>
              <w:pStyle w:val="20"/>
              <w:shd w:val="clear" w:color="auto" w:fill="FFFFFF"/>
              <w:spacing w:before="0" w:beforeAutospacing="0" w:after="0" w:afterAutospacing="0" w:line="560" w:lineRule="exact"/>
              <w:jc w:val="both"/>
              <w:rPr>
                <w:rFonts w:hint="default" w:ascii="仿宋" w:hAnsi="仿宋" w:eastAsia="仿宋" w:cs="宋体"/>
                <w:b/>
                <w:bCs/>
                <w:color w:val="000000"/>
                <w:sz w:val="28"/>
                <w:szCs w:val="28"/>
                <w:lang w:val="en-US" w:eastAsia="zh-CN"/>
              </w:rPr>
            </w:pPr>
            <w:r>
              <w:rPr>
                <w:rFonts w:hint="eastAsia" w:ascii="仿宋" w:hAnsi="仿宋" w:eastAsia="仿宋" w:cs="宋体"/>
                <w:color w:val="000000"/>
                <w:sz w:val="28"/>
                <w:szCs w:val="28"/>
                <w:lang w:val="en-US" w:eastAsia="zh-CN"/>
              </w:rPr>
              <w:t>报价文件递交至：界首市东城开发区创业广场6号楼（企业孵化器）301室。</w:t>
            </w:r>
          </w:p>
          <w:p w14:paraId="6FAB9A05">
            <w:pPr>
              <w:pStyle w:val="20"/>
              <w:shd w:val="clear" w:color="auto" w:fill="FFFFFF"/>
              <w:spacing w:before="0" w:beforeAutospacing="0" w:after="0" w:afterAutospacing="0" w:line="560" w:lineRule="exact"/>
              <w:jc w:val="both"/>
              <w:rPr>
                <w:rFonts w:ascii="仿宋" w:hAnsi="仿宋" w:eastAsia="仿宋"/>
                <w:color w:val="000000"/>
                <w:sz w:val="28"/>
                <w:szCs w:val="28"/>
              </w:rPr>
            </w:pPr>
            <w:r>
              <w:rPr>
                <w:rFonts w:hint="eastAsia" w:ascii="仿宋" w:hAnsi="仿宋" w:eastAsia="仿宋"/>
                <w:color w:val="000000"/>
                <w:sz w:val="28"/>
                <w:szCs w:val="28"/>
                <w:lang w:eastAsia="zh-CN"/>
              </w:rPr>
              <w:t>响应</w:t>
            </w:r>
            <w:r>
              <w:rPr>
                <w:rFonts w:hint="eastAsia" w:ascii="仿宋" w:hAnsi="仿宋" w:eastAsia="仿宋" w:cs="宋体"/>
                <w:color w:val="000000"/>
                <w:sz w:val="28"/>
                <w:szCs w:val="28"/>
                <w:lang w:val="en-US" w:eastAsia="zh-CN"/>
              </w:rPr>
              <w:t>文件递交截止时间：2026年7 月30</w:t>
            </w:r>
            <w:bookmarkStart w:id="46" w:name="_GoBack"/>
            <w:bookmarkEnd w:id="46"/>
            <w:r>
              <w:rPr>
                <w:rFonts w:hint="eastAsia" w:ascii="仿宋" w:hAnsi="仿宋" w:eastAsia="仿宋" w:cs="宋体"/>
                <w:color w:val="000000"/>
                <w:sz w:val="28"/>
                <w:szCs w:val="28"/>
                <w:lang w:val="en-US" w:eastAsia="zh-CN"/>
              </w:rPr>
              <w:t>日15时00分</w:t>
            </w:r>
          </w:p>
        </w:tc>
      </w:tr>
      <w:tr w14:paraId="30239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07" w:type="dxa"/>
            <w:tcBorders>
              <w:top w:val="single" w:color="auto" w:sz="4" w:space="0"/>
              <w:left w:val="double" w:color="auto" w:sz="4" w:space="0"/>
              <w:bottom w:val="single" w:color="auto" w:sz="4" w:space="0"/>
              <w:right w:val="single" w:color="auto" w:sz="4" w:space="0"/>
            </w:tcBorders>
            <w:vAlign w:val="center"/>
          </w:tcPr>
          <w:p w14:paraId="539E8684">
            <w:pPr>
              <w:spacing w:line="420" w:lineRule="exact"/>
              <w:jc w:val="center"/>
              <w:rPr>
                <w:rFonts w:hint="eastAsia" w:ascii="仿宋" w:hAnsi="仿宋" w:eastAsia="仿宋" w:cs="Arial"/>
                <w:sz w:val="22"/>
                <w:szCs w:val="22"/>
                <w:lang w:eastAsia="zh-CN"/>
              </w:rPr>
            </w:pPr>
            <w:r>
              <w:rPr>
                <w:rFonts w:hint="eastAsia" w:ascii="仿宋" w:hAnsi="仿宋" w:eastAsia="仿宋" w:cs="Arial"/>
                <w:sz w:val="22"/>
                <w:szCs w:val="22"/>
                <w:lang w:val="en-US" w:eastAsia="zh-CN"/>
              </w:rPr>
              <w:t>7</w:t>
            </w:r>
          </w:p>
        </w:tc>
        <w:tc>
          <w:tcPr>
            <w:tcW w:w="9194" w:type="dxa"/>
            <w:tcBorders>
              <w:top w:val="single" w:color="auto" w:sz="4" w:space="0"/>
              <w:left w:val="single" w:color="auto" w:sz="4" w:space="0"/>
              <w:bottom w:val="single" w:color="auto" w:sz="4" w:space="0"/>
              <w:right w:val="double" w:color="auto" w:sz="4" w:space="0"/>
            </w:tcBorders>
            <w:vAlign w:val="center"/>
          </w:tcPr>
          <w:p w14:paraId="7462273F">
            <w:pPr>
              <w:spacing w:line="380" w:lineRule="exact"/>
              <w:rPr>
                <w:rFonts w:hint="eastAsia" w:ascii="仿宋" w:hAnsi="仿宋" w:eastAsia="仿宋"/>
                <w:color w:val="000000"/>
                <w:sz w:val="28"/>
                <w:szCs w:val="28"/>
                <w:lang w:val="en-US" w:eastAsia="zh-CN"/>
              </w:rPr>
            </w:pPr>
            <w:r>
              <w:rPr>
                <w:rFonts w:hint="eastAsia" w:ascii="仿宋" w:hAnsi="仿宋" w:eastAsia="仿宋"/>
                <w:color w:val="000000"/>
                <w:sz w:val="28"/>
                <w:szCs w:val="28"/>
                <w:lang w:eastAsia="zh-CN"/>
              </w:rPr>
              <w:t>响应文件</w:t>
            </w:r>
            <w:r>
              <w:rPr>
                <w:rFonts w:hint="eastAsia" w:ascii="仿宋" w:hAnsi="仿宋" w:eastAsia="仿宋"/>
                <w:color w:val="000000"/>
                <w:sz w:val="28"/>
                <w:szCs w:val="28"/>
              </w:rPr>
              <w:t>的份数：正本1份，副本2份（须胶装，不得活页装订，活页装订的视为无效标），电子版文件U盘</w:t>
            </w:r>
            <w:r>
              <w:rPr>
                <w:rFonts w:hint="eastAsia" w:ascii="仿宋" w:hAnsi="仿宋" w:eastAsia="仿宋"/>
                <w:color w:val="000000"/>
                <w:sz w:val="28"/>
                <w:szCs w:val="28"/>
                <w:lang w:val="en-US" w:eastAsia="zh-CN"/>
              </w:rPr>
              <w:t>或光盘</w:t>
            </w:r>
            <w:r>
              <w:rPr>
                <w:rFonts w:hint="eastAsia" w:ascii="仿宋" w:hAnsi="仿宋" w:eastAsia="仿宋"/>
                <w:color w:val="000000"/>
                <w:sz w:val="28"/>
                <w:szCs w:val="28"/>
              </w:rPr>
              <w:t>1份。</w:t>
            </w:r>
            <w:r>
              <w:rPr>
                <w:rFonts w:hint="eastAsia" w:ascii="仿宋" w:hAnsi="仿宋" w:eastAsia="仿宋"/>
                <w:color w:val="000000"/>
                <w:sz w:val="28"/>
                <w:szCs w:val="28"/>
                <w:lang w:val="zh-CN"/>
              </w:rPr>
              <w:t>集中或分开密封包装均可。</w:t>
            </w:r>
            <w:r>
              <w:rPr>
                <w:rFonts w:hint="eastAsia" w:ascii="仿宋" w:hAnsi="仿宋" w:eastAsia="仿宋"/>
                <w:b/>
                <w:bCs/>
                <w:color w:val="000000"/>
                <w:sz w:val="28"/>
                <w:szCs w:val="28"/>
              </w:rPr>
              <w:t>电子版文件须是签字盖章后纸质版响应文件的完整扫描件</w:t>
            </w:r>
            <w:r>
              <w:rPr>
                <w:rFonts w:hint="eastAsia" w:ascii="仿宋" w:hAnsi="仿宋" w:eastAsia="仿宋"/>
                <w:color w:val="000000"/>
                <w:sz w:val="28"/>
                <w:szCs w:val="28"/>
              </w:rPr>
              <w:t>。</w:t>
            </w:r>
            <w:r>
              <w:rPr>
                <w:rFonts w:hint="eastAsia" w:ascii="仿宋" w:hAnsi="仿宋" w:eastAsia="仿宋"/>
                <w:color w:val="000000"/>
                <w:sz w:val="28"/>
                <w:szCs w:val="28"/>
                <w:lang w:val="en-US" w:eastAsia="zh-CN"/>
              </w:rPr>
              <w:t xml:space="preserve">     </w:t>
            </w:r>
          </w:p>
          <w:p w14:paraId="7CC1A1BA">
            <w:pPr>
              <w:spacing w:line="380" w:lineRule="exact"/>
              <w:rPr>
                <w:rFonts w:ascii="仿宋" w:hAnsi="仿宋" w:eastAsia="仿宋"/>
                <w:color w:val="000000"/>
                <w:sz w:val="28"/>
                <w:szCs w:val="28"/>
              </w:rPr>
            </w:pPr>
            <w:r>
              <w:rPr>
                <w:rFonts w:hint="eastAsia" w:ascii="仿宋" w:hAnsi="仿宋" w:eastAsia="仿宋"/>
                <w:color w:val="000000"/>
                <w:sz w:val="28"/>
                <w:szCs w:val="28"/>
                <w:lang w:val="zh-CN"/>
              </w:rPr>
              <w:t>响应文件密封袋“封口处”应密封，并加盖供应商公章。</w:t>
            </w:r>
          </w:p>
        </w:tc>
      </w:tr>
      <w:tr w14:paraId="07982A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07" w:type="dxa"/>
            <w:tcBorders>
              <w:top w:val="single" w:color="auto" w:sz="4" w:space="0"/>
              <w:left w:val="double" w:color="auto" w:sz="4" w:space="0"/>
              <w:bottom w:val="single" w:color="auto" w:sz="4" w:space="0"/>
              <w:right w:val="single" w:color="auto" w:sz="4" w:space="0"/>
            </w:tcBorders>
            <w:vAlign w:val="center"/>
          </w:tcPr>
          <w:p w14:paraId="6AA3E5F9">
            <w:pPr>
              <w:spacing w:line="420" w:lineRule="exact"/>
              <w:jc w:val="center"/>
              <w:rPr>
                <w:rFonts w:hint="eastAsia" w:ascii="仿宋" w:hAnsi="仿宋" w:eastAsia="仿宋" w:cs="Arial"/>
                <w:sz w:val="22"/>
                <w:szCs w:val="22"/>
                <w:lang w:eastAsia="zh-CN"/>
              </w:rPr>
            </w:pPr>
            <w:r>
              <w:rPr>
                <w:rFonts w:hint="eastAsia" w:ascii="仿宋" w:hAnsi="仿宋" w:eastAsia="仿宋" w:cs="Arial"/>
                <w:sz w:val="22"/>
                <w:szCs w:val="22"/>
                <w:lang w:val="en-US" w:eastAsia="zh-CN"/>
              </w:rPr>
              <w:t>8</w:t>
            </w:r>
          </w:p>
        </w:tc>
        <w:tc>
          <w:tcPr>
            <w:tcW w:w="9194" w:type="dxa"/>
            <w:tcBorders>
              <w:top w:val="single" w:color="auto" w:sz="4" w:space="0"/>
              <w:left w:val="single" w:color="auto" w:sz="4" w:space="0"/>
              <w:bottom w:val="single" w:color="auto" w:sz="4" w:space="0"/>
              <w:right w:val="double" w:color="auto" w:sz="4" w:space="0"/>
            </w:tcBorders>
            <w:vAlign w:val="center"/>
          </w:tcPr>
          <w:p w14:paraId="4CEECC6A">
            <w:pPr>
              <w:spacing w:line="380" w:lineRule="exact"/>
              <w:rPr>
                <w:rFonts w:hint="eastAsia" w:ascii="仿宋" w:hAnsi="仿宋" w:eastAsia="仿宋"/>
                <w:color w:val="000000"/>
                <w:sz w:val="28"/>
                <w:szCs w:val="28"/>
                <w:lang w:val="en-US" w:eastAsia="zh-CN"/>
              </w:rPr>
            </w:pPr>
            <w:r>
              <w:rPr>
                <w:rFonts w:hint="eastAsia" w:ascii="仿宋" w:hAnsi="仿宋" w:eastAsia="仿宋"/>
                <w:color w:val="000000"/>
                <w:sz w:val="28"/>
                <w:szCs w:val="28"/>
              </w:rPr>
              <w:t>供应商凭以下资料递交报价文件：</w:t>
            </w:r>
            <w:r>
              <w:rPr>
                <w:rFonts w:hint="eastAsia" w:ascii="仿宋" w:hAnsi="仿宋" w:eastAsia="仿宋"/>
                <w:b/>
                <w:bCs/>
                <w:color w:val="000000"/>
                <w:sz w:val="28"/>
                <w:szCs w:val="28"/>
              </w:rPr>
              <w:t>供应商法定代表人或其授权代理人应携带法定代表人授权委托书及本人身份证原件签名报到参加</w:t>
            </w:r>
            <w:r>
              <w:rPr>
                <w:rFonts w:hint="eastAsia" w:ascii="仿宋" w:hAnsi="仿宋" w:eastAsia="仿宋"/>
                <w:b/>
                <w:bCs/>
                <w:color w:val="000000"/>
                <w:sz w:val="28"/>
                <w:szCs w:val="28"/>
                <w:lang w:val="en-US" w:eastAsia="zh-CN"/>
              </w:rPr>
              <w:t>询价</w:t>
            </w:r>
            <w:r>
              <w:rPr>
                <w:rFonts w:hint="eastAsia" w:ascii="仿宋" w:hAnsi="仿宋" w:eastAsia="仿宋"/>
                <w:b/>
                <w:bCs/>
                <w:color w:val="000000"/>
                <w:sz w:val="28"/>
                <w:szCs w:val="28"/>
              </w:rPr>
              <w:t>会。在递交响应文件的同时进行验证，未通过核验的，拒绝接收其响应文件</w:t>
            </w:r>
          </w:p>
        </w:tc>
      </w:tr>
      <w:tr w14:paraId="2C0FB1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07" w:type="dxa"/>
            <w:tcBorders>
              <w:top w:val="single" w:color="auto" w:sz="4" w:space="0"/>
              <w:left w:val="double" w:color="auto" w:sz="4" w:space="0"/>
              <w:bottom w:val="single" w:color="auto" w:sz="4" w:space="0"/>
              <w:right w:val="single" w:color="auto" w:sz="4" w:space="0"/>
            </w:tcBorders>
            <w:vAlign w:val="center"/>
          </w:tcPr>
          <w:p w14:paraId="3A78FEF4">
            <w:pPr>
              <w:spacing w:line="420" w:lineRule="exact"/>
              <w:jc w:val="center"/>
              <w:rPr>
                <w:rFonts w:hint="eastAsia" w:ascii="仿宋" w:hAnsi="仿宋" w:eastAsia="仿宋" w:cs="Arial"/>
                <w:sz w:val="22"/>
                <w:szCs w:val="22"/>
                <w:lang w:eastAsia="zh-CN"/>
              </w:rPr>
            </w:pPr>
            <w:r>
              <w:rPr>
                <w:rFonts w:hint="eastAsia" w:ascii="仿宋" w:hAnsi="仿宋" w:eastAsia="仿宋" w:cs="Arial"/>
                <w:sz w:val="22"/>
                <w:szCs w:val="22"/>
                <w:lang w:val="en-US" w:eastAsia="zh-CN"/>
              </w:rPr>
              <w:t>9</w:t>
            </w:r>
          </w:p>
        </w:tc>
        <w:tc>
          <w:tcPr>
            <w:tcW w:w="9194" w:type="dxa"/>
            <w:tcBorders>
              <w:top w:val="single" w:color="auto" w:sz="4" w:space="0"/>
              <w:left w:val="single" w:color="auto" w:sz="4" w:space="0"/>
              <w:bottom w:val="single" w:color="auto" w:sz="4" w:space="0"/>
              <w:right w:val="double" w:color="auto" w:sz="4" w:space="0"/>
            </w:tcBorders>
            <w:vAlign w:val="center"/>
          </w:tcPr>
          <w:p w14:paraId="06AA9EFC">
            <w:pPr>
              <w:spacing w:line="380" w:lineRule="exact"/>
              <w:rPr>
                <w:rFonts w:hint="eastAsia" w:ascii="仿宋" w:hAnsi="仿宋" w:eastAsia="仿宋"/>
                <w:color w:val="000000"/>
                <w:sz w:val="28"/>
                <w:szCs w:val="28"/>
                <w:lang w:eastAsia="zh-CN"/>
              </w:rPr>
            </w:pPr>
            <w:r>
              <w:rPr>
                <w:rFonts w:hint="eastAsia" w:ascii="仿宋" w:hAnsi="仿宋" w:eastAsia="仿宋"/>
                <w:color w:val="000000"/>
                <w:sz w:val="28"/>
                <w:szCs w:val="28"/>
                <w:lang w:val="zh-CN"/>
              </w:rPr>
              <w:t>招标代理费用：参照国家计委计价格【2002】1980号文件收取</w:t>
            </w:r>
            <w:r>
              <w:rPr>
                <w:rFonts w:hint="eastAsia" w:ascii="仿宋" w:hAnsi="仿宋" w:eastAsia="仿宋"/>
                <w:color w:val="000000"/>
                <w:sz w:val="28"/>
                <w:szCs w:val="28"/>
                <w:lang w:val="en-US" w:eastAsia="zh-CN"/>
              </w:rPr>
              <w:t>2000.00</w:t>
            </w:r>
            <w:r>
              <w:rPr>
                <w:rFonts w:hint="eastAsia" w:ascii="仿宋" w:hAnsi="仿宋" w:eastAsia="仿宋"/>
                <w:color w:val="000000"/>
                <w:sz w:val="28"/>
                <w:szCs w:val="28"/>
                <w:lang w:val="zh-CN"/>
              </w:rPr>
              <w:t>元。以上费用，不单独列出，供应商自行考虑，含在</w:t>
            </w:r>
            <w:r>
              <w:rPr>
                <w:rFonts w:hint="eastAsia" w:ascii="仿宋" w:hAnsi="仿宋" w:eastAsia="仿宋"/>
                <w:color w:val="000000"/>
                <w:sz w:val="28"/>
                <w:szCs w:val="28"/>
                <w:lang w:val="en-US" w:eastAsia="zh-CN"/>
              </w:rPr>
              <w:t>响应</w:t>
            </w:r>
            <w:r>
              <w:rPr>
                <w:rFonts w:hint="eastAsia" w:ascii="仿宋" w:hAnsi="仿宋" w:eastAsia="仿宋"/>
                <w:color w:val="000000"/>
                <w:sz w:val="28"/>
                <w:szCs w:val="28"/>
                <w:lang w:val="zh-CN"/>
              </w:rPr>
              <w:t>报价中，在领取</w:t>
            </w:r>
            <w:r>
              <w:rPr>
                <w:rFonts w:hint="eastAsia" w:ascii="仿宋" w:hAnsi="仿宋" w:eastAsia="仿宋"/>
                <w:color w:val="000000"/>
                <w:sz w:val="28"/>
                <w:szCs w:val="28"/>
                <w:lang w:val="en-US" w:eastAsia="zh-CN"/>
              </w:rPr>
              <w:t>成交</w:t>
            </w:r>
            <w:r>
              <w:rPr>
                <w:rFonts w:hint="eastAsia" w:ascii="仿宋" w:hAnsi="仿宋" w:eastAsia="仿宋"/>
                <w:color w:val="000000"/>
                <w:sz w:val="28"/>
                <w:szCs w:val="28"/>
                <w:lang w:val="zh-CN"/>
              </w:rPr>
              <w:t>通知书时支付</w:t>
            </w:r>
            <w:r>
              <w:rPr>
                <w:rFonts w:hint="eastAsia" w:ascii="仿宋" w:hAnsi="仿宋" w:eastAsia="仿宋"/>
                <w:color w:val="000000"/>
                <w:sz w:val="28"/>
                <w:szCs w:val="28"/>
                <w:lang w:val="zh-CN" w:eastAsia="zh-CN"/>
              </w:rPr>
              <w:t>。</w:t>
            </w:r>
          </w:p>
        </w:tc>
      </w:tr>
    </w:tbl>
    <w:p w14:paraId="77570C1B">
      <w:pPr>
        <w:rPr>
          <w:sz w:val="21"/>
          <w:szCs w:val="21"/>
        </w:rPr>
      </w:pPr>
    </w:p>
    <w:p w14:paraId="6F63F629">
      <w:pPr>
        <w:pBdr>
          <w:top w:val="single" w:color="auto" w:sz="4" w:space="1"/>
          <w:left w:val="single" w:color="auto" w:sz="4" w:space="1"/>
          <w:bottom w:val="single" w:color="auto" w:sz="4" w:space="1"/>
          <w:right w:val="single" w:color="auto" w:sz="4" w:space="1"/>
        </w:pBdr>
        <w:ind w:firstLine="440" w:firstLineChars="200"/>
        <w:rPr>
          <w:rFonts w:ascii="宋体" w:hAnsi="宋体"/>
          <w:szCs w:val="24"/>
        </w:rPr>
        <w:sectPr>
          <w:footerReference r:id="rId7" w:type="first"/>
          <w:footerReference r:id="rId6" w:type="default"/>
          <w:pgSz w:w="11907" w:h="16840"/>
          <w:pgMar w:top="1418" w:right="980" w:bottom="1247" w:left="1247" w:header="851" w:footer="851" w:gutter="0"/>
          <w:pgNumType w:fmt="decimal" w:start="1"/>
          <w:cols w:space="720" w:num="1"/>
          <w:titlePg/>
          <w:docGrid w:linePitch="312" w:charSpace="0"/>
        </w:sectPr>
      </w:pPr>
    </w:p>
    <w:p w14:paraId="429E51C0">
      <w:pPr>
        <w:spacing w:line="420" w:lineRule="exact"/>
        <w:jc w:val="center"/>
        <w:outlineLvl w:val="1"/>
        <w:rPr>
          <w:rFonts w:ascii="方正宋黑简体" w:hAnsi="宋体" w:eastAsia="方正宋黑简体" w:cs="黑体"/>
          <w:b/>
          <w:bCs/>
          <w:sz w:val="32"/>
          <w:szCs w:val="32"/>
        </w:rPr>
      </w:pPr>
      <w:bookmarkStart w:id="14" w:name="_Toc30793"/>
      <w:bookmarkStart w:id="15" w:name="_Toc466549686"/>
      <w:r>
        <w:rPr>
          <w:rFonts w:hint="eastAsia" w:ascii="方正宋黑简体" w:hAnsi="宋体" w:eastAsia="方正宋黑简体" w:cs="黑体"/>
          <w:b/>
          <w:bCs/>
          <w:sz w:val="32"/>
          <w:szCs w:val="32"/>
        </w:rPr>
        <w:t>三、供应商报价须知</w:t>
      </w:r>
      <w:bookmarkEnd w:id="14"/>
      <w:bookmarkEnd w:id="15"/>
    </w:p>
    <w:p w14:paraId="67610350">
      <w:pPr>
        <w:ind w:firstLine="560" w:firstLineChars="200"/>
        <w:rPr>
          <w:rFonts w:ascii="仿宋" w:hAnsi="仿宋" w:eastAsia="仿宋" w:cs="Arial"/>
          <w:color w:val="FF0000"/>
          <w:sz w:val="28"/>
          <w:szCs w:val="28"/>
        </w:rPr>
      </w:pPr>
    </w:p>
    <w:p w14:paraId="38F24793">
      <w:pPr>
        <w:ind w:firstLine="560" w:firstLineChars="200"/>
        <w:rPr>
          <w:rFonts w:ascii="仿宋" w:hAnsi="仿宋" w:eastAsia="仿宋" w:cs="Arial"/>
          <w:color w:val="auto"/>
          <w:sz w:val="28"/>
          <w:szCs w:val="28"/>
        </w:rPr>
      </w:pPr>
      <w:r>
        <w:rPr>
          <w:rFonts w:ascii="仿宋" w:hAnsi="仿宋" w:eastAsia="仿宋" w:cs="Arial"/>
          <w:color w:val="auto"/>
          <w:sz w:val="28"/>
          <w:szCs w:val="28"/>
        </w:rPr>
        <w:t>1</w:t>
      </w:r>
      <w:r>
        <w:rPr>
          <w:rFonts w:hint="eastAsia" w:ascii="仿宋" w:hAnsi="仿宋" w:eastAsia="仿宋" w:cs="Arial"/>
          <w:color w:val="auto"/>
          <w:sz w:val="28"/>
          <w:szCs w:val="28"/>
        </w:rPr>
        <w:t>、</w:t>
      </w:r>
      <w:r>
        <w:rPr>
          <w:rFonts w:hint="eastAsia" w:ascii="仿宋" w:hAnsi="仿宋" w:eastAsia="仿宋" w:cs="Arial"/>
          <w:color w:val="auto"/>
          <w:sz w:val="28"/>
          <w:szCs w:val="28"/>
          <w:lang w:eastAsia="zh-CN"/>
        </w:rPr>
        <w:t>服务</w:t>
      </w:r>
      <w:r>
        <w:rPr>
          <w:rFonts w:hint="eastAsia" w:ascii="仿宋" w:hAnsi="仿宋" w:eastAsia="仿宋" w:cs="Arial"/>
          <w:color w:val="auto"/>
          <w:sz w:val="28"/>
          <w:szCs w:val="28"/>
        </w:rPr>
        <w:t>时必须提供完整的技术资料。</w:t>
      </w:r>
    </w:p>
    <w:p w14:paraId="3009EA5F">
      <w:pPr>
        <w:ind w:firstLine="560" w:firstLineChars="200"/>
        <w:rPr>
          <w:rFonts w:ascii="仿宋" w:hAnsi="仿宋" w:eastAsia="仿宋" w:cs="Arial"/>
          <w:color w:val="auto"/>
          <w:sz w:val="28"/>
          <w:szCs w:val="28"/>
        </w:rPr>
      </w:pPr>
      <w:r>
        <w:rPr>
          <w:rFonts w:hint="eastAsia" w:ascii="仿宋" w:hAnsi="仿宋" w:eastAsia="仿宋" w:cs="Arial"/>
          <w:color w:val="auto"/>
          <w:sz w:val="28"/>
          <w:szCs w:val="28"/>
          <w:lang w:val="en-US" w:eastAsia="zh-CN"/>
        </w:rPr>
        <w:t>2</w:t>
      </w:r>
      <w:r>
        <w:rPr>
          <w:rFonts w:hint="eastAsia" w:ascii="仿宋" w:hAnsi="仿宋" w:eastAsia="仿宋" w:cs="Arial"/>
          <w:color w:val="auto"/>
          <w:sz w:val="28"/>
          <w:szCs w:val="28"/>
        </w:rPr>
        <w:t>、供应商应确保其所提供的报价资料的真实性、有效性及合法性，否则，由此引起的任何责任由其自行承担。</w:t>
      </w:r>
    </w:p>
    <w:p w14:paraId="6DF0DE39">
      <w:pPr>
        <w:ind w:firstLine="560" w:firstLineChars="200"/>
        <w:rPr>
          <w:rFonts w:ascii="仿宋" w:hAnsi="仿宋" w:eastAsia="仿宋" w:cs="Arial"/>
          <w:color w:val="auto"/>
          <w:sz w:val="28"/>
          <w:szCs w:val="28"/>
        </w:rPr>
      </w:pPr>
      <w:r>
        <w:rPr>
          <w:rFonts w:hint="eastAsia" w:ascii="仿宋" w:hAnsi="仿宋" w:eastAsia="仿宋" w:cs="Arial"/>
          <w:color w:val="auto"/>
          <w:sz w:val="28"/>
          <w:szCs w:val="28"/>
          <w:lang w:val="en-US" w:eastAsia="zh-CN"/>
        </w:rPr>
        <w:t>3</w:t>
      </w:r>
      <w:r>
        <w:rPr>
          <w:rFonts w:hint="eastAsia" w:ascii="仿宋" w:hAnsi="仿宋" w:eastAsia="仿宋" w:cs="Arial"/>
          <w:color w:val="auto"/>
          <w:sz w:val="28"/>
          <w:szCs w:val="28"/>
        </w:rPr>
        <w:t>、无论基于何种原因，各项本应作拒绝处理的情形即便未被及时发现而使该供应商进入初审、详细评审或其它后续程序，包括已经签约的情形，一旦在任何时间被发现，则采购人均有权决定是否取消该供应商此前评议的结果，或是否对该报价予以拒绝，并有权采取相应的补救或纠正措施。一旦该供应商被拒绝或被取消此前评议结果，其现有的位置将被其他供应商依序替代或重新组织采购，相关的一切损失均自行承担。</w:t>
      </w:r>
    </w:p>
    <w:p w14:paraId="244005DD">
      <w:pPr>
        <w:ind w:firstLine="560" w:firstLineChars="200"/>
        <w:rPr>
          <w:rFonts w:hint="eastAsia" w:ascii="仿宋" w:hAnsi="仿宋" w:eastAsia="仿宋" w:cs="Arial"/>
          <w:color w:val="auto"/>
          <w:sz w:val="28"/>
          <w:szCs w:val="28"/>
        </w:rPr>
      </w:pPr>
      <w:r>
        <w:rPr>
          <w:rFonts w:hint="eastAsia" w:ascii="仿宋" w:hAnsi="仿宋" w:eastAsia="仿宋" w:cs="Arial"/>
          <w:color w:val="auto"/>
          <w:sz w:val="28"/>
          <w:szCs w:val="28"/>
          <w:lang w:val="en-US" w:eastAsia="zh-CN"/>
        </w:rPr>
        <w:t>4</w:t>
      </w:r>
      <w:r>
        <w:rPr>
          <w:rFonts w:hint="eastAsia" w:ascii="仿宋" w:hAnsi="仿宋" w:eastAsia="仿宋" w:cs="Arial"/>
          <w:color w:val="auto"/>
          <w:sz w:val="28"/>
          <w:szCs w:val="28"/>
        </w:rPr>
        <w:t>、报价文件一律不予退还。</w:t>
      </w:r>
    </w:p>
    <w:p w14:paraId="1ADDF90B">
      <w:pPr>
        <w:ind w:firstLine="560" w:firstLineChars="200"/>
        <w:rPr>
          <w:rFonts w:ascii="仿宋" w:hAnsi="仿宋" w:eastAsia="仿宋" w:cs="Arial"/>
          <w:color w:val="FF0000"/>
          <w:sz w:val="28"/>
          <w:szCs w:val="28"/>
        </w:rPr>
      </w:pPr>
      <w:r>
        <w:rPr>
          <w:rFonts w:hint="eastAsia" w:ascii="仿宋" w:hAnsi="仿宋" w:eastAsia="仿宋" w:cs="Arial"/>
          <w:color w:val="auto"/>
          <w:sz w:val="28"/>
          <w:szCs w:val="28"/>
          <w:lang w:val="en-US" w:eastAsia="zh-CN"/>
        </w:rPr>
        <w:t>5、报价包含本项目合同履约过程中的编制费、咨询费、评审费、交通费、专家费等所有费用。</w:t>
      </w:r>
    </w:p>
    <w:p w14:paraId="025DFEF5">
      <w:pPr>
        <w:spacing w:line="420" w:lineRule="exact"/>
        <w:jc w:val="center"/>
        <w:outlineLvl w:val="9"/>
        <w:rPr>
          <w:rFonts w:ascii="宋体" w:hAnsi="宋体" w:cs="黑体"/>
          <w:b/>
          <w:bCs/>
          <w:sz w:val="30"/>
          <w:szCs w:val="30"/>
        </w:rPr>
        <w:sectPr>
          <w:pgSz w:w="11906" w:h="16838"/>
          <w:pgMar w:top="1440" w:right="1800" w:bottom="1440" w:left="1800" w:header="851" w:footer="992" w:gutter="0"/>
          <w:pgNumType w:fmt="decimal"/>
          <w:cols w:space="720" w:num="1"/>
          <w:docGrid w:type="lines" w:linePitch="312" w:charSpace="0"/>
        </w:sectPr>
      </w:pPr>
    </w:p>
    <w:p w14:paraId="6232BB4D">
      <w:pPr>
        <w:spacing w:line="420" w:lineRule="exact"/>
        <w:jc w:val="center"/>
        <w:outlineLvl w:val="1"/>
        <w:rPr>
          <w:rFonts w:ascii="方正宋黑简体" w:hAnsi="宋体" w:eastAsia="方正宋黑简体" w:cs="黑体"/>
          <w:b/>
          <w:bCs/>
          <w:sz w:val="32"/>
          <w:szCs w:val="32"/>
        </w:rPr>
      </w:pPr>
      <w:bookmarkStart w:id="16" w:name="_Toc20235"/>
      <w:bookmarkStart w:id="17" w:name="_Toc466549687"/>
      <w:r>
        <w:rPr>
          <w:rFonts w:hint="eastAsia" w:ascii="方正宋黑简体" w:hAnsi="宋体" w:eastAsia="方正宋黑简体" w:cs="黑体"/>
          <w:b/>
          <w:bCs/>
          <w:sz w:val="32"/>
          <w:szCs w:val="32"/>
        </w:rPr>
        <w:t>四、签订合同</w:t>
      </w:r>
      <w:bookmarkEnd w:id="16"/>
      <w:bookmarkEnd w:id="17"/>
    </w:p>
    <w:p w14:paraId="7F36F4AF">
      <w:pPr>
        <w:rPr>
          <w:rFonts w:ascii="仿宋" w:hAnsi="仿宋" w:eastAsia="仿宋" w:cs="Arial"/>
          <w:sz w:val="30"/>
          <w:szCs w:val="30"/>
        </w:rPr>
      </w:pPr>
      <w:r>
        <w:rPr>
          <w:rFonts w:hint="eastAsia" w:ascii="宋体" w:hAnsi="宋体"/>
          <w:sz w:val="28"/>
          <w:szCs w:val="28"/>
        </w:rPr>
        <w:t xml:space="preserve">  </w:t>
      </w:r>
      <w:r>
        <w:rPr>
          <w:rFonts w:hint="eastAsia" w:ascii="微软雅黑" w:hAnsi="微软雅黑"/>
          <w:sz w:val="24"/>
          <w:szCs w:val="24"/>
        </w:rPr>
        <w:t xml:space="preserve"> </w:t>
      </w:r>
      <w:r>
        <w:rPr>
          <w:rFonts w:hint="eastAsia" w:ascii="仿宋" w:hAnsi="仿宋" w:eastAsia="仿宋" w:cs="Arial"/>
          <w:sz w:val="30"/>
          <w:szCs w:val="30"/>
        </w:rPr>
        <w:t xml:space="preserve"> </w:t>
      </w:r>
    </w:p>
    <w:p w14:paraId="1C0CA9D8">
      <w:pPr>
        <w:rPr>
          <w:rFonts w:ascii="仿宋" w:hAnsi="仿宋" w:eastAsia="仿宋" w:cs="Arial"/>
          <w:sz w:val="28"/>
          <w:szCs w:val="28"/>
        </w:rPr>
      </w:pPr>
      <w:r>
        <w:rPr>
          <w:rFonts w:hint="eastAsia" w:ascii="仿宋" w:hAnsi="仿宋" w:eastAsia="仿宋" w:cs="Arial"/>
          <w:sz w:val="28"/>
          <w:szCs w:val="28"/>
        </w:rPr>
        <w:t>1、成交供应商应按规定的时间、地点与采购人签订成交合同。</w:t>
      </w:r>
    </w:p>
    <w:p w14:paraId="7F2382F3">
      <w:pPr>
        <w:rPr>
          <w:rFonts w:ascii="仿宋" w:hAnsi="仿宋" w:eastAsia="仿宋" w:cs="Arial"/>
          <w:sz w:val="28"/>
          <w:szCs w:val="28"/>
        </w:rPr>
      </w:pPr>
      <w:r>
        <w:rPr>
          <w:rFonts w:hint="eastAsia" w:ascii="仿宋" w:hAnsi="仿宋" w:eastAsia="仿宋" w:cs="Arial"/>
          <w:sz w:val="28"/>
          <w:szCs w:val="28"/>
        </w:rPr>
        <w:t>2、采购双方必须严格按照询价文件及承诺签订采购合同，不得擅自变更。对任何因双方擅自变更合同引起的问题等风险由双方自行承担。</w:t>
      </w:r>
    </w:p>
    <w:p w14:paraId="13E473BA">
      <w:pPr>
        <w:rPr>
          <w:rFonts w:ascii="仿宋" w:hAnsi="仿宋" w:eastAsia="仿宋" w:cs="Arial"/>
          <w:sz w:val="30"/>
          <w:szCs w:val="30"/>
        </w:rPr>
      </w:pPr>
      <w:r>
        <w:rPr>
          <w:rFonts w:hint="eastAsia" w:ascii="仿宋" w:hAnsi="仿宋" w:eastAsia="仿宋" w:cs="Arial"/>
          <w:sz w:val="28"/>
          <w:szCs w:val="28"/>
        </w:rPr>
        <w:t>3、合同签订后，成交供应商不得转包、分包，亦不得将合同全部及任何权利、义务向第三方转让，否则将被视为严重违约。</w:t>
      </w:r>
    </w:p>
    <w:p w14:paraId="4C0DF6DD">
      <w:pPr>
        <w:rPr>
          <w:rFonts w:ascii="微软雅黑" w:hAnsi="微软雅黑"/>
          <w:b/>
          <w:szCs w:val="21"/>
        </w:rPr>
      </w:pPr>
    </w:p>
    <w:p w14:paraId="631B9092">
      <w:pPr>
        <w:spacing w:line="420" w:lineRule="exact"/>
        <w:jc w:val="center"/>
        <w:outlineLvl w:val="9"/>
        <w:rPr>
          <w:rFonts w:ascii="宋体" w:hAnsi="宋体" w:cs="黑体"/>
          <w:b/>
          <w:bCs/>
          <w:sz w:val="30"/>
          <w:szCs w:val="30"/>
        </w:rPr>
        <w:sectPr>
          <w:pgSz w:w="11906" w:h="16838"/>
          <w:pgMar w:top="1440" w:right="1800" w:bottom="1440" w:left="1800" w:header="851" w:footer="992" w:gutter="0"/>
          <w:pgNumType w:fmt="decimal"/>
          <w:cols w:space="720" w:num="1"/>
          <w:docGrid w:type="lines" w:linePitch="312" w:charSpace="0"/>
        </w:sectPr>
      </w:pPr>
    </w:p>
    <w:p w14:paraId="21A6444E">
      <w:pPr>
        <w:spacing w:line="420" w:lineRule="exact"/>
        <w:jc w:val="center"/>
        <w:outlineLvl w:val="1"/>
        <w:rPr>
          <w:rFonts w:ascii="仿宋" w:hAnsi="仿宋" w:eastAsia="仿宋" w:cs="Arial"/>
          <w:sz w:val="30"/>
          <w:szCs w:val="30"/>
        </w:rPr>
      </w:pPr>
      <w:bookmarkStart w:id="18" w:name="_Toc466549688"/>
      <w:bookmarkStart w:id="19" w:name="_Toc10016"/>
      <w:r>
        <w:rPr>
          <w:rFonts w:hint="eastAsia" w:ascii="方正宋黑简体" w:hAnsi="宋体" w:eastAsia="方正宋黑简体" w:cs="黑体"/>
          <w:b/>
          <w:bCs/>
          <w:sz w:val="32"/>
          <w:szCs w:val="32"/>
        </w:rPr>
        <w:t>五、评审方法及废标</w:t>
      </w:r>
      <w:bookmarkEnd w:id="18"/>
      <w:bookmarkEnd w:id="19"/>
    </w:p>
    <w:p w14:paraId="0F528D14">
      <w:pPr>
        <w:ind w:firstLine="560" w:firstLineChars="200"/>
        <w:rPr>
          <w:rFonts w:ascii="仿宋" w:hAnsi="仿宋" w:eastAsia="仿宋" w:cs="Arial"/>
          <w:sz w:val="28"/>
          <w:szCs w:val="28"/>
        </w:rPr>
      </w:pPr>
      <w:r>
        <w:rPr>
          <w:rFonts w:ascii="仿宋" w:hAnsi="仿宋" w:eastAsia="仿宋" w:cs="Arial"/>
          <w:sz w:val="28"/>
          <w:szCs w:val="28"/>
        </w:rPr>
        <w:t>1</w:t>
      </w:r>
      <w:r>
        <w:rPr>
          <w:rFonts w:hint="eastAsia" w:ascii="仿宋" w:hAnsi="仿宋" w:eastAsia="仿宋" w:cs="Arial"/>
          <w:sz w:val="28"/>
          <w:szCs w:val="28"/>
        </w:rPr>
        <w:t>、本次询价活动将采用有效低价方法评审。询价小组</w:t>
      </w:r>
      <w:r>
        <w:rPr>
          <w:rFonts w:ascii="仿宋" w:hAnsi="仿宋" w:eastAsia="仿宋" w:cs="Arial"/>
          <w:sz w:val="28"/>
          <w:szCs w:val="28"/>
        </w:rPr>
        <w:t>根据符合采购需求、质量和服务相等且报价最低的原则确定成交供应商，并将结果通知所有被询价的未成交的供应商。</w:t>
      </w:r>
      <w:r>
        <w:rPr>
          <w:rFonts w:hint="eastAsia" w:ascii="仿宋" w:hAnsi="仿宋" w:eastAsia="仿宋" w:cs="Arial"/>
          <w:sz w:val="28"/>
          <w:szCs w:val="28"/>
        </w:rPr>
        <w:t>如果有效最低报价出现两家或两家以上相同者，且均通过询价小组评审，则以</w:t>
      </w:r>
      <w:r>
        <w:rPr>
          <w:rFonts w:ascii="仿宋" w:hAnsi="仿宋" w:eastAsia="仿宋" w:cs="Arial"/>
          <w:sz w:val="28"/>
          <w:szCs w:val="28"/>
        </w:rPr>
        <w:t>质优与服务优</w:t>
      </w:r>
      <w:r>
        <w:rPr>
          <w:rFonts w:hint="eastAsia" w:ascii="仿宋" w:hAnsi="仿宋" w:eastAsia="仿宋" w:cs="Arial"/>
          <w:sz w:val="28"/>
          <w:szCs w:val="28"/>
        </w:rPr>
        <w:t>的优先，如</w:t>
      </w:r>
      <w:r>
        <w:rPr>
          <w:rFonts w:ascii="仿宋" w:hAnsi="仿宋" w:eastAsia="仿宋" w:cs="Arial"/>
          <w:sz w:val="28"/>
          <w:szCs w:val="28"/>
        </w:rPr>
        <w:t>质优与服务优</w:t>
      </w:r>
      <w:r>
        <w:rPr>
          <w:rFonts w:hint="eastAsia" w:ascii="仿宋" w:hAnsi="仿宋" w:eastAsia="仿宋" w:cs="Arial"/>
          <w:sz w:val="28"/>
          <w:szCs w:val="28"/>
        </w:rPr>
        <w:t>相同则采取随机摇号方式确定成交单位。</w:t>
      </w:r>
    </w:p>
    <w:p w14:paraId="2C120FBF">
      <w:pPr>
        <w:ind w:firstLine="560" w:firstLineChars="200"/>
        <w:rPr>
          <w:rFonts w:ascii="仿宋" w:hAnsi="仿宋" w:eastAsia="仿宋" w:cs="Arial"/>
          <w:sz w:val="28"/>
          <w:szCs w:val="28"/>
        </w:rPr>
      </w:pPr>
      <w:r>
        <w:rPr>
          <w:rFonts w:ascii="仿宋" w:hAnsi="仿宋" w:eastAsia="仿宋" w:cs="Arial"/>
          <w:sz w:val="28"/>
          <w:szCs w:val="28"/>
        </w:rPr>
        <w:t>2</w:t>
      </w:r>
      <w:r>
        <w:rPr>
          <w:rFonts w:hint="eastAsia" w:ascii="仿宋" w:hAnsi="仿宋" w:eastAsia="仿宋" w:cs="Arial"/>
          <w:sz w:val="28"/>
          <w:szCs w:val="28"/>
        </w:rPr>
        <w:t>、在询价过程中，出现下列情形之一的，应予废标：</w:t>
      </w:r>
    </w:p>
    <w:p w14:paraId="1F28D5AD">
      <w:pPr>
        <w:ind w:firstLine="420" w:firstLineChars="150"/>
        <w:rPr>
          <w:rFonts w:ascii="仿宋" w:hAnsi="仿宋" w:eastAsia="仿宋" w:cs="Arial"/>
          <w:sz w:val="28"/>
          <w:szCs w:val="28"/>
        </w:rPr>
      </w:pPr>
      <w:r>
        <w:rPr>
          <w:rFonts w:hint="eastAsia" w:ascii="仿宋" w:hAnsi="仿宋" w:eastAsia="仿宋" w:cs="Arial"/>
          <w:sz w:val="28"/>
          <w:szCs w:val="28"/>
        </w:rPr>
        <w:t xml:space="preserve"> 1）供应商的报价均超过预算金额，采购人不能支付的；</w:t>
      </w:r>
    </w:p>
    <w:p w14:paraId="211EB37C">
      <w:pPr>
        <w:ind w:firstLine="420" w:firstLineChars="150"/>
        <w:rPr>
          <w:rFonts w:ascii="仿宋" w:hAnsi="仿宋" w:eastAsia="仿宋" w:cs="Arial"/>
          <w:sz w:val="28"/>
          <w:szCs w:val="28"/>
        </w:rPr>
      </w:pPr>
      <w:r>
        <w:rPr>
          <w:rFonts w:ascii="仿宋" w:hAnsi="仿宋" w:eastAsia="仿宋" w:cs="Arial"/>
          <w:sz w:val="28"/>
          <w:szCs w:val="28"/>
        </w:rPr>
        <w:t xml:space="preserve"> </w:t>
      </w:r>
      <w:r>
        <w:rPr>
          <w:rFonts w:hint="eastAsia" w:ascii="仿宋" w:hAnsi="仿宋" w:eastAsia="仿宋" w:cs="Arial"/>
          <w:sz w:val="28"/>
          <w:szCs w:val="28"/>
        </w:rPr>
        <w:t>2）因重大变故，采购任务取消的；</w:t>
      </w:r>
    </w:p>
    <w:p w14:paraId="2DC2198C">
      <w:pPr>
        <w:ind w:firstLine="420" w:firstLineChars="150"/>
        <w:rPr>
          <w:rFonts w:ascii="仿宋" w:hAnsi="仿宋" w:eastAsia="仿宋" w:cs="Arial"/>
          <w:sz w:val="28"/>
          <w:szCs w:val="28"/>
        </w:rPr>
      </w:pPr>
      <w:r>
        <w:rPr>
          <w:rFonts w:ascii="仿宋" w:hAnsi="仿宋" w:eastAsia="仿宋" w:cs="Arial"/>
          <w:sz w:val="28"/>
          <w:szCs w:val="28"/>
        </w:rPr>
        <w:t xml:space="preserve"> </w:t>
      </w:r>
      <w:r>
        <w:rPr>
          <w:rFonts w:hint="eastAsia" w:ascii="仿宋" w:hAnsi="仿宋" w:eastAsia="仿宋" w:cs="Arial"/>
          <w:sz w:val="28"/>
          <w:szCs w:val="28"/>
        </w:rPr>
        <w:t>3）报价文件载明的询价项目完成期限超过询价文件规定的期限；</w:t>
      </w:r>
      <w:r>
        <w:rPr>
          <w:rFonts w:ascii="仿宋" w:hAnsi="仿宋" w:eastAsia="仿宋" w:cs="Arial"/>
          <w:sz w:val="28"/>
          <w:szCs w:val="28"/>
        </w:rPr>
        <w:t xml:space="preserve"> </w:t>
      </w:r>
    </w:p>
    <w:p w14:paraId="32D51352">
      <w:pPr>
        <w:ind w:firstLine="560" w:firstLineChars="200"/>
        <w:rPr>
          <w:rFonts w:ascii="仿宋" w:hAnsi="仿宋" w:eastAsia="仿宋" w:cs="Arial"/>
          <w:sz w:val="28"/>
          <w:szCs w:val="28"/>
        </w:rPr>
      </w:pPr>
      <w:r>
        <w:rPr>
          <w:rFonts w:hint="eastAsia" w:ascii="仿宋" w:hAnsi="仿宋" w:eastAsia="仿宋" w:cs="Arial"/>
          <w:sz w:val="28"/>
          <w:szCs w:val="28"/>
        </w:rPr>
        <w:t>4）实质性满足询价文件的供应商不足三家的。</w:t>
      </w:r>
    </w:p>
    <w:p w14:paraId="53CD2796">
      <w:pPr>
        <w:ind w:firstLine="560" w:firstLineChars="200"/>
        <w:rPr>
          <w:rFonts w:ascii="仿宋" w:hAnsi="仿宋" w:eastAsia="仿宋" w:cs="Arial"/>
          <w:sz w:val="28"/>
          <w:szCs w:val="28"/>
        </w:rPr>
      </w:pPr>
      <w:r>
        <w:rPr>
          <w:rFonts w:hint="eastAsia" w:ascii="仿宋" w:hAnsi="仿宋" w:eastAsia="仿宋" w:cs="Arial"/>
          <w:sz w:val="28"/>
          <w:szCs w:val="28"/>
        </w:rPr>
        <w:t>3、在询价过程中，出现下列情形之一的，供应商的报价文件无效：</w:t>
      </w:r>
    </w:p>
    <w:p w14:paraId="079DCD89">
      <w:pPr>
        <w:ind w:firstLine="420" w:firstLineChars="150"/>
        <w:rPr>
          <w:rFonts w:ascii="仿宋" w:hAnsi="仿宋" w:eastAsia="仿宋" w:cs="Arial"/>
          <w:sz w:val="28"/>
          <w:szCs w:val="28"/>
        </w:rPr>
      </w:pPr>
      <w:r>
        <w:rPr>
          <w:rFonts w:hint="eastAsia" w:ascii="仿宋" w:hAnsi="仿宋" w:eastAsia="仿宋" w:cs="Arial"/>
          <w:sz w:val="28"/>
          <w:szCs w:val="28"/>
        </w:rPr>
        <w:t xml:space="preserve"> 1）供应商对同一询价项目递交两份或多份内容不同的报价文件，或对同一询价项目有两个或多个报价，且未声明哪一份有效的；</w:t>
      </w:r>
    </w:p>
    <w:p w14:paraId="1FA76C16">
      <w:pPr>
        <w:ind w:firstLine="560" w:firstLineChars="200"/>
        <w:rPr>
          <w:rFonts w:ascii="仿宋" w:hAnsi="仿宋" w:eastAsia="仿宋" w:cs="Arial"/>
          <w:sz w:val="28"/>
          <w:szCs w:val="28"/>
        </w:rPr>
      </w:pPr>
      <w:r>
        <w:rPr>
          <w:rFonts w:hint="eastAsia" w:ascii="仿宋" w:hAnsi="仿宋" w:eastAsia="仿宋" w:cs="Arial"/>
          <w:sz w:val="28"/>
          <w:szCs w:val="28"/>
        </w:rPr>
        <w:t>2）询价过程中，供应商报价明显低于成本价的，询价小组经评审后一致认定报价不合理的，可以认定其报价无效。</w:t>
      </w:r>
    </w:p>
    <w:p w14:paraId="696ACC8D">
      <w:pPr>
        <w:rPr>
          <w:rFonts w:ascii="仿宋" w:hAnsi="仿宋" w:eastAsia="仿宋" w:cs="Arial"/>
          <w:sz w:val="18"/>
          <w:szCs w:val="18"/>
        </w:rPr>
      </w:pPr>
    </w:p>
    <w:p w14:paraId="4F643932">
      <w:pPr>
        <w:spacing w:line="420" w:lineRule="exact"/>
        <w:jc w:val="center"/>
        <w:outlineLvl w:val="9"/>
        <w:rPr>
          <w:rFonts w:ascii="宋体" w:hAnsi="宋体" w:cs="黑体"/>
          <w:b/>
          <w:bCs/>
          <w:sz w:val="30"/>
          <w:szCs w:val="30"/>
        </w:rPr>
        <w:sectPr>
          <w:pgSz w:w="11906" w:h="16838"/>
          <w:pgMar w:top="1440" w:right="1800" w:bottom="1440" w:left="1800" w:header="851" w:footer="992" w:gutter="0"/>
          <w:pgNumType w:fmt="decimal"/>
          <w:cols w:space="720" w:num="1"/>
          <w:docGrid w:type="lines" w:linePitch="312" w:charSpace="0"/>
        </w:sectPr>
      </w:pPr>
    </w:p>
    <w:p w14:paraId="399BEF60">
      <w:pPr>
        <w:spacing w:line="420" w:lineRule="exact"/>
        <w:jc w:val="center"/>
        <w:outlineLvl w:val="1"/>
        <w:rPr>
          <w:rFonts w:ascii="方正宋黑简体" w:hAnsi="宋体" w:eastAsia="方正宋黑简体" w:cs="黑体"/>
          <w:b/>
          <w:bCs/>
          <w:sz w:val="32"/>
          <w:szCs w:val="32"/>
        </w:rPr>
      </w:pPr>
      <w:bookmarkStart w:id="20" w:name="_Toc16451"/>
      <w:bookmarkStart w:id="21" w:name="_Toc466549689"/>
      <w:r>
        <w:rPr>
          <w:rFonts w:hint="eastAsia" w:ascii="方正宋黑简体" w:hAnsi="宋体" w:eastAsia="方正宋黑简体" w:cs="黑体"/>
          <w:b/>
          <w:bCs/>
          <w:sz w:val="32"/>
          <w:szCs w:val="32"/>
        </w:rPr>
        <w:t>六、供应商须提供资格审查材料</w:t>
      </w:r>
      <w:bookmarkEnd w:id="20"/>
      <w:bookmarkEnd w:id="21"/>
    </w:p>
    <w:p w14:paraId="72BF2CBA">
      <w:pPr>
        <w:pStyle w:val="20"/>
        <w:shd w:val="clear" w:color="auto" w:fill="FFFFFF"/>
        <w:spacing w:before="0" w:beforeAutospacing="0" w:after="0" w:afterAutospacing="0" w:line="560" w:lineRule="exact"/>
        <w:jc w:val="both"/>
        <w:rPr>
          <w:rFonts w:hint="eastAsia" w:ascii="仿宋" w:hAnsi="仿宋" w:eastAsia="仿宋" w:cs="宋体"/>
          <w:b w:val="0"/>
          <w:bCs w:val="0"/>
          <w:color w:val="auto"/>
          <w:sz w:val="28"/>
          <w:szCs w:val="28"/>
          <w:lang w:eastAsia="zh-CN"/>
        </w:rPr>
      </w:pPr>
      <w:r>
        <w:rPr>
          <w:rFonts w:hint="eastAsia" w:ascii="仿宋" w:hAnsi="仿宋" w:eastAsia="仿宋" w:cs="宋体"/>
          <w:b w:val="0"/>
          <w:bCs w:val="0"/>
          <w:color w:val="auto"/>
          <w:sz w:val="28"/>
          <w:szCs w:val="28"/>
          <w:lang w:eastAsia="zh-CN"/>
        </w:rPr>
        <w:t>1、符合《中华人民共和国政府采购法》第二十二条要求；</w:t>
      </w:r>
    </w:p>
    <w:p w14:paraId="4A2C1F20">
      <w:pPr>
        <w:pStyle w:val="20"/>
        <w:shd w:val="clear" w:color="auto" w:fill="FFFFFF"/>
        <w:spacing w:before="0" w:beforeAutospacing="0" w:after="0" w:afterAutospacing="0" w:line="560" w:lineRule="exact"/>
        <w:jc w:val="both"/>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2、</w:t>
      </w:r>
      <w:r>
        <w:rPr>
          <w:rFonts w:ascii="仿宋" w:hAnsi="仿宋" w:eastAsia="仿宋" w:cs="仿宋"/>
          <w:i w:val="0"/>
          <w:iCs w:val="0"/>
          <w:caps w:val="0"/>
          <w:color w:val="000000"/>
          <w:spacing w:val="0"/>
          <w:sz w:val="28"/>
          <w:szCs w:val="28"/>
        </w:rPr>
        <w:t>供应商</w:t>
      </w:r>
      <w:r>
        <w:rPr>
          <w:rFonts w:hint="eastAsia" w:ascii="仿宋" w:hAnsi="仿宋" w:eastAsia="仿宋" w:cs="仿宋"/>
          <w:i w:val="0"/>
          <w:iCs w:val="0"/>
          <w:caps w:val="0"/>
          <w:color w:val="000000"/>
          <w:spacing w:val="0"/>
          <w:sz w:val="28"/>
          <w:szCs w:val="28"/>
        </w:rPr>
        <w:t>具有有效的营业执照、相关经营范围</w:t>
      </w:r>
      <w:r>
        <w:rPr>
          <w:rFonts w:hint="eastAsia" w:ascii="仿宋" w:hAnsi="仿宋" w:eastAsia="仿宋" w:cs="仿宋"/>
          <w:i w:val="0"/>
          <w:iCs w:val="0"/>
          <w:caps w:val="0"/>
          <w:color w:val="333333"/>
          <w:spacing w:val="0"/>
          <w:sz w:val="28"/>
          <w:szCs w:val="28"/>
          <w:lang w:val="en-US" w:eastAsia="zh-CN"/>
        </w:rPr>
        <w:t>；</w:t>
      </w:r>
    </w:p>
    <w:p w14:paraId="456816F5">
      <w:pPr>
        <w:pStyle w:val="20"/>
        <w:shd w:val="clear" w:color="auto" w:fill="FFFFFF"/>
        <w:spacing w:before="0" w:beforeAutospacing="0" w:after="0" w:afterAutospacing="0" w:line="560" w:lineRule="exact"/>
        <w:jc w:val="both"/>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3、本项目不接受联合体参与投标。</w:t>
      </w:r>
    </w:p>
    <w:p w14:paraId="2F162F5E">
      <w:pPr>
        <w:pStyle w:val="20"/>
        <w:shd w:val="clear" w:color="auto" w:fill="FFFFFF"/>
        <w:spacing w:before="0" w:beforeAutospacing="0" w:after="0" w:afterAutospacing="0" w:line="560" w:lineRule="exact"/>
        <w:jc w:val="both"/>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4</w:t>
      </w:r>
      <w:r>
        <w:rPr>
          <w:rFonts w:hint="eastAsia" w:ascii="仿宋" w:hAnsi="仿宋" w:eastAsia="仿宋" w:cs="宋体"/>
          <w:color w:val="auto"/>
          <w:sz w:val="28"/>
          <w:szCs w:val="28"/>
          <w:lang w:eastAsia="zh-CN"/>
        </w:rPr>
        <w:t>、采购需求中需提供的其他材料；</w:t>
      </w:r>
    </w:p>
    <w:p w14:paraId="086F9247">
      <w:pPr>
        <w:pStyle w:val="20"/>
        <w:shd w:val="clear" w:color="auto" w:fill="FFFFFF"/>
        <w:spacing w:before="0" w:beforeAutospacing="0" w:after="0" w:afterAutospacing="0" w:line="560" w:lineRule="exact"/>
        <w:jc w:val="both"/>
        <w:rPr>
          <w:rFonts w:hint="eastAsia" w:ascii="仿宋" w:hAnsi="仿宋" w:eastAsia="仿宋" w:cs="宋体"/>
          <w:color w:val="auto"/>
          <w:sz w:val="28"/>
          <w:szCs w:val="28"/>
          <w:lang w:eastAsia="zh-CN"/>
        </w:rPr>
      </w:pPr>
      <w:r>
        <w:rPr>
          <w:rFonts w:hint="eastAsia" w:ascii="仿宋" w:hAnsi="仿宋" w:eastAsia="仿宋" w:cs="宋体"/>
          <w:color w:val="auto"/>
          <w:sz w:val="28"/>
          <w:szCs w:val="28"/>
          <w:lang w:val="en-US" w:eastAsia="zh-CN"/>
        </w:rPr>
        <w:t>5</w:t>
      </w:r>
      <w:r>
        <w:rPr>
          <w:rFonts w:hint="eastAsia" w:ascii="仿宋" w:hAnsi="仿宋" w:eastAsia="仿宋" w:cs="宋体"/>
          <w:color w:val="auto"/>
          <w:sz w:val="28"/>
          <w:szCs w:val="28"/>
          <w:lang w:eastAsia="zh-CN"/>
        </w:rPr>
        <w:t>、询价文件中要求的其他内容；</w:t>
      </w:r>
    </w:p>
    <w:p w14:paraId="1E1EF1BC">
      <w:pPr>
        <w:rPr>
          <w:rFonts w:ascii="仿宋" w:hAnsi="仿宋"/>
          <w:b/>
          <w:sz w:val="24"/>
          <w:szCs w:val="24"/>
        </w:rPr>
      </w:pPr>
    </w:p>
    <w:p w14:paraId="07BD9347">
      <w:pPr>
        <w:spacing w:line="420" w:lineRule="exact"/>
        <w:jc w:val="center"/>
        <w:rPr>
          <w:rFonts w:ascii="方正宋黑简体" w:hAnsi="宋体" w:eastAsia="方正宋黑简体" w:cs="黑体"/>
          <w:b/>
          <w:bCs/>
          <w:sz w:val="32"/>
          <w:szCs w:val="32"/>
        </w:rPr>
      </w:pPr>
      <w:bookmarkStart w:id="22" w:name="_Toc466549690"/>
    </w:p>
    <w:p w14:paraId="57F4EBC5">
      <w:pPr>
        <w:spacing w:line="420" w:lineRule="exact"/>
        <w:jc w:val="center"/>
        <w:rPr>
          <w:rFonts w:ascii="方正宋黑简体" w:hAnsi="宋体" w:eastAsia="方正宋黑简体" w:cs="黑体"/>
          <w:b/>
          <w:bCs/>
          <w:sz w:val="32"/>
          <w:szCs w:val="32"/>
        </w:rPr>
      </w:pPr>
    </w:p>
    <w:p w14:paraId="5B3409AE">
      <w:pPr>
        <w:spacing w:line="420" w:lineRule="exact"/>
        <w:jc w:val="center"/>
        <w:rPr>
          <w:rFonts w:ascii="方正宋黑简体" w:hAnsi="宋体" w:eastAsia="方正宋黑简体" w:cs="黑体"/>
          <w:b/>
          <w:bCs/>
          <w:sz w:val="32"/>
          <w:szCs w:val="32"/>
        </w:rPr>
      </w:pPr>
    </w:p>
    <w:p w14:paraId="3DA31162">
      <w:pPr>
        <w:spacing w:line="420" w:lineRule="exact"/>
        <w:jc w:val="center"/>
        <w:rPr>
          <w:rFonts w:ascii="方正宋黑简体" w:hAnsi="宋体" w:eastAsia="方正宋黑简体" w:cs="黑体"/>
          <w:b/>
          <w:bCs/>
          <w:sz w:val="32"/>
          <w:szCs w:val="32"/>
        </w:rPr>
      </w:pPr>
    </w:p>
    <w:p w14:paraId="51108EEE">
      <w:pPr>
        <w:pStyle w:val="9"/>
        <w:rPr>
          <w:rFonts w:ascii="方正宋黑简体" w:hAnsi="宋体" w:eastAsia="方正宋黑简体" w:cs="黑体"/>
          <w:b/>
          <w:bCs/>
          <w:sz w:val="32"/>
          <w:szCs w:val="32"/>
        </w:rPr>
      </w:pPr>
    </w:p>
    <w:p w14:paraId="059989CC">
      <w:pPr>
        <w:pStyle w:val="9"/>
        <w:rPr>
          <w:rFonts w:ascii="方正宋黑简体" w:hAnsi="宋体" w:eastAsia="方正宋黑简体" w:cs="黑体"/>
          <w:b/>
          <w:bCs/>
          <w:sz w:val="32"/>
          <w:szCs w:val="32"/>
        </w:rPr>
      </w:pPr>
    </w:p>
    <w:p w14:paraId="05CE2FB3">
      <w:pPr>
        <w:pStyle w:val="9"/>
        <w:rPr>
          <w:rFonts w:ascii="方正宋黑简体" w:hAnsi="宋体" w:eastAsia="方正宋黑简体" w:cs="黑体"/>
          <w:b/>
          <w:bCs/>
          <w:sz w:val="32"/>
          <w:szCs w:val="32"/>
        </w:rPr>
      </w:pPr>
    </w:p>
    <w:p w14:paraId="7138E8F9">
      <w:pPr>
        <w:pStyle w:val="9"/>
        <w:ind w:left="0" w:leftChars="0" w:firstLine="0" w:firstLineChars="0"/>
        <w:rPr>
          <w:rFonts w:ascii="方正宋黑简体" w:hAnsi="宋体" w:eastAsia="方正宋黑简体" w:cs="黑体"/>
          <w:b/>
          <w:bCs/>
          <w:sz w:val="32"/>
          <w:szCs w:val="32"/>
        </w:rPr>
      </w:pPr>
    </w:p>
    <w:p w14:paraId="60D0D691">
      <w:pPr>
        <w:pStyle w:val="9"/>
        <w:ind w:left="0" w:leftChars="0" w:firstLine="0" w:firstLineChars="0"/>
        <w:rPr>
          <w:rFonts w:ascii="方正宋黑简体" w:hAnsi="宋体" w:eastAsia="方正宋黑简体" w:cs="黑体"/>
          <w:b/>
          <w:bCs/>
          <w:sz w:val="32"/>
          <w:szCs w:val="32"/>
        </w:rPr>
      </w:pPr>
    </w:p>
    <w:p w14:paraId="11DD2239">
      <w:pPr>
        <w:pStyle w:val="9"/>
        <w:ind w:left="0" w:leftChars="0" w:firstLine="0" w:firstLineChars="0"/>
        <w:rPr>
          <w:rFonts w:ascii="方正宋黑简体" w:hAnsi="宋体" w:eastAsia="方正宋黑简体" w:cs="黑体"/>
          <w:b/>
          <w:bCs/>
          <w:sz w:val="32"/>
          <w:szCs w:val="32"/>
        </w:rPr>
      </w:pPr>
    </w:p>
    <w:p w14:paraId="33AF4E2E">
      <w:pPr>
        <w:pStyle w:val="9"/>
        <w:ind w:left="0" w:leftChars="0" w:firstLine="0" w:firstLineChars="0"/>
        <w:rPr>
          <w:rFonts w:ascii="方正宋黑简体" w:hAnsi="宋体" w:eastAsia="方正宋黑简体" w:cs="黑体"/>
          <w:b/>
          <w:bCs/>
          <w:sz w:val="32"/>
          <w:szCs w:val="32"/>
        </w:rPr>
      </w:pPr>
    </w:p>
    <w:p w14:paraId="720A9754">
      <w:pPr>
        <w:pStyle w:val="9"/>
        <w:ind w:left="0" w:leftChars="0" w:firstLine="0" w:firstLineChars="0"/>
        <w:rPr>
          <w:rFonts w:ascii="方正宋黑简体" w:hAnsi="宋体" w:eastAsia="方正宋黑简体" w:cs="黑体"/>
          <w:b/>
          <w:bCs/>
          <w:sz w:val="32"/>
          <w:szCs w:val="32"/>
        </w:rPr>
      </w:pPr>
    </w:p>
    <w:p w14:paraId="0568ACF7">
      <w:pPr>
        <w:rPr>
          <w:rFonts w:ascii="方正宋黑简体" w:hAnsi="宋体" w:eastAsia="方正宋黑简体" w:cs="黑体"/>
          <w:b/>
          <w:bCs/>
          <w:sz w:val="32"/>
          <w:szCs w:val="32"/>
        </w:rPr>
      </w:pPr>
    </w:p>
    <w:p w14:paraId="3B10E22F">
      <w:pPr>
        <w:rPr>
          <w:rFonts w:ascii="方正宋黑简体" w:hAnsi="宋体" w:eastAsia="方正宋黑简体" w:cs="黑体"/>
          <w:b/>
          <w:bCs/>
          <w:sz w:val="32"/>
          <w:szCs w:val="32"/>
        </w:rPr>
      </w:pPr>
    </w:p>
    <w:p w14:paraId="2B30750A">
      <w:pPr>
        <w:pStyle w:val="9"/>
        <w:ind w:left="0" w:leftChars="0" w:firstLine="0" w:firstLineChars="0"/>
        <w:rPr>
          <w:rFonts w:ascii="方正宋黑简体" w:hAnsi="宋体" w:eastAsia="方正宋黑简体" w:cs="黑体"/>
          <w:b/>
          <w:bCs/>
          <w:sz w:val="32"/>
          <w:szCs w:val="32"/>
        </w:rPr>
      </w:pPr>
    </w:p>
    <w:p w14:paraId="364FED98">
      <w:pPr>
        <w:pStyle w:val="9"/>
        <w:ind w:left="0" w:leftChars="0" w:firstLine="0" w:firstLineChars="0"/>
        <w:rPr>
          <w:rFonts w:ascii="方正宋黑简体" w:hAnsi="宋体" w:eastAsia="方正宋黑简体" w:cs="黑体"/>
          <w:b/>
          <w:bCs/>
          <w:sz w:val="32"/>
          <w:szCs w:val="32"/>
        </w:rPr>
      </w:pPr>
    </w:p>
    <w:p w14:paraId="0FF8EE50"/>
    <w:p w14:paraId="1743C4BF">
      <w:pPr>
        <w:numPr>
          <w:ilvl w:val="0"/>
          <w:numId w:val="1"/>
        </w:numPr>
        <w:spacing w:line="420" w:lineRule="exact"/>
        <w:jc w:val="center"/>
        <w:outlineLvl w:val="1"/>
        <w:rPr>
          <w:rFonts w:hint="eastAsia" w:ascii="方正宋黑简体" w:hAnsi="宋体" w:eastAsia="方正宋黑简体" w:cs="黑体"/>
          <w:b/>
          <w:bCs/>
          <w:sz w:val="32"/>
          <w:szCs w:val="32"/>
        </w:rPr>
      </w:pPr>
      <w:bookmarkStart w:id="23" w:name="_Toc11627"/>
      <w:r>
        <w:rPr>
          <w:rFonts w:hint="eastAsia" w:ascii="方正宋黑简体" w:hAnsi="宋体" w:eastAsia="方正宋黑简体" w:cs="黑体"/>
          <w:b/>
          <w:bCs/>
          <w:sz w:val="32"/>
          <w:szCs w:val="32"/>
        </w:rPr>
        <w:t>采购需求</w:t>
      </w:r>
      <w:bookmarkEnd w:id="22"/>
      <w:bookmarkEnd w:id="23"/>
      <w:bookmarkStart w:id="24" w:name="_Toc466549691"/>
    </w:p>
    <w:bookmarkEnd w:id="24"/>
    <w:p w14:paraId="4F9E180C">
      <w:pPr>
        <w:pStyle w:val="5"/>
        <w:jc w:val="center"/>
        <w:rPr>
          <w:sz w:val="24"/>
          <w:szCs w:val="24"/>
          <w:highlight w:val="none"/>
        </w:rPr>
      </w:pPr>
      <w:bookmarkStart w:id="25" w:name="_Toc466549692"/>
    </w:p>
    <w:p w14:paraId="5941870D">
      <w:pPr>
        <w:pStyle w:val="5"/>
        <w:jc w:val="center"/>
        <w:rPr>
          <w:rFonts w:hint="eastAsia"/>
          <w:sz w:val="24"/>
          <w:szCs w:val="24"/>
          <w:highlight w:val="none"/>
        </w:rPr>
      </w:pPr>
      <w:r>
        <w:rPr>
          <w:sz w:val="24"/>
          <w:szCs w:val="24"/>
          <w:highlight w:val="none"/>
        </w:rPr>
        <w:t>一、采购需求前附表</w:t>
      </w:r>
    </w:p>
    <w:tbl>
      <w:tblPr>
        <w:tblStyle w:val="22"/>
        <w:tblW w:w="8497"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2026"/>
        <w:gridCol w:w="5468"/>
      </w:tblGrid>
      <w:tr w14:paraId="64EF4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03" w:type="dxa"/>
            <w:shd w:val="clear" w:color="auto" w:fill="auto"/>
            <w:vAlign w:val="center"/>
          </w:tcPr>
          <w:p w14:paraId="7E6394B5">
            <w:pPr>
              <w:pStyle w:val="53"/>
              <w:spacing w:before="96" w:line="360" w:lineRule="auto"/>
              <w:ind w:left="118" w:right="109"/>
              <w:jc w:val="center"/>
              <w:rPr>
                <w:b/>
                <w:sz w:val="21"/>
                <w:szCs w:val="21"/>
                <w:highlight w:val="none"/>
                <w:lang w:eastAsia="en-US"/>
              </w:rPr>
            </w:pPr>
            <w:r>
              <w:rPr>
                <w:b/>
                <w:sz w:val="21"/>
                <w:szCs w:val="21"/>
                <w:highlight w:val="none"/>
                <w:lang w:eastAsia="en-US"/>
              </w:rPr>
              <w:t>序号</w:t>
            </w:r>
          </w:p>
        </w:tc>
        <w:tc>
          <w:tcPr>
            <w:tcW w:w="2026" w:type="dxa"/>
            <w:shd w:val="clear" w:color="auto" w:fill="auto"/>
            <w:vAlign w:val="center"/>
          </w:tcPr>
          <w:p w14:paraId="42C3C986">
            <w:pPr>
              <w:pStyle w:val="53"/>
              <w:spacing w:before="19" w:line="360" w:lineRule="auto"/>
              <w:ind w:left="510" w:right="502"/>
              <w:jc w:val="center"/>
              <w:rPr>
                <w:b/>
                <w:sz w:val="21"/>
                <w:szCs w:val="21"/>
                <w:highlight w:val="none"/>
                <w:lang w:eastAsia="en-US"/>
              </w:rPr>
            </w:pPr>
            <w:r>
              <w:rPr>
                <w:b/>
                <w:sz w:val="21"/>
                <w:szCs w:val="21"/>
                <w:highlight w:val="none"/>
                <w:lang w:eastAsia="en-US"/>
              </w:rPr>
              <w:t>条款名称</w:t>
            </w:r>
          </w:p>
        </w:tc>
        <w:tc>
          <w:tcPr>
            <w:tcW w:w="5468" w:type="dxa"/>
            <w:shd w:val="clear" w:color="auto" w:fill="auto"/>
            <w:vAlign w:val="center"/>
          </w:tcPr>
          <w:p w14:paraId="4DC65392">
            <w:pPr>
              <w:pStyle w:val="53"/>
              <w:spacing w:before="19" w:line="360" w:lineRule="auto"/>
              <w:ind w:left="1769"/>
              <w:rPr>
                <w:b/>
                <w:sz w:val="21"/>
                <w:szCs w:val="21"/>
                <w:highlight w:val="none"/>
                <w:lang w:eastAsia="en-US"/>
              </w:rPr>
            </w:pPr>
            <w:r>
              <w:rPr>
                <w:b/>
                <w:sz w:val="21"/>
                <w:szCs w:val="21"/>
                <w:highlight w:val="none"/>
                <w:lang w:eastAsia="en-US"/>
              </w:rPr>
              <w:t>内容、说明与要求</w:t>
            </w:r>
          </w:p>
        </w:tc>
      </w:tr>
      <w:tr w14:paraId="3EBB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03" w:type="dxa"/>
            <w:shd w:val="clear" w:color="auto" w:fill="auto"/>
            <w:vAlign w:val="center"/>
          </w:tcPr>
          <w:p w14:paraId="6F3F61E5">
            <w:pPr>
              <w:pStyle w:val="53"/>
              <w:spacing w:before="95" w:line="360" w:lineRule="auto"/>
              <w:ind w:left="9"/>
              <w:jc w:val="center"/>
              <w:rPr>
                <w:sz w:val="21"/>
                <w:szCs w:val="21"/>
                <w:highlight w:val="none"/>
                <w:lang w:eastAsia="en-US"/>
              </w:rPr>
            </w:pPr>
            <w:r>
              <w:rPr>
                <w:sz w:val="21"/>
                <w:szCs w:val="21"/>
                <w:highlight w:val="none"/>
                <w:lang w:eastAsia="en-US"/>
              </w:rPr>
              <w:t>1</w:t>
            </w:r>
          </w:p>
        </w:tc>
        <w:tc>
          <w:tcPr>
            <w:tcW w:w="2026" w:type="dxa"/>
            <w:shd w:val="clear" w:color="auto" w:fill="auto"/>
            <w:vAlign w:val="center"/>
          </w:tcPr>
          <w:p w14:paraId="6C2FD2FF">
            <w:pPr>
              <w:pStyle w:val="53"/>
              <w:spacing w:before="16" w:line="360" w:lineRule="auto"/>
              <w:ind w:left="510" w:right="501"/>
              <w:jc w:val="center"/>
              <w:rPr>
                <w:rFonts w:ascii="宋体" w:hAnsi="宋体" w:eastAsia="宋体" w:cs="宋体"/>
                <w:kern w:val="0"/>
                <w:sz w:val="21"/>
                <w:szCs w:val="21"/>
                <w:highlight w:val="none"/>
                <w:lang w:val="zh-CN" w:eastAsia="en-US" w:bidi="zh-CN"/>
              </w:rPr>
            </w:pPr>
            <w:r>
              <w:rPr>
                <w:rFonts w:ascii="宋体" w:hAnsi="宋体" w:eastAsia="宋体" w:cs="宋体"/>
                <w:kern w:val="0"/>
                <w:sz w:val="21"/>
                <w:szCs w:val="21"/>
                <w:highlight w:val="none"/>
                <w:lang w:val="zh-CN" w:eastAsia="en-US" w:bidi="zh-CN"/>
              </w:rPr>
              <w:t>付款方式</w:t>
            </w:r>
          </w:p>
        </w:tc>
        <w:tc>
          <w:tcPr>
            <w:tcW w:w="5468" w:type="dxa"/>
            <w:shd w:val="clear" w:color="auto" w:fill="auto"/>
            <w:vAlign w:val="center"/>
          </w:tcPr>
          <w:p w14:paraId="31939BCF">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jc w:val="left"/>
              <w:textAlignment w:val="auto"/>
              <w:rPr>
                <w:rFonts w:hint="eastAsia" w:cs="宋体"/>
                <w:kern w:val="0"/>
                <w:sz w:val="21"/>
                <w:szCs w:val="21"/>
                <w:highlight w:val="none"/>
                <w:lang w:val="en-US" w:eastAsia="zh-CN" w:bidi="zh-CN"/>
              </w:rPr>
            </w:pPr>
            <w:r>
              <w:rPr>
                <w:rFonts w:hint="eastAsia" w:cs="宋体"/>
                <w:kern w:val="0"/>
                <w:sz w:val="21"/>
                <w:szCs w:val="21"/>
                <w:highlight w:val="none"/>
                <w:lang w:val="en-US" w:eastAsia="zh-CN" w:bidi="zh-CN"/>
              </w:rPr>
              <w:t>（1）合同签订后，初稿完成提交采购人并会议研究通过后，支付至合同金额的50%；</w:t>
            </w:r>
          </w:p>
          <w:p w14:paraId="19F5DA3F">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jc w:val="left"/>
              <w:textAlignment w:val="auto"/>
              <w:rPr>
                <w:rFonts w:hint="default" w:ascii="宋体" w:hAnsi="宋体" w:eastAsia="宋体" w:cs="宋体"/>
                <w:kern w:val="0"/>
                <w:sz w:val="21"/>
                <w:szCs w:val="21"/>
                <w:highlight w:val="none"/>
                <w:lang w:val="en-US" w:eastAsia="zh-CN" w:bidi="zh-CN"/>
              </w:rPr>
            </w:pPr>
            <w:r>
              <w:rPr>
                <w:rFonts w:hint="eastAsia" w:cs="宋体"/>
                <w:kern w:val="0"/>
                <w:sz w:val="21"/>
                <w:szCs w:val="21"/>
                <w:highlight w:val="none"/>
                <w:lang w:val="en-US" w:eastAsia="zh-CN" w:bidi="zh-CN"/>
              </w:rPr>
              <w:t>（2）成果文件通过政府相关部门审核确定后，支付至合同金额的100%。</w:t>
            </w:r>
          </w:p>
        </w:tc>
      </w:tr>
      <w:tr w14:paraId="6DF9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03" w:type="dxa"/>
            <w:shd w:val="clear" w:color="auto" w:fill="auto"/>
            <w:vAlign w:val="center"/>
          </w:tcPr>
          <w:p w14:paraId="60E261B5">
            <w:pPr>
              <w:pStyle w:val="53"/>
              <w:spacing w:before="95" w:line="360" w:lineRule="auto"/>
              <w:ind w:left="9"/>
              <w:jc w:val="center"/>
              <w:rPr>
                <w:sz w:val="21"/>
                <w:szCs w:val="21"/>
                <w:highlight w:val="none"/>
                <w:lang w:eastAsia="en-US"/>
              </w:rPr>
            </w:pPr>
            <w:r>
              <w:rPr>
                <w:sz w:val="21"/>
                <w:szCs w:val="21"/>
                <w:highlight w:val="none"/>
                <w:lang w:eastAsia="en-US"/>
              </w:rPr>
              <w:t>2</w:t>
            </w:r>
          </w:p>
        </w:tc>
        <w:tc>
          <w:tcPr>
            <w:tcW w:w="2026" w:type="dxa"/>
            <w:shd w:val="clear" w:color="auto" w:fill="auto"/>
            <w:vAlign w:val="center"/>
          </w:tcPr>
          <w:p w14:paraId="5161D4DA">
            <w:pPr>
              <w:pStyle w:val="53"/>
              <w:spacing w:before="16" w:line="360" w:lineRule="auto"/>
              <w:ind w:right="501" w:firstLine="420" w:firstLineChars="200"/>
              <w:jc w:val="both"/>
              <w:rPr>
                <w:rFonts w:ascii="宋体" w:hAnsi="宋体" w:eastAsia="宋体" w:cs="宋体"/>
                <w:kern w:val="0"/>
                <w:sz w:val="21"/>
                <w:szCs w:val="21"/>
                <w:highlight w:val="none"/>
                <w:lang w:val="zh-CN" w:eastAsia="en-US" w:bidi="zh-CN"/>
              </w:rPr>
            </w:pPr>
            <w:r>
              <w:rPr>
                <w:rFonts w:ascii="宋体" w:hAnsi="宋体" w:eastAsia="宋体" w:cs="宋体"/>
                <w:kern w:val="0"/>
                <w:sz w:val="21"/>
                <w:szCs w:val="21"/>
                <w:highlight w:val="none"/>
                <w:lang w:val="zh-CN" w:eastAsia="en-US" w:bidi="zh-CN"/>
              </w:rPr>
              <w:t>服务地点</w:t>
            </w:r>
          </w:p>
        </w:tc>
        <w:tc>
          <w:tcPr>
            <w:tcW w:w="5468" w:type="dxa"/>
            <w:shd w:val="clear" w:color="auto" w:fill="auto"/>
            <w:vAlign w:val="center"/>
          </w:tcPr>
          <w:p w14:paraId="5D9A8A35">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jc w:val="center"/>
              <w:textAlignment w:val="auto"/>
              <w:rPr>
                <w:rFonts w:hint="default" w:ascii="宋体" w:hAnsi="宋体" w:eastAsia="宋体" w:cs="宋体"/>
                <w:kern w:val="0"/>
                <w:sz w:val="21"/>
                <w:szCs w:val="21"/>
                <w:highlight w:val="none"/>
                <w:lang w:val="en-US" w:eastAsia="en-US" w:bidi="zh-CN"/>
              </w:rPr>
            </w:pPr>
            <w:r>
              <w:rPr>
                <w:rFonts w:hint="eastAsia" w:cs="宋体"/>
                <w:kern w:val="0"/>
                <w:sz w:val="21"/>
                <w:szCs w:val="21"/>
                <w:highlight w:val="none"/>
                <w:lang w:val="en-US" w:eastAsia="en-US" w:bidi="zh-CN"/>
              </w:rPr>
              <w:t>界首市</w:t>
            </w:r>
          </w:p>
        </w:tc>
      </w:tr>
      <w:tr w14:paraId="376D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03" w:type="dxa"/>
            <w:shd w:val="clear" w:color="auto" w:fill="auto"/>
            <w:vAlign w:val="center"/>
          </w:tcPr>
          <w:p w14:paraId="785633F5">
            <w:pPr>
              <w:pStyle w:val="53"/>
              <w:spacing w:before="95" w:line="360" w:lineRule="auto"/>
              <w:ind w:left="9"/>
              <w:jc w:val="center"/>
              <w:rPr>
                <w:sz w:val="21"/>
                <w:szCs w:val="21"/>
                <w:highlight w:val="none"/>
                <w:lang w:eastAsia="en-US"/>
              </w:rPr>
            </w:pPr>
            <w:r>
              <w:rPr>
                <w:sz w:val="21"/>
                <w:szCs w:val="21"/>
                <w:highlight w:val="none"/>
                <w:lang w:eastAsia="en-US"/>
              </w:rPr>
              <w:t>3</w:t>
            </w:r>
          </w:p>
        </w:tc>
        <w:tc>
          <w:tcPr>
            <w:tcW w:w="2026" w:type="dxa"/>
            <w:shd w:val="clear" w:color="auto" w:fill="auto"/>
            <w:vAlign w:val="center"/>
          </w:tcPr>
          <w:p w14:paraId="20634562">
            <w:pPr>
              <w:pStyle w:val="53"/>
              <w:spacing w:before="19" w:line="360" w:lineRule="auto"/>
              <w:ind w:right="501"/>
              <w:jc w:val="center"/>
              <w:rPr>
                <w:rFonts w:hint="eastAsia" w:cs="宋体"/>
                <w:kern w:val="0"/>
                <w:sz w:val="21"/>
                <w:szCs w:val="21"/>
                <w:highlight w:val="none"/>
                <w:lang w:val="zh-CN" w:eastAsia="en-US" w:bidi="zh-CN"/>
              </w:rPr>
            </w:pPr>
            <w:r>
              <w:rPr>
                <w:rFonts w:hint="eastAsia" w:cs="宋体"/>
                <w:kern w:val="0"/>
                <w:sz w:val="21"/>
                <w:szCs w:val="21"/>
                <w:highlight w:val="none"/>
                <w:lang w:val="en-US" w:eastAsia="en-US" w:bidi="zh-CN"/>
              </w:rPr>
              <w:t xml:space="preserve"> </w:t>
            </w:r>
            <w:r>
              <w:rPr>
                <w:rFonts w:hint="eastAsia" w:cs="宋体"/>
                <w:kern w:val="0"/>
                <w:sz w:val="21"/>
                <w:szCs w:val="21"/>
                <w:highlight w:val="none"/>
                <w:lang w:val="zh-CN" w:eastAsia="en-US" w:bidi="zh-CN"/>
              </w:rPr>
              <w:t>服务期限</w:t>
            </w:r>
          </w:p>
        </w:tc>
        <w:tc>
          <w:tcPr>
            <w:tcW w:w="5468" w:type="dxa"/>
            <w:shd w:val="clear" w:color="auto" w:fill="auto"/>
            <w:vAlign w:val="center"/>
          </w:tcPr>
          <w:p w14:paraId="62C30D8D">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jc w:val="center"/>
              <w:textAlignment w:val="auto"/>
              <w:rPr>
                <w:rFonts w:hint="eastAsia" w:cs="宋体"/>
                <w:kern w:val="0"/>
                <w:sz w:val="21"/>
                <w:szCs w:val="21"/>
                <w:highlight w:val="none"/>
                <w:lang w:val="en-US" w:eastAsia="en-US" w:bidi="zh-CN"/>
              </w:rPr>
            </w:pPr>
            <w:r>
              <w:rPr>
                <w:rFonts w:hint="eastAsia" w:ascii="宋体" w:hAnsi="宋体" w:eastAsia="宋体" w:cs="宋体"/>
                <w:kern w:val="0"/>
                <w:sz w:val="21"/>
                <w:szCs w:val="21"/>
                <w:highlight w:val="none"/>
                <w:lang w:val="en-US" w:eastAsia="zh-CN" w:bidi="zh-CN"/>
              </w:rPr>
              <w:t>20日历天</w:t>
            </w:r>
          </w:p>
        </w:tc>
      </w:tr>
    </w:tbl>
    <w:p w14:paraId="15381893">
      <w:pPr>
        <w:pStyle w:val="5"/>
        <w:numPr>
          <w:ilvl w:val="0"/>
          <w:numId w:val="0"/>
        </w:numPr>
        <w:ind w:left="1366" w:leftChars="0" w:right="1503" w:rightChars="0"/>
        <w:jc w:val="center"/>
        <w:rPr>
          <w:rFonts w:hint="eastAsia" w:ascii="Cambria" w:hAnsi="Cambria" w:eastAsia="宋体" w:cs="Times New Roman"/>
          <w:b/>
          <w:bCs/>
          <w:kern w:val="2"/>
          <w:sz w:val="24"/>
          <w:szCs w:val="24"/>
          <w:lang w:val="en-US" w:eastAsia="zh-CN" w:bidi="ar-SA"/>
        </w:rPr>
      </w:pPr>
    </w:p>
    <w:p w14:paraId="0776B5F3">
      <w:pPr>
        <w:pStyle w:val="5"/>
        <w:numPr>
          <w:ilvl w:val="0"/>
          <w:numId w:val="0"/>
        </w:numPr>
        <w:ind w:left="1366" w:leftChars="0" w:right="1503" w:rightChars="0"/>
        <w:jc w:val="center"/>
        <w:rPr>
          <w:rFonts w:hint="eastAsia" w:cs="Times New Roman"/>
          <w:sz w:val="24"/>
          <w:szCs w:val="24"/>
          <w:highlight w:val="none"/>
          <w:lang w:val="en-US" w:eastAsia="zh-CN"/>
        </w:rPr>
      </w:pPr>
      <w:r>
        <w:rPr>
          <w:rFonts w:hint="eastAsia" w:ascii="宋体" w:hAnsi="宋体" w:eastAsia="宋体" w:cs="Times New Roman"/>
          <w:b/>
          <w:bCs/>
          <w:sz w:val="24"/>
          <w:szCs w:val="24"/>
          <w:lang w:val="en-US" w:eastAsia="zh-CN" w:bidi="zh-CN"/>
        </w:rPr>
        <w:t>二、</w:t>
      </w:r>
      <w:r>
        <w:rPr>
          <w:rFonts w:hint="eastAsia" w:cs="Times New Roman"/>
          <w:sz w:val="24"/>
          <w:szCs w:val="24"/>
          <w:highlight w:val="none"/>
          <w:lang w:val="en-US" w:eastAsia="zh-CN"/>
        </w:rPr>
        <w:t>项目概况</w:t>
      </w:r>
    </w:p>
    <w:p w14:paraId="200EA474">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低空飞行拟投资项目尽调暨项目合作可行性论证报告采购项目，主要包括：（1）对该项目行市场现状、前景进行分析；（2）对标的公司的业务、市场前景、技术能力、财务情况开展全面的尽职调查工作；（3）核查企业合法合规性、低空行业专项资质、所处行业发展状况、法律财务风险、资产状况、项目落地履约保障；（4）完成尽调报告的编制工作；具体详见采购需求。</w:t>
      </w:r>
    </w:p>
    <w:p w14:paraId="7775D433">
      <w:pPr>
        <w:pStyle w:val="5"/>
        <w:numPr>
          <w:ilvl w:val="0"/>
          <w:numId w:val="0"/>
        </w:numPr>
        <w:ind w:left="1366" w:leftChars="0" w:right="1503" w:rightChars="0"/>
        <w:jc w:val="center"/>
        <w:rPr>
          <w:rFonts w:hint="eastAsia" w:ascii="宋体" w:hAnsi="宋体" w:eastAsia="宋体" w:cs="Times New Roman"/>
          <w:sz w:val="24"/>
          <w:szCs w:val="24"/>
          <w:highlight w:val="none"/>
          <w:lang w:val="en-US" w:eastAsia="zh-CN"/>
        </w:rPr>
      </w:pPr>
      <w:r>
        <w:rPr>
          <w:rFonts w:hint="eastAsia" w:ascii="宋体" w:hAnsi="宋体" w:eastAsia="宋体" w:cs="Times New Roman"/>
          <w:b/>
          <w:bCs/>
          <w:sz w:val="24"/>
          <w:szCs w:val="24"/>
          <w:lang w:val="en-US" w:eastAsia="zh-CN" w:bidi="zh-CN"/>
        </w:rPr>
        <w:t>三、</w:t>
      </w:r>
      <w:r>
        <w:rPr>
          <w:rFonts w:hint="eastAsia" w:ascii="宋体" w:hAnsi="宋体" w:eastAsia="宋体" w:cs="Times New Roman"/>
          <w:sz w:val="24"/>
          <w:szCs w:val="24"/>
          <w:highlight w:val="none"/>
          <w:lang w:val="en-US" w:eastAsia="zh-CN"/>
        </w:rPr>
        <w:t>采购需求</w:t>
      </w:r>
    </w:p>
    <w:p w14:paraId="21F59384">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（1）对该项目行市场现状、前景进行分析，分为六大核心服务模块完整覆盖数据调研、现状诊断、前景预测、风险研判、商业落地、配套支撑；</w:t>
      </w:r>
    </w:p>
    <w:p w14:paraId="01772355">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对标的公司的业务、市场前景、技术能力、财务情况开展全面的尽职调查工作，主要包括市场与竞争格局分析、运营与管理能力核查、财务能力、核心技术真实性与先进性验证、研发能力与技术风险评估等。</w:t>
      </w:r>
    </w:p>
    <w:p w14:paraId="18A0DEA2">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完成尽调报告的编制工作，全面呈现尽调结果、核心结论及风险提示。尽调报告应包含标的公司所处行业发展概况、政策法规、市场概况（行业特点、市场规模、发展驱动力、产品供求情况、行业竞争分析等）、标的公司市场竞争力分析（涵盖研发、制造、产品、产能、客户、供应商、市场等方面）、项目落地详细的可行性分析、尽调结论等内容。</w:t>
      </w:r>
    </w:p>
    <w:p w14:paraId="41F01BBD">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（4）（一）主体与股权法律核查（基础筛查）</w:t>
      </w:r>
    </w:p>
    <w:p w14:paraId="5C3E5CC3">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1.工商主体：调取目标企业全套工商档案，确认营业执照经营范围是否包含无人机研发、生产、飞行运营，无经营异常、吊销记录；</w:t>
      </w:r>
    </w:p>
    <w:p w14:paraId="1A3EA203">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2.股权穿透：逐层核查股东、实际控制人，排查股权质押、冻结、代持、出资不实、抽逃出资风险，确认控制权稳定，无失信、限高、重大债务纠纷股东；</w:t>
      </w:r>
    </w:p>
    <w:p w14:paraId="5B3B58E9">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3.关联企业：梳理上下游关联公司，核查是否存在大量失信、涉诉、被执行主体，防止空壳包装、PPT招商企业。</w:t>
      </w:r>
    </w:p>
    <w:p w14:paraId="36C95FEC">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（二）无人机行业及专项资质合规（低空产业核心重点）</w:t>
      </w:r>
    </w:p>
    <w:p w14:paraId="3E06B0E3">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行业背景及趋势分析</w:t>
      </w:r>
    </w:p>
    <w:p w14:paraId="53B1819F">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结合《无人驾驶航空器飞行管理暂行条例》专项核查，是招商准入关键门槛：</w:t>
      </w:r>
    </w:p>
    <w:p w14:paraId="7AE9259A">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1.生产类资质：民用无人机生产许可、机型适航证、无线电设备型号核准、产品实名登记体系；</w:t>
      </w:r>
    </w:p>
    <w:p w14:paraId="126349FD">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2.运营飞行资质：民用无人机运营合格证（OC证）、持证飞手团队，核查有无“黑飞”、民航局/空管行政处罚记录；</w:t>
      </w:r>
    </w:p>
    <w:p w14:paraId="63D43A2E">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3.技术管制核查：核心无人机软硬件是否列入两用物项出口管制清单，有无违规对外技术合作历史；</w:t>
      </w:r>
    </w:p>
    <w:p w14:paraId="1AFBA495">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4.环保、安评：无人机零部件生产对应的环评、安全生产手续，无重大环保处罚记录。</w:t>
      </w:r>
    </w:p>
    <w:p w14:paraId="58BD931C">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（三）知识产权权属尽调（科技类企业核心资产）</w:t>
      </w:r>
    </w:p>
    <w:p w14:paraId="324A9A09">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1.盘点企业名下发明专利、实用新型、外观专利、飞控系统软件著作权、集成电路布图；</w:t>
      </w:r>
    </w:p>
    <w:p w14:paraId="5913430F">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2.核验权属：所有技术权利登记主体是否为本公司，排除创始人个人、合作院校持有、挂靠授权等情形；</w:t>
      </w:r>
    </w:p>
    <w:p w14:paraId="6015453D">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3.排查侵权纠纷：有无知识产权诉讼、竞品侵权、员工离职技术权属争议，评估落地后技术投产法律隐患。</w:t>
      </w:r>
    </w:p>
    <w:p w14:paraId="51E33FD8">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（四）涉诉、处罚、信用风险全盘排查</w:t>
      </w:r>
    </w:p>
    <w:p w14:paraId="3D80358B">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1.司法风险：裁判文书网、执行信息网检索企业及实控人全部诉讼、仲裁、强制执行、失信被执行人记录；重点核查买卖合同违约、劳动集体纠纷、产品质量赔偿案件；</w:t>
      </w:r>
    </w:p>
    <w:p w14:paraId="5552467D">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2.行政处罚：信用中国、市场监管、民航系统查询行政处罚，尤其无人机飞行违规、税务、安监、环保处罚；</w:t>
      </w:r>
    </w:p>
    <w:p w14:paraId="3A1A411E">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3.舆情与失信：行业负面、欠薪、融资违约、大额担保、隐性或有负债，预判落地界首后是否存在资金链断裂、项目烂尾风险。</w:t>
      </w:r>
    </w:p>
    <w:p w14:paraId="6535FCDC">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（五）重大合同、债权债务与落地履约能力核查</w:t>
      </w:r>
    </w:p>
    <w:p w14:paraId="4EBE4269">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1.现存核心合同：长期客户订单、上游零部件采购协议、厂房租赁、银行借款、担保合同，评估业务真实性、持续经营能力；</w:t>
      </w:r>
    </w:p>
    <w:p w14:paraId="100E80E0">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2.负债情况：银行贷款、民间借贷、对外担保、未披露应付账款，判断企业投资建厂的资金实力；</w:t>
      </w:r>
    </w:p>
    <w:p w14:paraId="21B76C74">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3.落地适配条款预判：核查企业异地建厂、产业园区合作历史协议，判断企业是否遵守地方招商政策、按时投产、完成产值税收承诺，有无多地园区违约弃投先例。</w:t>
      </w:r>
    </w:p>
    <w:p w14:paraId="626B1BE5">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（六）劳动用工、数据安全专项法律风险</w:t>
      </w:r>
    </w:p>
    <w:p w14:paraId="2A48FD37">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1.用工：员工劳动合同、社保公积金缴纳、核心技术人员竞业协议，防止批量劳动纠纷影响园区稳定；</w:t>
      </w:r>
    </w:p>
    <w:p w14:paraId="5635680E">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2.低空数据合规：无人机航拍测绘、地理数据采集、存储合规，核查是否存在地理信息数据违规采集、跨境传输风险（国家数据安全红线）。</w:t>
      </w:r>
    </w:p>
    <w:p w14:paraId="60DFB826">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（七）另需要企业提供</w:t>
      </w:r>
    </w:p>
    <w:p w14:paraId="1D6D1783">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1.审计报告</w:t>
      </w:r>
    </w:p>
    <w:p w14:paraId="512FC97A">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2.资产清单或评估报告</w:t>
      </w:r>
    </w:p>
    <w:p w14:paraId="6389E5E2">
      <w:pPr>
        <w:pStyle w:val="53"/>
        <w:keepNext w:val="0"/>
        <w:keepLines w:val="0"/>
        <w:pageBreakBefore w:val="0"/>
        <w:widowControl w:val="0"/>
        <w:kinsoku/>
        <w:wordWrap/>
        <w:overflowPunct/>
        <w:topLinePunct w:val="0"/>
        <w:autoSpaceDE w:val="0"/>
        <w:autoSpaceDN w:val="0"/>
        <w:bidi w:val="0"/>
        <w:adjustRightInd/>
        <w:snapToGrid/>
        <w:spacing w:line="360" w:lineRule="auto"/>
        <w:ind w:left="110" w:leftChars="50" w:right="482" w:firstLine="420" w:firstLineChars="200"/>
        <w:jc w:val="left"/>
        <w:textAlignment w:val="auto"/>
        <w:rPr>
          <w:rFonts w:hint="eastAsia" w:ascii="宋体" w:hAnsi="宋体" w:eastAsia="宋体" w:cs="宋体"/>
          <w:kern w:val="0"/>
          <w:sz w:val="21"/>
          <w:szCs w:val="21"/>
          <w:highlight w:val="none"/>
          <w:lang w:val="en-US" w:eastAsia="zh-CN" w:bidi="zh-CN"/>
        </w:rPr>
      </w:pPr>
      <w:r>
        <w:rPr>
          <w:rFonts w:hint="eastAsia" w:ascii="宋体" w:hAnsi="宋体" w:eastAsia="宋体" w:cs="宋体"/>
          <w:kern w:val="0"/>
          <w:sz w:val="21"/>
          <w:szCs w:val="21"/>
          <w:highlight w:val="none"/>
          <w:lang w:val="en-US" w:eastAsia="zh-CN" w:bidi="zh-CN"/>
        </w:rPr>
        <w:t>（5）尽职调查报告应当内容详实、充分反映标的企业现状并对调查所发现的问题进行分析评价，并提出应对策略。</w:t>
      </w:r>
    </w:p>
    <w:p w14:paraId="0DD83457">
      <w:pPr>
        <w:pStyle w:val="2"/>
        <w:tabs>
          <w:tab w:val="left" w:pos="1125"/>
        </w:tabs>
        <w:spacing w:line="360" w:lineRule="auto"/>
        <w:ind w:right="133"/>
        <w:jc w:val="center"/>
        <w:rPr>
          <w:rFonts w:hint="eastAsia" w:ascii="宋体" w:hAnsi="宋体"/>
          <w:sz w:val="32"/>
          <w:szCs w:val="32"/>
          <w:highlight w:val="none"/>
          <w:lang w:val="en-US" w:eastAsia="zh-CN"/>
        </w:rPr>
      </w:pP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w:t>
      </w:r>
      <w:r>
        <w:rPr>
          <w:rFonts w:hint="eastAsia" w:ascii="宋体" w:hAnsi="宋体" w:eastAsia="宋体" w:cs="宋体"/>
          <w:b/>
          <w:bCs/>
          <w:kern w:val="2"/>
          <w:sz w:val="24"/>
          <w:szCs w:val="24"/>
          <w:highlight w:val="none"/>
          <w:lang w:val="en-US" w:eastAsia="zh-CN" w:bidi="ar-SA"/>
        </w:rPr>
        <w:t>报价要求</w:t>
      </w:r>
    </w:p>
    <w:p w14:paraId="6936AFEF">
      <w:pPr>
        <w:keepNext w:val="0"/>
        <w:keepLines w:val="0"/>
        <w:pageBreakBefore w:val="0"/>
        <w:widowControl w:val="0"/>
        <w:numPr>
          <w:ilvl w:val="0"/>
          <w:numId w:val="0"/>
        </w:numPr>
        <w:kinsoku/>
        <w:wordWrap/>
        <w:overflowPunct/>
        <w:topLinePunct w:val="0"/>
        <w:bidi w:val="0"/>
        <w:adjustRightInd/>
        <w:snapToGrid/>
        <w:spacing w:line="360" w:lineRule="auto"/>
        <w:ind w:firstLine="422" w:firstLineChars="200"/>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1、本项目采用固定总价合同。供应商投标时采用总价报价方式：供应商报价包含为本项目服务有关的全部费用</w:t>
      </w:r>
      <w:r>
        <w:rPr>
          <w:rFonts w:hint="eastAsia" w:ascii="宋体" w:hAnsi="宋体" w:cs="宋体"/>
          <w:b/>
          <w:bCs/>
          <w:color w:val="000000"/>
          <w:kern w:val="0"/>
          <w:sz w:val="21"/>
          <w:szCs w:val="21"/>
          <w:lang w:val="en-US" w:eastAsia="zh-CN" w:bidi="ar"/>
        </w:rPr>
        <w:t>，包括但不限于人员工资、办公费、通讯费、差旅费、食宿费等为完成本次项目所发生的一切费用。 若项目因故延期，费用不予增加，供应商自行考虑报价风险。</w:t>
      </w:r>
    </w:p>
    <w:p w14:paraId="67A6B783">
      <w:pPr>
        <w:rPr>
          <w:rFonts w:hint="eastAsia"/>
        </w:rPr>
      </w:pPr>
    </w:p>
    <w:p w14:paraId="50FAB35A">
      <w:pPr>
        <w:spacing w:line="420" w:lineRule="exact"/>
        <w:jc w:val="center"/>
        <w:outlineLvl w:val="1"/>
        <w:rPr>
          <w:rFonts w:ascii="方正宋黑简体" w:hAnsi="宋体" w:eastAsia="方正宋黑简体" w:cs="黑体"/>
          <w:b/>
          <w:bCs/>
          <w:color w:val="auto"/>
          <w:sz w:val="32"/>
          <w:szCs w:val="32"/>
        </w:rPr>
      </w:pPr>
      <w:bookmarkStart w:id="26" w:name="_Toc9773"/>
      <w:r>
        <w:rPr>
          <w:rFonts w:hint="eastAsia" w:ascii="方正宋黑简体" w:hAnsi="宋体" w:eastAsia="方正宋黑简体" w:cs="黑体"/>
          <w:b/>
          <w:bCs/>
          <w:color w:val="auto"/>
          <w:sz w:val="32"/>
          <w:szCs w:val="32"/>
        </w:rPr>
        <w:t>八、合同格式</w:t>
      </w:r>
      <w:bookmarkEnd w:id="26"/>
    </w:p>
    <w:p w14:paraId="6B8C9E2B">
      <w:pPr>
        <w:jc w:val="center"/>
        <w:rPr>
          <w:rFonts w:ascii="方正仿宋简体" w:hAnsi="微软雅黑" w:eastAsia="方正仿宋简体" w:cs="宋体"/>
          <w:color w:val="auto"/>
          <w:sz w:val="24"/>
          <w:szCs w:val="24"/>
        </w:rPr>
      </w:pPr>
      <w:r>
        <w:rPr>
          <w:rFonts w:hint="eastAsia" w:ascii="微软雅黑" w:hAnsi="微软雅黑" w:cs="宋体"/>
          <w:color w:val="auto"/>
          <w:sz w:val="24"/>
          <w:szCs w:val="24"/>
        </w:rPr>
        <w:t>政府采购</w:t>
      </w:r>
      <w:r>
        <w:rPr>
          <w:rFonts w:hint="eastAsia" w:ascii="微软雅黑" w:hAnsi="微软雅黑" w:cs="宋体"/>
          <w:color w:val="auto"/>
          <w:sz w:val="24"/>
          <w:szCs w:val="24"/>
          <w:lang w:val="en-US" w:eastAsia="zh-CN"/>
        </w:rPr>
        <w:t>服务</w:t>
      </w:r>
      <w:r>
        <w:rPr>
          <w:rFonts w:hint="eastAsia" w:ascii="微软雅黑" w:hAnsi="微软雅黑" w:cs="宋体"/>
          <w:color w:val="auto"/>
          <w:sz w:val="24"/>
          <w:szCs w:val="24"/>
        </w:rPr>
        <w:t>类合同格式（参考）</w:t>
      </w:r>
    </w:p>
    <w:p w14:paraId="63099AEB">
      <w:pPr>
        <w:pStyle w:val="3"/>
        <w:ind w:firstLine="2801" w:firstLineChars="900"/>
        <w:jc w:val="both"/>
        <w:outlineLvl w:val="9"/>
      </w:pPr>
    </w:p>
    <w:p w14:paraId="4BA73A5B">
      <w:pPr>
        <w:pStyle w:val="3"/>
        <w:ind w:left="0" w:leftChars="0" w:firstLine="0" w:firstLineChars="0"/>
        <w:jc w:val="both"/>
        <w:outlineLvl w:val="9"/>
      </w:pPr>
    </w:p>
    <w:p w14:paraId="3811F52E">
      <w:pPr>
        <w:pStyle w:val="3"/>
        <w:ind w:firstLine="2801" w:firstLineChars="900"/>
        <w:jc w:val="both"/>
        <w:outlineLvl w:val="9"/>
      </w:pPr>
    </w:p>
    <w:p w14:paraId="36B85BDC">
      <w:pPr>
        <w:pStyle w:val="3"/>
        <w:ind w:firstLine="2801" w:firstLineChars="900"/>
        <w:jc w:val="both"/>
        <w:outlineLvl w:val="9"/>
      </w:pPr>
    </w:p>
    <w:p w14:paraId="314F12A2">
      <w:pPr>
        <w:pStyle w:val="3"/>
        <w:ind w:firstLine="2801" w:firstLineChars="900"/>
        <w:jc w:val="both"/>
      </w:pPr>
      <w:bookmarkStart w:id="27" w:name="_Toc32103"/>
      <w:r>
        <w:t>第一部分 合同书</w:t>
      </w:r>
      <w:bookmarkEnd w:id="27"/>
    </w:p>
    <w:p w14:paraId="7CB234BD">
      <w:pPr>
        <w:pStyle w:val="12"/>
        <w:rPr>
          <w:b/>
          <w:sz w:val="28"/>
          <w:szCs w:val="28"/>
        </w:rPr>
      </w:pPr>
    </w:p>
    <w:p w14:paraId="3B2607A3">
      <w:pPr>
        <w:pStyle w:val="12"/>
        <w:rPr>
          <w:b/>
          <w:sz w:val="28"/>
          <w:szCs w:val="28"/>
        </w:rPr>
      </w:pPr>
    </w:p>
    <w:p w14:paraId="0B227803">
      <w:pPr>
        <w:pStyle w:val="12"/>
        <w:spacing w:before="11"/>
        <w:rPr>
          <w:b/>
          <w:sz w:val="28"/>
          <w:szCs w:val="28"/>
        </w:rPr>
      </w:pPr>
    </w:p>
    <w:p w14:paraId="3A460A87">
      <w:pPr>
        <w:ind w:left="358" w:right="155"/>
        <w:jc w:val="center"/>
        <w:rPr>
          <w:sz w:val="24"/>
          <w:szCs w:val="24"/>
        </w:rPr>
      </w:pPr>
      <w:r>
        <w:rPr>
          <w:rFonts w:hint="eastAsia"/>
          <w:sz w:val="24"/>
          <w:szCs w:val="24"/>
        </w:rPr>
        <w:t xml:space="preserve"> </w:t>
      </w:r>
      <w:r>
        <w:rPr>
          <w:sz w:val="24"/>
          <w:szCs w:val="24"/>
        </w:rPr>
        <w:t>项目名称：</w:t>
      </w:r>
      <w:r>
        <w:rPr>
          <w:sz w:val="24"/>
          <w:szCs w:val="24"/>
          <w:u w:val="single"/>
        </w:rPr>
        <w:t>某项目</w:t>
      </w:r>
      <w:r>
        <w:rPr>
          <w:sz w:val="24"/>
          <w:szCs w:val="24"/>
        </w:rPr>
        <w:t>（分包项目须填写完整的分包号及分包名称）</w:t>
      </w:r>
    </w:p>
    <w:p w14:paraId="578EC9FF">
      <w:pPr>
        <w:pStyle w:val="12"/>
        <w:spacing w:before="6"/>
        <w:rPr>
          <w:sz w:val="24"/>
          <w:szCs w:val="24"/>
        </w:rPr>
      </w:pPr>
    </w:p>
    <w:p w14:paraId="1F631D9E">
      <w:pPr>
        <w:pStyle w:val="12"/>
        <w:spacing w:before="66"/>
        <w:ind w:left="1474"/>
        <w:rPr>
          <w:sz w:val="24"/>
          <w:szCs w:val="24"/>
        </w:rPr>
      </w:pPr>
      <w:r>
        <w:rPr>
          <w:sz w:val="24"/>
          <w:szCs w:val="24"/>
        </w:rPr>
        <w:t>项目编号：</w:t>
      </w:r>
      <w:r>
        <w:rPr>
          <w:sz w:val="24"/>
          <w:szCs w:val="24"/>
          <w:u w:val="single"/>
        </w:rPr>
        <w:t>某编号</w:t>
      </w:r>
    </w:p>
    <w:p w14:paraId="72770EEA">
      <w:pPr>
        <w:pStyle w:val="12"/>
        <w:spacing w:before="2"/>
        <w:rPr>
          <w:sz w:val="24"/>
          <w:szCs w:val="24"/>
        </w:rPr>
      </w:pPr>
    </w:p>
    <w:p w14:paraId="3934EC42">
      <w:pPr>
        <w:pStyle w:val="12"/>
        <w:tabs>
          <w:tab w:val="left" w:pos="6930"/>
        </w:tabs>
        <w:spacing w:before="74"/>
        <w:ind w:left="1474"/>
        <w:rPr>
          <w:sz w:val="24"/>
          <w:szCs w:val="24"/>
        </w:rPr>
      </w:pPr>
      <w:r>
        <w:rPr>
          <w:sz w:val="24"/>
          <w:szCs w:val="24"/>
        </w:rPr>
        <w:t>甲方（采购人）：</w:t>
      </w:r>
      <w:r>
        <w:rPr>
          <w:sz w:val="24"/>
          <w:szCs w:val="24"/>
          <w:u w:val="single"/>
        </w:rPr>
        <w:t xml:space="preserve"> </w:t>
      </w:r>
      <w:r>
        <w:rPr>
          <w:sz w:val="24"/>
          <w:szCs w:val="24"/>
          <w:u w:val="single"/>
        </w:rPr>
        <w:tab/>
      </w:r>
    </w:p>
    <w:p w14:paraId="2A11C4A5">
      <w:pPr>
        <w:pStyle w:val="12"/>
        <w:rPr>
          <w:sz w:val="24"/>
          <w:szCs w:val="24"/>
        </w:rPr>
      </w:pPr>
    </w:p>
    <w:p w14:paraId="2CA5A6F5">
      <w:pPr>
        <w:pStyle w:val="12"/>
        <w:tabs>
          <w:tab w:val="left" w:pos="7410"/>
        </w:tabs>
        <w:spacing w:before="206"/>
        <w:ind w:left="1474"/>
        <w:rPr>
          <w:sz w:val="24"/>
          <w:szCs w:val="24"/>
        </w:rPr>
      </w:pPr>
      <w:r>
        <w:rPr>
          <w:sz w:val="24"/>
          <w:szCs w:val="24"/>
        </w:rPr>
        <w:t>乙方（成交供应商）：</w:t>
      </w:r>
      <w:r>
        <w:rPr>
          <w:sz w:val="24"/>
          <w:szCs w:val="24"/>
          <w:u w:val="single"/>
        </w:rPr>
        <w:t xml:space="preserve"> </w:t>
      </w:r>
      <w:r>
        <w:rPr>
          <w:sz w:val="24"/>
          <w:szCs w:val="24"/>
          <w:u w:val="single"/>
        </w:rPr>
        <w:tab/>
      </w:r>
    </w:p>
    <w:p w14:paraId="451721AF">
      <w:pPr>
        <w:pStyle w:val="12"/>
        <w:rPr>
          <w:sz w:val="24"/>
          <w:szCs w:val="24"/>
        </w:rPr>
      </w:pPr>
    </w:p>
    <w:p w14:paraId="7369EF36">
      <w:pPr>
        <w:pStyle w:val="12"/>
        <w:tabs>
          <w:tab w:val="left" w:pos="6930"/>
        </w:tabs>
        <w:spacing w:before="205"/>
        <w:ind w:left="1474"/>
        <w:rPr>
          <w:sz w:val="24"/>
          <w:szCs w:val="24"/>
        </w:rPr>
      </w:pPr>
      <w:r>
        <w:rPr>
          <w:sz w:val="24"/>
          <w:szCs w:val="24"/>
        </w:rPr>
        <w:t>签订地：</w:t>
      </w:r>
      <w:r>
        <w:rPr>
          <w:sz w:val="24"/>
          <w:szCs w:val="24"/>
          <w:u w:val="single"/>
        </w:rPr>
        <w:t xml:space="preserve"> </w:t>
      </w:r>
      <w:r>
        <w:rPr>
          <w:sz w:val="24"/>
          <w:szCs w:val="24"/>
          <w:u w:val="single"/>
        </w:rPr>
        <w:tab/>
      </w:r>
    </w:p>
    <w:p w14:paraId="2588AD39">
      <w:pPr>
        <w:pStyle w:val="12"/>
        <w:rPr>
          <w:sz w:val="24"/>
          <w:szCs w:val="24"/>
        </w:rPr>
      </w:pPr>
    </w:p>
    <w:p w14:paraId="3F910DF2">
      <w:pPr>
        <w:pStyle w:val="12"/>
        <w:tabs>
          <w:tab w:val="left" w:pos="4475"/>
          <w:tab w:val="left" w:pos="5555"/>
          <w:tab w:val="left" w:pos="6635"/>
        </w:tabs>
        <w:spacing w:before="204"/>
        <w:ind w:left="1474"/>
        <w:rPr>
          <w:sz w:val="24"/>
          <w:szCs w:val="24"/>
        </w:rPr>
      </w:pPr>
      <w:r>
        <w:rPr>
          <w:sz w:val="24"/>
          <w:szCs w:val="24"/>
        </w:rPr>
        <w:t>签订日期：</w:t>
      </w:r>
      <w:r>
        <w:rPr>
          <w:sz w:val="24"/>
          <w:szCs w:val="24"/>
          <w:u w:val="single"/>
        </w:rPr>
        <w:t xml:space="preserve"> </w:t>
      </w:r>
      <w:r>
        <w:rPr>
          <w:sz w:val="24"/>
          <w:szCs w:val="24"/>
          <w:u w:val="single"/>
        </w:rPr>
        <w:tab/>
      </w:r>
      <w:r>
        <w:rPr>
          <w:sz w:val="24"/>
          <w:szCs w:val="24"/>
        </w:rPr>
        <w:t>年</w:t>
      </w:r>
      <w:r>
        <w:rPr>
          <w:sz w:val="24"/>
          <w:szCs w:val="24"/>
          <w:u w:val="single"/>
        </w:rPr>
        <w:t xml:space="preserve"> </w:t>
      </w:r>
      <w:r>
        <w:rPr>
          <w:sz w:val="24"/>
          <w:szCs w:val="24"/>
          <w:u w:val="single"/>
        </w:rPr>
        <w:tab/>
      </w:r>
      <w:r>
        <w:rPr>
          <w:sz w:val="24"/>
          <w:szCs w:val="24"/>
        </w:rPr>
        <w:t>月</w:t>
      </w:r>
      <w:r>
        <w:rPr>
          <w:sz w:val="24"/>
          <w:szCs w:val="24"/>
          <w:u w:val="single"/>
        </w:rPr>
        <w:t xml:space="preserve"> </w:t>
      </w:r>
      <w:r>
        <w:rPr>
          <w:sz w:val="24"/>
          <w:szCs w:val="24"/>
          <w:u w:val="single"/>
        </w:rPr>
        <w:tab/>
      </w:r>
      <w:r>
        <w:rPr>
          <w:sz w:val="24"/>
          <w:szCs w:val="24"/>
        </w:rPr>
        <w:t>日</w:t>
      </w:r>
    </w:p>
    <w:p w14:paraId="2A2A9E51">
      <w:pPr>
        <w:rPr>
          <w:sz w:val="21"/>
          <w:szCs w:val="21"/>
        </w:rPr>
        <w:sectPr>
          <w:footerReference r:id="rId8" w:type="default"/>
          <w:pgSz w:w="11910" w:h="16850"/>
          <w:pgMar w:top="1400" w:right="1140" w:bottom="1460" w:left="1300" w:header="877" w:footer="1266" w:gutter="0"/>
          <w:pgNumType w:fmt="decimal"/>
          <w:cols w:space="720" w:num="1"/>
        </w:sectPr>
      </w:pPr>
    </w:p>
    <w:p w14:paraId="6B43E951">
      <w:pPr>
        <w:pStyle w:val="12"/>
        <w:spacing w:before="104" w:line="360" w:lineRule="auto"/>
        <w:ind w:left="231" w:right="328" w:firstLine="434"/>
        <w:jc w:val="both"/>
        <w:rPr>
          <w:sz w:val="21"/>
          <w:szCs w:val="21"/>
        </w:rPr>
      </w:pPr>
      <w:r>
        <w:rPr>
          <w:sz w:val="21"/>
          <w:szCs w:val="21"/>
          <w:u w:val="single"/>
        </w:rPr>
        <w:t>某采购单位</w:t>
      </w:r>
      <w:r>
        <w:rPr>
          <w:sz w:val="21"/>
          <w:szCs w:val="21"/>
        </w:rPr>
        <w:t>（以下简称：甲方）通过</w:t>
      </w:r>
      <w:r>
        <w:rPr>
          <w:sz w:val="21"/>
          <w:szCs w:val="21"/>
          <w:u w:val="single"/>
        </w:rPr>
        <w:t>某代理机构</w:t>
      </w:r>
      <w:r>
        <w:rPr>
          <w:sz w:val="21"/>
          <w:szCs w:val="21"/>
        </w:rPr>
        <w:t>组织的</w:t>
      </w:r>
      <w:r>
        <w:rPr>
          <w:rFonts w:hint="eastAsia"/>
          <w:sz w:val="21"/>
          <w:szCs w:val="21"/>
          <w:u w:val="single"/>
          <w:lang w:val="en-US" w:eastAsia="zh-CN"/>
        </w:rPr>
        <w:t>询价</w:t>
      </w:r>
      <w:r>
        <w:rPr>
          <w:sz w:val="21"/>
          <w:szCs w:val="21"/>
        </w:rPr>
        <w:t>方式采购活动，经</w:t>
      </w:r>
      <w:r>
        <w:rPr>
          <w:rFonts w:hint="eastAsia"/>
          <w:sz w:val="21"/>
          <w:szCs w:val="21"/>
          <w:u w:val="single"/>
          <w:lang w:val="en-US" w:eastAsia="zh-CN"/>
        </w:rPr>
        <w:t>询价</w:t>
      </w:r>
      <w:r>
        <w:rPr>
          <w:sz w:val="21"/>
          <w:szCs w:val="21"/>
          <w:u w:val="single"/>
        </w:rPr>
        <w:t>小组</w:t>
      </w:r>
      <w:r>
        <w:rPr>
          <w:sz w:val="21"/>
          <w:szCs w:val="21"/>
        </w:rPr>
        <w:t>评定，</w:t>
      </w:r>
      <w:r>
        <w:rPr>
          <w:sz w:val="21"/>
          <w:szCs w:val="21"/>
          <w:u w:val="single"/>
        </w:rPr>
        <w:t>（成交供应商名称）</w:t>
      </w:r>
      <w:r>
        <w:rPr>
          <w:sz w:val="21"/>
          <w:szCs w:val="21"/>
        </w:rPr>
        <w:t>（以下简称：乙方）为本项目成交供应商，现按照采购文件确定的事项签订本合同。</w:t>
      </w:r>
    </w:p>
    <w:p w14:paraId="0ADF6B0F">
      <w:pPr>
        <w:pStyle w:val="12"/>
        <w:spacing w:before="10" w:line="360" w:lineRule="auto"/>
        <w:ind w:left="231" w:right="215" w:firstLine="434"/>
        <w:rPr>
          <w:sz w:val="21"/>
          <w:szCs w:val="21"/>
        </w:rPr>
      </w:pPr>
      <w:r>
        <w:rPr>
          <w:sz w:val="21"/>
          <w:szCs w:val="21"/>
        </w:rPr>
        <w:t>根据</w:t>
      </w:r>
      <w:r>
        <w:rPr>
          <w:rFonts w:hint="eastAsia"/>
          <w:sz w:val="21"/>
          <w:szCs w:val="21"/>
        </w:rPr>
        <w:t>《中华人民共和国民法典》</w:t>
      </w:r>
      <w:r>
        <w:rPr>
          <w:sz w:val="21"/>
          <w:szCs w:val="21"/>
        </w:rPr>
        <w:t>、《中华人民共和国政府采购法》等相关法律法规之规定， 按照平等、自愿、公平和诚实信用的原则，经甲方和乙方协商一致，约定以下合同条款，以兹共同遵守、全面履行。</w:t>
      </w:r>
    </w:p>
    <w:p w14:paraId="341591E8">
      <w:pPr>
        <w:pStyle w:val="4"/>
        <w:numPr>
          <w:ilvl w:val="1"/>
          <w:numId w:val="2"/>
        </w:numPr>
        <w:tabs>
          <w:tab w:val="left" w:pos="1110"/>
        </w:tabs>
        <w:spacing w:before="2" w:line="360" w:lineRule="auto"/>
        <w:rPr>
          <w:sz w:val="21"/>
          <w:szCs w:val="21"/>
        </w:rPr>
      </w:pPr>
      <w:bookmarkStart w:id="28" w:name="_Toc27817"/>
      <w:r>
        <w:rPr>
          <w:sz w:val="21"/>
          <w:szCs w:val="21"/>
        </w:rPr>
        <w:t>合同组成部分</w:t>
      </w:r>
      <w:bookmarkEnd w:id="28"/>
    </w:p>
    <w:p w14:paraId="07B831BF">
      <w:pPr>
        <w:pStyle w:val="12"/>
        <w:spacing w:before="161" w:line="360" w:lineRule="auto"/>
        <w:ind w:left="231" w:right="325" w:firstLine="434"/>
        <w:jc w:val="both"/>
        <w:rPr>
          <w:sz w:val="21"/>
          <w:szCs w:val="21"/>
        </w:rPr>
      </w:pPr>
      <w:r>
        <w:rPr>
          <w:sz w:val="21"/>
          <w:szCs w:val="21"/>
        </w:rPr>
        <w:t>下列文件为本合同的组成部分，并构成一个整体，需综合解释、相互补充。如果下列文件内容出现不一致的情形，那么在保证按照采购文件确定的事项前提下，组成本合同的多个文件的优先适用顺序如下：</w:t>
      </w:r>
    </w:p>
    <w:p w14:paraId="211FA942">
      <w:pPr>
        <w:pStyle w:val="46"/>
        <w:numPr>
          <w:ilvl w:val="2"/>
          <w:numId w:val="2"/>
        </w:numPr>
        <w:spacing w:before="2" w:line="360" w:lineRule="auto"/>
        <w:ind w:left="669" w:leftChars="304" w:firstLine="207" w:firstLineChars="99"/>
        <w:jc w:val="both"/>
        <w:rPr>
          <w:sz w:val="21"/>
          <w:szCs w:val="21"/>
        </w:rPr>
      </w:pPr>
      <w:r>
        <w:rPr>
          <w:sz w:val="21"/>
          <w:szCs w:val="21"/>
        </w:rPr>
        <w:t>本合同及其补充合同、变更协议；</w:t>
      </w:r>
    </w:p>
    <w:p w14:paraId="4D85674E">
      <w:pPr>
        <w:pStyle w:val="46"/>
        <w:numPr>
          <w:ilvl w:val="2"/>
          <w:numId w:val="2"/>
        </w:numPr>
        <w:tabs>
          <w:tab w:val="left" w:pos="1269"/>
        </w:tabs>
        <w:spacing w:before="161" w:line="360" w:lineRule="auto"/>
        <w:ind w:left="669" w:leftChars="304" w:firstLine="207" w:firstLineChars="99"/>
        <w:jc w:val="both"/>
        <w:rPr>
          <w:sz w:val="21"/>
          <w:szCs w:val="21"/>
        </w:rPr>
      </w:pPr>
      <w:r>
        <w:rPr>
          <w:sz w:val="21"/>
          <w:szCs w:val="21"/>
        </w:rPr>
        <w:t>成交通知书；</w:t>
      </w:r>
    </w:p>
    <w:p w14:paraId="349C2B62">
      <w:pPr>
        <w:pStyle w:val="46"/>
        <w:numPr>
          <w:ilvl w:val="2"/>
          <w:numId w:val="2"/>
        </w:numPr>
        <w:tabs>
          <w:tab w:val="left" w:pos="1269"/>
        </w:tabs>
        <w:spacing w:before="160" w:line="360" w:lineRule="auto"/>
        <w:ind w:left="669" w:leftChars="304" w:firstLine="207" w:firstLineChars="99"/>
        <w:jc w:val="both"/>
        <w:rPr>
          <w:sz w:val="21"/>
          <w:szCs w:val="21"/>
        </w:rPr>
      </w:pPr>
      <w:r>
        <w:rPr>
          <w:sz w:val="21"/>
          <w:szCs w:val="21"/>
        </w:rPr>
        <w:t>响应文件（含澄清或者说明文件）；</w:t>
      </w:r>
    </w:p>
    <w:p w14:paraId="1037767F">
      <w:pPr>
        <w:pStyle w:val="46"/>
        <w:numPr>
          <w:ilvl w:val="2"/>
          <w:numId w:val="2"/>
        </w:numPr>
        <w:tabs>
          <w:tab w:val="left" w:pos="1269"/>
        </w:tabs>
        <w:spacing w:before="161" w:line="360" w:lineRule="auto"/>
        <w:ind w:left="669" w:leftChars="304" w:firstLine="207" w:firstLineChars="99"/>
        <w:jc w:val="both"/>
        <w:rPr>
          <w:sz w:val="21"/>
          <w:szCs w:val="21"/>
        </w:rPr>
      </w:pPr>
      <w:r>
        <w:rPr>
          <w:rFonts w:hint="eastAsia"/>
          <w:sz w:val="21"/>
          <w:szCs w:val="21"/>
          <w:lang w:val="en-US" w:eastAsia="zh-CN"/>
        </w:rPr>
        <w:t>询价</w:t>
      </w:r>
      <w:r>
        <w:rPr>
          <w:sz w:val="21"/>
          <w:szCs w:val="21"/>
        </w:rPr>
        <w:t>文件（含澄清或者修改文件）；</w:t>
      </w:r>
    </w:p>
    <w:p w14:paraId="3598E3F1">
      <w:pPr>
        <w:pStyle w:val="46"/>
        <w:numPr>
          <w:ilvl w:val="2"/>
          <w:numId w:val="2"/>
        </w:numPr>
        <w:tabs>
          <w:tab w:val="left" w:pos="1269"/>
        </w:tabs>
        <w:spacing w:before="160" w:line="360" w:lineRule="auto"/>
        <w:ind w:left="669" w:leftChars="304" w:firstLine="207" w:firstLineChars="99"/>
        <w:jc w:val="both"/>
        <w:rPr>
          <w:sz w:val="21"/>
          <w:szCs w:val="21"/>
        </w:rPr>
      </w:pPr>
      <w:r>
        <w:rPr>
          <w:sz w:val="21"/>
          <w:szCs w:val="21"/>
        </w:rPr>
        <w:t>其他相关采购文件。</w:t>
      </w:r>
    </w:p>
    <w:p w14:paraId="71E12687">
      <w:pPr>
        <w:pStyle w:val="4"/>
        <w:numPr>
          <w:ilvl w:val="1"/>
          <w:numId w:val="2"/>
        </w:numPr>
        <w:tabs>
          <w:tab w:val="left" w:pos="1110"/>
        </w:tabs>
        <w:spacing w:before="161" w:line="360" w:lineRule="auto"/>
        <w:rPr>
          <w:sz w:val="21"/>
          <w:szCs w:val="21"/>
        </w:rPr>
      </w:pPr>
      <w:bookmarkStart w:id="29" w:name="_Toc21439"/>
      <w:r>
        <w:rPr>
          <w:sz w:val="21"/>
          <w:szCs w:val="21"/>
        </w:rPr>
        <w:t>服务</w:t>
      </w:r>
      <w:bookmarkEnd w:id="29"/>
    </w:p>
    <w:p w14:paraId="129A0541">
      <w:pPr>
        <w:pStyle w:val="46"/>
        <w:numPr>
          <w:ilvl w:val="0"/>
          <w:numId w:val="0"/>
        </w:numPr>
        <w:tabs>
          <w:tab w:val="left" w:pos="1269"/>
          <w:tab w:val="left" w:pos="7622"/>
        </w:tabs>
        <w:spacing w:before="160" w:line="360" w:lineRule="auto"/>
        <w:ind w:leftChars="200"/>
        <w:rPr>
          <w:sz w:val="21"/>
          <w:szCs w:val="21"/>
        </w:rPr>
      </w:pPr>
      <w:r>
        <w:rPr>
          <w:sz w:val="21"/>
          <w:szCs w:val="21"/>
        </w:rPr>
        <w:t>服务名称：</w:t>
      </w:r>
      <w:r>
        <w:rPr>
          <w:sz w:val="21"/>
          <w:szCs w:val="21"/>
          <w:u w:val="single"/>
        </w:rPr>
        <w:t xml:space="preserve"> </w:t>
      </w:r>
      <w:r>
        <w:rPr>
          <w:sz w:val="21"/>
          <w:szCs w:val="21"/>
          <w:u w:val="single"/>
        </w:rPr>
        <w:tab/>
      </w:r>
      <w:r>
        <w:rPr>
          <w:sz w:val="21"/>
          <w:szCs w:val="21"/>
        </w:rPr>
        <w:t>；</w:t>
      </w:r>
    </w:p>
    <w:p w14:paraId="7029B9DE">
      <w:pPr>
        <w:pStyle w:val="46"/>
        <w:numPr>
          <w:ilvl w:val="0"/>
          <w:numId w:val="0"/>
        </w:numPr>
        <w:tabs>
          <w:tab w:val="left" w:pos="1269"/>
          <w:tab w:val="left" w:pos="7622"/>
        </w:tabs>
        <w:spacing w:before="161" w:line="360" w:lineRule="auto"/>
        <w:ind w:leftChars="200"/>
        <w:rPr>
          <w:sz w:val="21"/>
          <w:szCs w:val="21"/>
        </w:rPr>
      </w:pPr>
      <w:r>
        <w:rPr>
          <w:sz w:val="21"/>
          <w:szCs w:val="21"/>
        </w:rPr>
        <w:t>服务内容：</w:t>
      </w:r>
      <w:r>
        <w:rPr>
          <w:sz w:val="21"/>
          <w:szCs w:val="21"/>
          <w:u w:val="single"/>
        </w:rPr>
        <w:t xml:space="preserve"> </w:t>
      </w:r>
      <w:r>
        <w:rPr>
          <w:sz w:val="21"/>
          <w:szCs w:val="21"/>
          <w:u w:val="single"/>
        </w:rPr>
        <w:tab/>
      </w:r>
      <w:r>
        <w:rPr>
          <w:sz w:val="21"/>
          <w:szCs w:val="21"/>
        </w:rPr>
        <w:t>；</w:t>
      </w:r>
    </w:p>
    <w:p w14:paraId="680DE3B2">
      <w:pPr>
        <w:pStyle w:val="46"/>
        <w:numPr>
          <w:ilvl w:val="0"/>
          <w:numId w:val="0"/>
        </w:numPr>
        <w:tabs>
          <w:tab w:val="left" w:pos="1269"/>
          <w:tab w:val="left" w:pos="7622"/>
        </w:tabs>
        <w:spacing w:before="160" w:line="360" w:lineRule="auto"/>
        <w:ind w:leftChars="200"/>
        <w:rPr>
          <w:sz w:val="21"/>
          <w:szCs w:val="21"/>
        </w:rPr>
      </w:pPr>
      <w:r>
        <w:rPr>
          <w:sz w:val="21"/>
          <w:szCs w:val="21"/>
        </w:rPr>
        <w:t>服务质量：</w:t>
      </w:r>
      <w:r>
        <w:rPr>
          <w:sz w:val="21"/>
          <w:szCs w:val="21"/>
          <w:u w:val="single"/>
        </w:rPr>
        <w:t xml:space="preserve"> </w:t>
      </w:r>
      <w:r>
        <w:rPr>
          <w:sz w:val="21"/>
          <w:szCs w:val="21"/>
          <w:u w:val="single"/>
        </w:rPr>
        <w:tab/>
      </w:r>
      <w:r>
        <w:rPr>
          <w:sz w:val="21"/>
          <w:szCs w:val="21"/>
        </w:rPr>
        <w:t>。</w:t>
      </w:r>
    </w:p>
    <w:p w14:paraId="44A71A20">
      <w:pPr>
        <w:pStyle w:val="4"/>
        <w:numPr>
          <w:ilvl w:val="1"/>
          <w:numId w:val="2"/>
        </w:numPr>
        <w:tabs>
          <w:tab w:val="left" w:pos="1110"/>
        </w:tabs>
        <w:spacing w:before="161" w:line="360" w:lineRule="auto"/>
        <w:rPr>
          <w:sz w:val="21"/>
          <w:szCs w:val="21"/>
        </w:rPr>
      </w:pPr>
      <w:bookmarkStart w:id="30" w:name="_Toc1240"/>
      <w:r>
        <w:rPr>
          <w:sz w:val="21"/>
          <w:szCs w:val="21"/>
        </w:rPr>
        <w:t>价款</w:t>
      </w:r>
      <w:bookmarkEnd w:id="30"/>
    </w:p>
    <w:p w14:paraId="09D98E4B">
      <w:pPr>
        <w:pStyle w:val="12"/>
        <w:tabs>
          <w:tab w:val="left" w:pos="3623"/>
          <w:tab w:val="left" w:pos="7238"/>
        </w:tabs>
        <w:spacing w:before="160" w:line="360" w:lineRule="auto"/>
        <w:ind w:left="666" w:right="1657"/>
        <w:rPr>
          <w:sz w:val="21"/>
          <w:szCs w:val="21"/>
        </w:rPr>
      </w:pPr>
    </w:p>
    <w:p w14:paraId="3FEF2B59">
      <w:pPr>
        <w:pStyle w:val="12"/>
        <w:tabs>
          <w:tab w:val="left" w:pos="3623"/>
          <w:tab w:val="left" w:pos="7238"/>
        </w:tabs>
        <w:spacing w:before="160" w:line="360" w:lineRule="auto"/>
        <w:ind w:left="666" w:right="1657"/>
        <w:rPr>
          <w:sz w:val="21"/>
          <w:szCs w:val="21"/>
        </w:rPr>
      </w:pPr>
    </w:p>
    <w:p w14:paraId="4A12D6E3">
      <w:pPr>
        <w:pStyle w:val="12"/>
        <w:tabs>
          <w:tab w:val="left" w:pos="3623"/>
          <w:tab w:val="left" w:pos="7238"/>
        </w:tabs>
        <w:spacing w:before="160" w:line="360" w:lineRule="auto"/>
        <w:ind w:left="666" w:right="1657"/>
        <w:rPr>
          <w:sz w:val="21"/>
          <w:szCs w:val="21"/>
        </w:rPr>
      </w:pPr>
      <w:r>
        <w:rPr>
          <w:sz w:val="21"/>
          <w:szCs w:val="21"/>
        </w:rPr>
        <w:t>本合同总价为：￥</w:t>
      </w:r>
      <w:r>
        <w:rPr>
          <w:sz w:val="21"/>
          <w:szCs w:val="21"/>
          <w:u w:val="single"/>
        </w:rPr>
        <w:t xml:space="preserve"> </w:t>
      </w:r>
      <w:r>
        <w:rPr>
          <w:sz w:val="21"/>
          <w:szCs w:val="21"/>
          <w:u w:val="single"/>
        </w:rPr>
        <w:tab/>
      </w:r>
      <w:r>
        <w:rPr>
          <w:sz w:val="21"/>
          <w:szCs w:val="21"/>
        </w:rPr>
        <w:t>元（大写：人民币</w:t>
      </w:r>
      <w:r>
        <w:rPr>
          <w:sz w:val="21"/>
          <w:szCs w:val="21"/>
          <w:u w:val="single"/>
        </w:rPr>
        <w:t xml:space="preserve"> </w:t>
      </w:r>
      <w:r>
        <w:rPr>
          <w:rFonts w:hint="eastAsia"/>
          <w:sz w:val="21"/>
          <w:szCs w:val="21"/>
          <w:u w:val="single"/>
          <w:lang w:val="en-US" w:eastAsia="zh-CN"/>
        </w:rPr>
        <w:t xml:space="preserve">    </w:t>
      </w:r>
      <w:r>
        <w:rPr>
          <w:sz w:val="21"/>
          <w:szCs w:val="21"/>
        </w:rPr>
        <w:t>元）。分项价格：</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2"/>
        <w:gridCol w:w="4657"/>
        <w:gridCol w:w="3490"/>
      </w:tblGrid>
      <w:tr w14:paraId="45911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32" w:type="dxa"/>
            <w:shd w:val="clear" w:color="auto" w:fill="auto"/>
            <w:noWrap w:val="0"/>
            <w:vAlign w:val="top"/>
          </w:tcPr>
          <w:p w14:paraId="4D848C83">
            <w:pPr>
              <w:pStyle w:val="53"/>
              <w:spacing w:before="28"/>
              <w:ind w:left="255" w:right="246"/>
              <w:jc w:val="center"/>
              <w:rPr>
                <w:sz w:val="24"/>
                <w:lang w:eastAsia="en-US"/>
              </w:rPr>
            </w:pPr>
            <w:r>
              <w:rPr>
                <w:sz w:val="24"/>
                <w:lang w:eastAsia="en-US"/>
              </w:rPr>
              <w:t>序号</w:t>
            </w:r>
          </w:p>
        </w:tc>
        <w:tc>
          <w:tcPr>
            <w:tcW w:w="4657" w:type="dxa"/>
            <w:shd w:val="clear" w:color="auto" w:fill="auto"/>
            <w:noWrap w:val="0"/>
            <w:vAlign w:val="top"/>
          </w:tcPr>
          <w:p w14:paraId="4CD1027B">
            <w:pPr>
              <w:pStyle w:val="53"/>
              <w:spacing w:before="28"/>
              <w:ind w:left="1936" w:right="1711"/>
              <w:jc w:val="center"/>
              <w:rPr>
                <w:sz w:val="24"/>
                <w:lang w:eastAsia="en-US"/>
              </w:rPr>
            </w:pPr>
            <w:r>
              <w:rPr>
                <w:sz w:val="24"/>
                <w:lang w:eastAsia="en-US"/>
              </w:rPr>
              <w:t>分项名称</w:t>
            </w:r>
          </w:p>
        </w:tc>
        <w:tc>
          <w:tcPr>
            <w:tcW w:w="3490" w:type="dxa"/>
            <w:shd w:val="clear" w:color="auto" w:fill="auto"/>
            <w:noWrap w:val="0"/>
            <w:vAlign w:val="top"/>
          </w:tcPr>
          <w:p w14:paraId="54F01AFA">
            <w:pPr>
              <w:pStyle w:val="53"/>
              <w:spacing w:before="28"/>
              <w:ind w:left="1254" w:right="1226"/>
              <w:jc w:val="center"/>
              <w:rPr>
                <w:sz w:val="24"/>
                <w:lang w:eastAsia="en-US"/>
              </w:rPr>
            </w:pPr>
            <w:r>
              <w:rPr>
                <w:sz w:val="24"/>
                <w:lang w:eastAsia="en-US"/>
              </w:rPr>
              <w:t>分项价格</w:t>
            </w:r>
          </w:p>
        </w:tc>
      </w:tr>
      <w:tr w14:paraId="54E8C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32" w:type="dxa"/>
            <w:shd w:val="clear" w:color="auto" w:fill="auto"/>
            <w:noWrap w:val="0"/>
            <w:vAlign w:val="top"/>
          </w:tcPr>
          <w:p w14:paraId="38969153">
            <w:pPr>
              <w:pStyle w:val="53"/>
              <w:spacing w:line="307" w:lineRule="exact"/>
              <w:ind w:left="19"/>
              <w:jc w:val="center"/>
              <w:rPr>
                <w:sz w:val="24"/>
                <w:lang w:eastAsia="en-US"/>
              </w:rPr>
            </w:pPr>
            <w:r>
              <w:rPr>
                <w:sz w:val="24"/>
                <w:lang w:eastAsia="en-US"/>
              </w:rPr>
              <w:t>1</w:t>
            </w:r>
          </w:p>
        </w:tc>
        <w:tc>
          <w:tcPr>
            <w:tcW w:w="4657" w:type="dxa"/>
            <w:shd w:val="clear" w:color="auto" w:fill="auto"/>
            <w:noWrap w:val="0"/>
            <w:vAlign w:val="top"/>
          </w:tcPr>
          <w:p w14:paraId="798C9238">
            <w:pPr>
              <w:pStyle w:val="53"/>
              <w:rPr>
                <w:rFonts w:ascii="Times New Roman"/>
                <w:lang w:eastAsia="en-US"/>
              </w:rPr>
            </w:pPr>
          </w:p>
        </w:tc>
        <w:tc>
          <w:tcPr>
            <w:tcW w:w="3490" w:type="dxa"/>
            <w:shd w:val="clear" w:color="auto" w:fill="auto"/>
            <w:noWrap w:val="0"/>
            <w:vAlign w:val="top"/>
          </w:tcPr>
          <w:p w14:paraId="3060808C">
            <w:pPr>
              <w:pStyle w:val="53"/>
              <w:rPr>
                <w:rFonts w:ascii="Times New Roman"/>
                <w:lang w:eastAsia="en-US"/>
              </w:rPr>
            </w:pPr>
          </w:p>
        </w:tc>
      </w:tr>
      <w:tr w14:paraId="076B3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32" w:type="dxa"/>
            <w:shd w:val="clear" w:color="auto" w:fill="auto"/>
            <w:noWrap w:val="0"/>
            <w:vAlign w:val="top"/>
          </w:tcPr>
          <w:p w14:paraId="103D8984">
            <w:pPr>
              <w:pStyle w:val="53"/>
              <w:ind w:left="19"/>
              <w:jc w:val="center"/>
              <w:rPr>
                <w:sz w:val="24"/>
                <w:lang w:eastAsia="en-US"/>
              </w:rPr>
            </w:pPr>
            <w:r>
              <w:rPr>
                <w:sz w:val="24"/>
                <w:lang w:eastAsia="en-US"/>
              </w:rPr>
              <w:t>2</w:t>
            </w:r>
          </w:p>
        </w:tc>
        <w:tc>
          <w:tcPr>
            <w:tcW w:w="4657" w:type="dxa"/>
            <w:shd w:val="clear" w:color="auto" w:fill="auto"/>
            <w:noWrap w:val="0"/>
            <w:vAlign w:val="top"/>
          </w:tcPr>
          <w:p w14:paraId="2AB70EBC">
            <w:pPr>
              <w:pStyle w:val="53"/>
              <w:rPr>
                <w:rFonts w:ascii="Times New Roman"/>
                <w:lang w:eastAsia="en-US"/>
              </w:rPr>
            </w:pPr>
          </w:p>
        </w:tc>
        <w:tc>
          <w:tcPr>
            <w:tcW w:w="3490" w:type="dxa"/>
            <w:shd w:val="clear" w:color="auto" w:fill="auto"/>
            <w:noWrap w:val="0"/>
            <w:vAlign w:val="top"/>
          </w:tcPr>
          <w:p w14:paraId="4C8CD17A">
            <w:pPr>
              <w:pStyle w:val="53"/>
              <w:rPr>
                <w:rFonts w:ascii="Times New Roman"/>
                <w:lang w:eastAsia="en-US"/>
              </w:rPr>
            </w:pPr>
          </w:p>
        </w:tc>
      </w:tr>
      <w:tr w14:paraId="5225D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32" w:type="dxa"/>
            <w:shd w:val="clear" w:color="auto" w:fill="auto"/>
            <w:noWrap w:val="0"/>
            <w:vAlign w:val="top"/>
          </w:tcPr>
          <w:p w14:paraId="3CC36DCF">
            <w:pPr>
              <w:pStyle w:val="53"/>
              <w:spacing w:line="307" w:lineRule="exact"/>
              <w:ind w:left="19"/>
              <w:jc w:val="center"/>
              <w:rPr>
                <w:sz w:val="24"/>
                <w:lang w:eastAsia="en-US"/>
              </w:rPr>
            </w:pPr>
            <w:r>
              <w:rPr>
                <w:sz w:val="24"/>
                <w:lang w:eastAsia="en-US"/>
              </w:rPr>
              <w:t>3</w:t>
            </w:r>
          </w:p>
        </w:tc>
        <w:tc>
          <w:tcPr>
            <w:tcW w:w="4657" w:type="dxa"/>
            <w:shd w:val="clear" w:color="auto" w:fill="auto"/>
            <w:noWrap w:val="0"/>
            <w:vAlign w:val="top"/>
          </w:tcPr>
          <w:p w14:paraId="4C70C6FA">
            <w:pPr>
              <w:pStyle w:val="53"/>
              <w:rPr>
                <w:rFonts w:ascii="Times New Roman"/>
                <w:lang w:eastAsia="en-US"/>
              </w:rPr>
            </w:pPr>
          </w:p>
        </w:tc>
        <w:tc>
          <w:tcPr>
            <w:tcW w:w="3490" w:type="dxa"/>
            <w:shd w:val="clear" w:color="auto" w:fill="auto"/>
            <w:noWrap w:val="0"/>
            <w:vAlign w:val="top"/>
          </w:tcPr>
          <w:p w14:paraId="780D1E57">
            <w:pPr>
              <w:pStyle w:val="53"/>
              <w:rPr>
                <w:rFonts w:ascii="Times New Roman"/>
                <w:lang w:eastAsia="en-US"/>
              </w:rPr>
            </w:pPr>
          </w:p>
        </w:tc>
      </w:tr>
      <w:tr w14:paraId="646AA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32" w:type="dxa"/>
            <w:shd w:val="clear" w:color="auto" w:fill="auto"/>
            <w:noWrap w:val="0"/>
            <w:vAlign w:val="top"/>
          </w:tcPr>
          <w:p w14:paraId="5BAC82C5">
            <w:pPr>
              <w:pStyle w:val="53"/>
              <w:spacing w:line="307" w:lineRule="exact"/>
              <w:ind w:left="255" w:right="246"/>
              <w:jc w:val="center"/>
              <w:rPr>
                <w:sz w:val="24"/>
                <w:lang w:eastAsia="en-US"/>
              </w:rPr>
            </w:pPr>
            <w:r>
              <w:rPr>
                <w:w w:val="200"/>
                <w:sz w:val="24"/>
                <w:lang w:eastAsia="en-US"/>
              </w:rPr>
              <w:t>„„</w:t>
            </w:r>
          </w:p>
        </w:tc>
        <w:tc>
          <w:tcPr>
            <w:tcW w:w="4657" w:type="dxa"/>
            <w:shd w:val="clear" w:color="auto" w:fill="auto"/>
            <w:noWrap w:val="0"/>
            <w:vAlign w:val="top"/>
          </w:tcPr>
          <w:p w14:paraId="0147CB10">
            <w:pPr>
              <w:pStyle w:val="53"/>
              <w:rPr>
                <w:rFonts w:ascii="Times New Roman"/>
                <w:lang w:eastAsia="en-US"/>
              </w:rPr>
            </w:pPr>
          </w:p>
        </w:tc>
        <w:tc>
          <w:tcPr>
            <w:tcW w:w="3490" w:type="dxa"/>
            <w:shd w:val="clear" w:color="auto" w:fill="auto"/>
            <w:noWrap w:val="0"/>
            <w:vAlign w:val="top"/>
          </w:tcPr>
          <w:p w14:paraId="24C57236">
            <w:pPr>
              <w:pStyle w:val="53"/>
              <w:rPr>
                <w:rFonts w:ascii="Times New Roman"/>
                <w:lang w:eastAsia="en-US"/>
              </w:rPr>
            </w:pPr>
          </w:p>
        </w:tc>
      </w:tr>
      <w:tr w14:paraId="47DDD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689" w:type="dxa"/>
            <w:gridSpan w:val="2"/>
            <w:shd w:val="clear" w:color="auto" w:fill="auto"/>
            <w:noWrap w:val="0"/>
            <w:vAlign w:val="top"/>
          </w:tcPr>
          <w:p w14:paraId="548FF886">
            <w:pPr>
              <w:pStyle w:val="53"/>
              <w:spacing w:before="28"/>
              <w:ind w:left="2689" w:right="2469"/>
              <w:jc w:val="center"/>
              <w:rPr>
                <w:sz w:val="24"/>
                <w:lang w:eastAsia="en-US"/>
              </w:rPr>
            </w:pPr>
            <w:r>
              <w:rPr>
                <w:sz w:val="24"/>
                <w:lang w:eastAsia="en-US"/>
              </w:rPr>
              <w:t>总价</w:t>
            </w:r>
          </w:p>
        </w:tc>
        <w:tc>
          <w:tcPr>
            <w:tcW w:w="3490" w:type="dxa"/>
            <w:shd w:val="clear" w:color="auto" w:fill="auto"/>
            <w:noWrap w:val="0"/>
            <w:vAlign w:val="top"/>
          </w:tcPr>
          <w:p w14:paraId="1A101088">
            <w:pPr>
              <w:pStyle w:val="53"/>
              <w:rPr>
                <w:rFonts w:ascii="Times New Roman"/>
                <w:lang w:eastAsia="en-US"/>
              </w:rPr>
            </w:pPr>
          </w:p>
        </w:tc>
      </w:tr>
    </w:tbl>
    <w:p w14:paraId="7ADBB251">
      <w:pPr>
        <w:pStyle w:val="12"/>
        <w:spacing w:before="6" w:line="360" w:lineRule="auto"/>
        <w:rPr>
          <w:sz w:val="21"/>
          <w:szCs w:val="21"/>
        </w:rPr>
      </w:pPr>
    </w:p>
    <w:p w14:paraId="6CD1E10B">
      <w:pPr>
        <w:pStyle w:val="4"/>
        <w:numPr>
          <w:ilvl w:val="1"/>
          <w:numId w:val="2"/>
        </w:numPr>
        <w:tabs>
          <w:tab w:val="left" w:pos="1110"/>
        </w:tabs>
        <w:spacing w:line="360" w:lineRule="auto"/>
        <w:rPr>
          <w:sz w:val="21"/>
          <w:szCs w:val="21"/>
        </w:rPr>
      </w:pPr>
      <w:bookmarkStart w:id="31" w:name="_Toc28590"/>
      <w:r>
        <w:rPr>
          <w:sz w:val="21"/>
          <w:szCs w:val="21"/>
        </w:rPr>
        <w:t>付款方式和发票开具方式</w:t>
      </w:r>
      <w:bookmarkEnd w:id="31"/>
    </w:p>
    <w:p w14:paraId="56C2E5EB">
      <w:pPr>
        <w:spacing w:after="0" w:line="360" w:lineRule="auto"/>
        <w:ind w:left="1050" w:leftChars="0" w:hanging="1050" w:hangingChars="500"/>
        <w:jc w:val="left"/>
        <w:rPr>
          <w:rFonts w:hint="eastAsia" w:ascii="宋体" w:hAnsi="宋体" w:eastAsia="宋体" w:cs="宋体"/>
          <w:color w:val="auto"/>
          <w:sz w:val="22"/>
          <w:szCs w:val="22"/>
          <w:u w:val="single" w:color="auto"/>
          <w:lang w:val="en-US" w:eastAsia="zh-CN" w:bidi="ar-SA"/>
        </w:rPr>
      </w:pPr>
      <w:r>
        <w:rPr>
          <w:color w:val="auto"/>
          <w:sz w:val="21"/>
          <w:szCs w:val="21"/>
        </w:rPr>
        <w:t>付款方式</w:t>
      </w:r>
      <w:r>
        <w:rPr>
          <w:rFonts w:ascii="宋体" w:hAnsi="宋体" w:eastAsia="宋体" w:cs="宋体"/>
          <w:color w:val="auto"/>
          <w:sz w:val="21"/>
          <w:szCs w:val="21"/>
          <w:lang w:val="zh-CN" w:eastAsia="zh-CN" w:bidi="zh-CN"/>
        </w:rPr>
        <w:t>：</w:t>
      </w:r>
      <w:r>
        <w:rPr>
          <w:rFonts w:hint="eastAsia" w:ascii="宋体" w:hAnsi="宋体" w:eastAsia="宋体" w:cs="宋体"/>
          <w:color w:val="auto"/>
          <w:sz w:val="22"/>
          <w:szCs w:val="22"/>
          <w:u w:val="single" w:color="auto"/>
          <w:lang w:val="en-US" w:eastAsia="zh-CN" w:bidi="ar-SA"/>
        </w:rPr>
        <w:t>（1）合同签订后，初稿完成提交采购人并会议研究通过后，支付至合同金额的50%；</w:t>
      </w:r>
    </w:p>
    <w:p w14:paraId="66792B47">
      <w:pPr>
        <w:spacing w:after="0" w:line="360" w:lineRule="auto"/>
        <w:ind w:left="0" w:leftChars="0" w:firstLine="1100" w:firstLineChars="500"/>
        <w:jc w:val="left"/>
        <w:rPr>
          <w:color w:val="auto"/>
          <w:sz w:val="21"/>
          <w:szCs w:val="21"/>
        </w:rPr>
      </w:pPr>
      <w:r>
        <w:rPr>
          <w:rFonts w:hint="eastAsia" w:ascii="宋体" w:hAnsi="宋体" w:eastAsia="宋体" w:cs="宋体"/>
          <w:color w:val="auto"/>
          <w:sz w:val="22"/>
          <w:szCs w:val="22"/>
          <w:u w:val="single" w:color="auto"/>
          <w:lang w:val="en-US" w:eastAsia="zh-CN" w:bidi="ar-SA"/>
        </w:rPr>
        <w:t>（2）成果文件通过政府相关部门审核确定后，支付至合同金额的100%。</w:t>
      </w:r>
    </w:p>
    <w:p w14:paraId="77C13E51">
      <w:pPr>
        <w:pStyle w:val="46"/>
        <w:numPr>
          <w:ilvl w:val="0"/>
          <w:numId w:val="0"/>
        </w:numPr>
        <w:tabs>
          <w:tab w:val="left" w:pos="1269"/>
          <w:tab w:val="left" w:pos="7622"/>
        </w:tabs>
        <w:spacing w:before="161" w:line="360" w:lineRule="auto"/>
        <w:ind w:leftChars="200"/>
        <w:rPr>
          <w:color w:val="auto"/>
          <w:sz w:val="21"/>
          <w:szCs w:val="21"/>
        </w:rPr>
      </w:pPr>
      <w:r>
        <w:rPr>
          <w:color w:val="auto"/>
          <w:sz w:val="21"/>
          <w:szCs w:val="21"/>
        </w:rPr>
        <w:t>发票开具方式：</w:t>
      </w:r>
      <w:r>
        <w:rPr>
          <w:color w:val="auto"/>
          <w:sz w:val="21"/>
          <w:szCs w:val="21"/>
          <w:u w:val="single"/>
        </w:rPr>
        <w:t xml:space="preserve"> </w:t>
      </w:r>
      <w:r>
        <w:rPr>
          <w:color w:val="auto"/>
          <w:sz w:val="21"/>
          <w:szCs w:val="21"/>
          <w:u w:val="single"/>
        </w:rPr>
        <w:tab/>
      </w:r>
      <w:r>
        <w:rPr>
          <w:color w:val="auto"/>
          <w:sz w:val="21"/>
          <w:szCs w:val="21"/>
        </w:rPr>
        <w:t>。</w:t>
      </w:r>
    </w:p>
    <w:p w14:paraId="54D1075A">
      <w:pPr>
        <w:pStyle w:val="4"/>
        <w:numPr>
          <w:ilvl w:val="1"/>
          <w:numId w:val="2"/>
        </w:numPr>
        <w:tabs>
          <w:tab w:val="left" w:pos="1110"/>
        </w:tabs>
        <w:spacing w:before="104" w:line="360" w:lineRule="auto"/>
        <w:rPr>
          <w:color w:val="auto"/>
          <w:sz w:val="21"/>
          <w:szCs w:val="21"/>
        </w:rPr>
      </w:pPr>
      <w:bookmarkStart w:id="32" w:name="_Toc24892"/>
      <w:r>
        <w:rPr>
          <w:color w:val="auto"/>
          <w:sz w:val="21"/>
          <w:szCs w:val="21"/>
        </w:rPr>
        <w:t>服务期限、地点和方式</w:t>
      </w:r>
      <w:bookmarkEnd w:id="32"/>
    </w:p>
    <w:p w14:paraId="2DB73264">
      <w:pPr>
        <w:pStyle w:val="46"/>
        <w:numPr>
          <w:ilvl w:val="0"/>
          <w:numId w:val="0"/>
        </w:numPr>
        <w:tabs>
          <w:tab w:val="left" w:pos="1269"/>
          <w:tab w:val="left" w:pos="7622"/>
        </w:tabs>
        <w:spacing w:before="160" w:line="360" w:lineRule="auto"/>
        <w:ind w:leftChars="200"/>
        <w:rPr>
          <w:color w:val="auto"/>
          <w:sz w:val="21"/>
          <w:szCs w:val="21"/>
        </w:rPr>
      </w:pPr>
      <w:r>
        <w:rPr>
          <w:rFonts w:hint="eastAsia"/>
          <w:color w:val="auto"/>
          <w:sz w:val="21"/>
          <w:szCs w:val="21"/>
          <w:lang w:val="en-US" w:eastAsia="zh-CN"/>
        </w:rPr>
        <w:t>服务期限</w:t>
      </w:r>
      <w:r>
        <w:rPr>
          <w:color w:val="auto"/>
          <w:sz w:val="21"/>
          <w:szCs w:val="21"/>
        </w:rPr>
        <w:t>：</w:t>
      </w:r>
      <w:r>
        <w:rPr>
          <w:rFonts w:hint="eastAsia" w:ascii="宋体" w:hAnsi="宋体" w:eastAsia="宋体" w:cs="宋体"/>
          <w:color w:val="auto"/>
          <w:sz w:val="22"/>
          <w:szCs w:val="22"/>
          <w:u w:val="single" w:color="auto"/>
          <w:lang w:val="en-US" w:eastAsia="zh-CN" w:bidi="ar-SA"/>
        </w:rPr>
        <w:t>20日历天</w:t>
      </w:r>
      <w:r>
        <w:rPr>
          <w:color w:val="auto"/>
          <w:sz w:val="21"/>
          <w:szCs w:val="21"/>
        </w:rPr>
        <w:t>；</w:t>
      </w:r>
    </w:p>
    <w:p w14:paraId="7515E475">
      <w:pPr>
        <w:pStyle w:val="46"/>
        <w:numPr>
          <w:ilvl w:val="0"/>
          <w:numId w:val="0"/>
        </w:numPr>
        <w:tabs>
          <w:tab w:val="left" w:pos="1269"/>
          <w:tab w:val="left" w:pos="7622"/>
        </w:tabs>
        <w:spacing w:before="161" w:line="360" w:lineRule="auto"/>
        <w:ind w:leftChars="200"/>
        <w:rPr>
          <w:color w:val="auto"/>
          <w:sz w:val="21"/>
          <w:szCs w:val="21"/>
        </w:rPr>
      </w:pPr>
      <w:r>
        <w:rPr>
          <w:color w:val="auto"/>
          <w:sz w:val="21"/>
          <w:szCs w:val="21"/>
        </w:rPr>
        <w:t>服务地点：</w:t>
      </w:r>
      <w:r>
        <w:rPr>
          <w:rFonts w:hint="eastAsia" w:ascii="宋体" w:hAnsi="宋体" w:eastAsia="宋体" w:cs="宋体"/>
          <w:color w:val="auto"/>
          <w:sz w:val="22"/>
          <w:szCs w:val="22"/>
          <w:u w:val="single" w:color="auto"/>
          <w:lang w:val="en-US" w:eastAsia="zh-CN" w:bidi="ar-SA"/>
        </w:rPr>
        <w:t>采购人指定地点；</w:t>
      </w:r>
    </w:p>
    <w:p w14:paraId="49778CF1">
      <w:pPr>
        <w:pStyle w:val="46"/>
        <w:numPr>
          <w:ilvl w:val="0"/>
          <w:numId w:val="0"/>
        </w:numPr>
        <w:tabs>
          <w:tab w:val="left" w:pos="1269"/>
          <w:tab w:val="left" w:pos="7622"/>
        </w:tabs>
        <w:spacing w:before="160" w:line="360" w:lineRule="auto"/>
        <w:ind w:leftChars="200"/>
        <w:rPr>
          <w:sz w:val="21"/>
          <w:szCs w:val="21"/>
        </w:rPr>
      </w:pPr>
      <w:r>
        <w:rPr>
          <w:sz w:val="21"/>
          <w:szCs w:val="21"/>
        </w:rPr>
        <w:t>服务方式：</w:t>
      </w:r>
      <w:r>
        <w:rPr>
          <w:sz w:val="21"/>
          <w:szCs w:val="21"/>
          <w:u w:val="single"/>
        </w:rPr>
        <w:t xml:space="preserve"> </w:t>
      </w:r>
      <w:r>
        <w:rPr>
          <w:sz w:val="21"/>
          <w:szCs w:val="21"/>
          <w:u w:val="single"/>
        </w:rPr>
        <w:tab/>
      </w:r>
      <w:r>
        <w:rPr>
          <w:sz w:val="21"/>
          <w:szCs w:val="21"/>
        </w:rPr>
        <w:t>。</w:t>
      </w:r>
    </w:p>
    <w:p w14:paraId="637A09D7">
      <w:pPr>
        <w:pStyle w:val="4"/>
        <w:numPr>
          <w:ilvl w:val="1"/>
          <w:numId w:val="2"/>
        </w:numPr>
        <w:tabs>
          <w:tab w:val="left" w:pos="1110"/>
        </w:tabs>
        <w:spacing w:before="161" w:line="360" w:lineRule="auto"/>
        <w:jc w:val="both"/>
        <w:rPr>
          <w:sz w:val="21"/>
          <w:szCs w:val="21"/>
        </w:rPr>
      </w:pPr>
      <w:bookmarkStart w:id="33" w:name="_Toc12564"/>
      <w:r>
        <w:rPr>
          <w:sz w:val="21"/>
          <w:szCs w:val="21"/>
        </w:rPr>
        <w:t>违约责任</w:t>
      </w:r>
      <w:bookmarkEnd w:id="33"/>
    </w:p>
    <w:p w14:paraId="2C1B837B">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1.6.1</w:t>
      </w:r>
      <w:r>
        <w:rPr>
          <w:rFonts w:ascii="宋体" w:hAnsi="宋体" w:eastAsia="宋体" w:cs="宋体"/>
          <w:sz w:val="21"/>
          <w:szCs w:val="21"/>
        </w:rPr>
        <w:t>除不可抗力外，如果乙方没有按照本合同约定的期限、地点和方式履行，那么甲方可要求乙方支付违约金，违约金按每迟延履行一日的应提供而未提供服务价格的</w:t>
      </w:r>
      <w:r>
        <w:rPr>
          <w:rFonts w:hint="eastAsia" w:cs="宋体"/>
          <w:sz w:val="21"/>
          <w:szCs w:val="21"/>
          <w:u w:val="single"/>
          <w:lang w:val="en-US" w:eastAsia="zh-CN"/>
        </w:rPr>
        <w:t>0.1</w:t>
      </w:r>
      <w:r>
        <w:rPr>
          <w:rFonts w:ascii="宋体" w:hAnsi="宋体" w:eastAsia="宋体" w:cs="宋体"/>
          <w:sz w:val="21"/>
          <w:szCs w:val="21"/>
        </w:rPr>
        <w:t>%计算， 最高限额为本合同总价的</w:t>
      </w:r>
      <w:r>
        <w:rPr>
          <w:rFonts w:hint="eastAsia" w:cs="宋体"/>
          <w:sz w:val="21"/>
          <w:szCs w:val="21"/>
          <w:u w:val="single"/>
          <w:lang w:val="en-US" w:eastAsia="zh-CN"/>
        </w:rPr>
        <w:t>2</w:t>
      </w:r>
      <w:r>
        <w:rPr>
          <w:rFonts w:ascii="宋体" w:hAnsi="宋体" w:eastAsia="宋体" w:cs="宋体"/>
          <w:sz w:val="21"/>
          <w:szCs w:val="21"/>
        </w:rPr>
        <w:t>%；迟延履行的违约金计算数额达到前述最高限额之日起，甲方有权在要求乙方支付违约金的同时，书面通知乙方解除本合同；</w:t>
      </w:r>
    </w:p>
    <w:p w14:paraId="5218A534">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1.6.2</w:t>
      </w:r>
      <w:r>
        <w:rPr>
          <w:rFonts w:ascii="宋体" w:hAnsi="宋体" w:eastAsia="宋体" w:cs="宋体"/>
          <w:sz w:val="21"/>
          <w:szCs w:val="21"/>
        </w:rPr>
        <w:t>除不可抗力外，如果甲方没有按照本合同约定的付款方式付款，那么乙方可要求甲方支付违约金，违约金按每迟延付款一日的应付而未付款的</w:t>
      </w:r>
      <w:r>
        <w:rPr>
          <w:rFonts w:ascii="宋体" w:hAnsi="宋体" w:eastAsia="宋体" w:cs="宋体"/>
          <w:sz w:val="21"/>
          <w:szCs w:val="21"/>
          <w:u w:val="single"/>
        </w:rPr>
        <w:t xml:space="preserve"> </w:t>
      </w:r>
      <w:r>
        <w:rPr>
          <w:rFonts w:hint="eastAsia" w:cs="宋体"/>
          <w:sz w:val="21"/>
          <w:szCs w:val="21"/>
          <w:u w:val="single"/>
          <w:lang w:val="en-US" w:eastAsia="zh-CN"/>
        </w:rPr>
        <w:t>0.1</w:t>
      </w:r>
      <w:r>
        <w:rPr>
          <w:rFonts w:ascii="宋体" w:hAnsi="宋体" w:eastAsia="宋体" w:cs="宋体"/>
          <w:sz w:val="21"/>
          <w:szCs w:val="21"/>
          <w:u w:val="single"/>
        </w:rPr>
        <w:t xml:space="preserve"> </w:t>
      </w:r>
      <w:r>
        <w:rPr>
          <w:rFonts w:ascii="宋体" w:hAnsi="宋体" w:eastAsia="宋体" w:cs="宋体"/>
          <w:sz w:val="21"/>
          <w:szCs w:val="21"/>
        </w:rPr>
        <w:t>%计算，最高限额为本合同总价的</w:t>
      </w:r>
      <w:r>
        <w:rPr>
          <w:rFonts w:hint="eastAsia" w:cs="宋体"/>
          <w:sz w:val="21"/>
          <w:szCs w:val="21"/>
          <w:u w:val="single"/>
          <w:lang w:val="en-US" w:eastAsia="zh-CN"/>
        </w:rPr>
        <w:t>2</w:t>
      </w:r>
      <w:r>
        <w:rPr>
          <w:rFonts w:ascii="宋体" w:hAnsi="宋体" w:eastAsia="宋体" w:cs="宋体"/>
          <w:sz w:val="21"/>
          <w:szCs w:val="21"/>
          <w:u w:val="single"/>
        </w:rPr>
        <w:t xml:space="preserve"> </w:t>
      </w:r>
      <w:r>
        <w:rPr>
          <w:rFonts w:ascii="宋体" w:hAnsi="宋体" w:eastAsia="宋体" w:cs="宋体"/>
          <w:sz w:val="21"/>
          <w:szCs w:val="21"/>
        </w:rPr>
        <w:t>%；迟延付款的违约金计算数额达到前述最高限额之日起，乙方有权在要求甲方支付违约金的同时，书面通知甲方解除本合同；</w:t>
      </w:r>
    </w:p>
    <w:p w14:paraId="2A7DCCED">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1.6.3</w:t>
      </w:r>
      <w:r>
        <w:rPr>
          <w:rFonts w:ascii="宋体" w:hAnsi="宋体" w:eastAsia="宋体" w:cs="宋体"/>
          <w:sz w:val="21"/>
          <w:szCs w:val="21"/>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A4B1C90">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1.6.4</w:t>
      </w:r>
      <w:r>
        <w:rPr>
          <w:rFonts w:ascii="宋体" w:hAnsi="宋体" w:eastAsia="宋体" w:cs="宋体"/>
          <w:sz w:val="21"/>
          <w:szCs w:val="21"/>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E05C2DF">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1.6.5</w:t>
      </w:r>
      <w:r>
        <w:rPr>
          <w:rFonts w:ascii="宋体" w:hAnsi="宋体" w:eastAsia="宋体" w:cs="宋体"/>
          <w:sz w:val="21"/>
          <w:szCs w:val="21"/>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1504AF6">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1.6.6</w:t>
      </w:r>
      <w:r>
        <w:rPr>
          <w:rFonts w:ascii="宋体" w:hAnsi="宋体" w:eastAsia="宋体" w:cs="宋体"/>
          <w:sz w:val="21"/>
          <w:szCs w:val="21"/>
        </w:rPr>
        <w:t>如果出现政府采购监督管理部门在处理投诉事项期间，书面通知甲方暂停采购活动的情形，或者询问或质疑事项可能影响成交结果的，导致甲方中止履行合同的情形，均不视为甲方违约。</w:t>
      </w:r>
    </w:p>
    <w:p w14:paraId="52BA3F92">
      <w:pPr>
        <w:pStyle w:val="4"/>
        <w:numPr>
          <w:ilvl w:val="1"/>
          <w:numId w:val="2"/>
        </w:numPr>
        <w:tabs>
          <w:tab w:val="left" w:pos="1110"/>
        </w:tabs>
        <w:spacing w:before="160" w:line="360" w:lineRule="auto"/>
        <w:rPr>
          <w:sz w:val="21"/>
          <w:szCs w:val="21"/>
        </w:rPr>
      </w:pPr>
      <w:bookmarkStart w:id="34" w:name="_Toc25587"/>
      <w:r>
        <w:rPr>
          <w:sz w:val="21"/>
          <w:szCs w:val="21"/>
        </w:rPr>
        <w:t>合同争议的解决</w:t>
      </w:r>
      <w:bookmarkEnd w:id="34"/>
    </w:p>
    <w:p w14:paraId="64A5E72B">
      <w:pPr>
        <w:pStyle w:val="12"/>
        <w:tabs>
          <w:tab w:val="left" w:pos="5051"/>
        </w:tabs>
        <w:spacing w:before="161" w:line="360" w:lineRule="auto"/>
        <w:ind w:left="231" w:right="216" w:firstLine="434"/>
        <w:rPr>
          <w:sz w:val="21"/>
          <w:szCs w:val="21"/>
        </w:rPr>
      </w:pPr>
      <w:r>
        <w:rPr>
          <w:sz w:val="21"/>
          <w:szCs w:val="21"/>
        </w:rPr>
        <w:t>本合同履行过程中发生的任何争议，双方当事人均可通过和解或者调解解决；不愿和解、调解或者和解、调解不成的，可以选择下列第</w:t>
      </w:r>
      <w:r>
        <w:rPr>
          <w:rFonts w:hint="eastAsia"/>
          <w:sz w:val="21"/>
          <w:szCs w:val="21"/>
          <w:u w:val="single"/>
          <w:lang w:val="en-US" w:eastAsia="zh-CN"/>
        </w:rPr>
        <w:t>1.7.2</w:t>
      </w:r>
      <w:r>
        <w:rPr>
          <w:sz w:val="21"/>
          <w:szCs w:val="21"/>
        </w:rPr>
        <w:t>种方式解决：</w:t>
      </w:r>
    </w:p>
    <w:p w14:paraId="6BB61C51">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1.7.1</w:t>
      </w:r>
      <w:r>
        <w:rPr>
          <w:rFonts w:ascii="宋体" w:hAnsi="宋体" w:eastAsia="宋体" w:cs="宋体"/>
          <w:sz w:val="21"/>
          <w:szCs w:val="21"/>
        </w:rPr>
        <w:t>将争议提交</w:t>
      </w:r>
      <w:r>
        <w:rPr>
          <w:rFonts w:ascii="宋体" w:hAnsi="宋体" w:eastAsia="宋体" w:cs="宋体"/>
          <w:sz w:val="21"/>
          <w:szCs w:val="21"/>
          <w:u w:val="single"/>
        </w:rPr>
        <w:t xml:space="preserve"> </w:t>
      </w:r>
      <w:r>
        <w:rPr>
          <w:rFonts w:ascii="宋体" w:hAnsi="宋体" w:eastAsia="宋体" w:cs="宋体"/>
          <w:sz w:val="21"/>
          <w:szCs w:val="21"/>
          <w:u w:val="single"/>
        </w:rPr>
        <w:tab/>
      </w:r>
      <w:r>
        <w:rPr>
          <w:rFonts w:ascii="宋体" w:hAnsi="宋体" w:eastAsia="宋体" w:cs="宋体"/>
          <w:sz w:val="21"/>
          <w:szCs w:val="21"/>
        </w:rPr>
        <w:t>仲裁委员会依申请仲裁时其现行有效的仲裁规则裁决；</w:t>
      </w:r>
    </w:p>
    <w:p w14:paraId="0CBE03E7">
      <w:pPr>
        <w:pStyle w:val="12"/>
        <w:tabs>
          <w:tab w:val="left" w:pos="5051"/>
        </w:tabs>
        <w:spacing w:before="161" w:line="360" w:lineRule="auto"/>
        <w:ind w:left="231" w:right="216" w:firstLine="434"/>
        <w:rPr>
          <w:rFonts w:ascii="宋体" w:hAnsi="宋体" w:eastAsia="宋体" w:cs="宋体"/>
          <w:sz w:val="21"/>
          <w:szCs w:val="21"/>
        </w:rPr>
      </w:pPr>
      <w:r>
        <w:rPr>
          <w:rFonts w:hint="eastAsia" w:ascii="宋体" w:hAnsi="宋体" w:eastAsia="宋体" w:cs="宋体"/>
          <w:sz w:val="21"/>
          <w:szCs w:val="21"/>
          <w:lang w:val="en-US" w:eastAsia="zh-CN"/>
        </w:rPr>
        <w:t>1.7.2</w:t>
      </w:r>
      <w:r>
        <w:rPr>
          <w:rFonts w:ascii="宋体" w:hAnsi="宋体" w:eastAsia="宋体" w:cs="宋体"/>
          <w:sz w:val="21"/>
          <w:szCs w:val="21"/>
        </w:rPr>
        <w:t>向</w:t>
      </w:r>
      <w:r>
        <w:rPr>
          <w:rFonts w:hint="eastAsia" w:cs="宋体"/>
          <w:sz w:val="21"/>
          <w:szCs w:val="21"/>
          <w:u w:val="single"/>
          <w:lang w:val="en-US" w:eastAsia="zh-CN"/>
        </w:rPr>
        <w:t>界首市</w:t>
      </w:r>
      <w:r>
        <w:rPr>
          <w:rFonts w:ascii="宋体" w:hAnsi="宋体" w:eastAsia="宋体" w:cs="宋体"/>
          <w:sz w:val="21"/>
          <w:szCs w:val="21"/>
        </w:rPr>
        <w:t>人民法院起诉。</w:t>
      </w:r>
    </w:p>
    <w:p w14:paraId="661FB3CE">
      <w:pPr>
        <w:pStyle w:val="4"/>
        <w:numPr>
          <w:ilvl w:val="1"/>
          <w:numId w:val="2"/>
        </w:numPr>
        <w:tabs>
          <w:tab w:val="left" w:pos="1110"/>
        </w:tabs>
        <w:spacing w:before="160" w:line="360" w:lineRule="auto"/>
        <w:rPr>
          <w:sz w:val="21"/>
          <w:szCs w:val="21"/>
        </w:rPr>
      </w:pPr>
      <w:bookmarkStart w:id="35" w:name="_Toc29780"/>
      <w:r>
        <w:rPr>
          <w:sz w:val="21"/>
          <w:szCs w:val="21"/>
        </w:rPr>
        <w:t>合同生效</w:t>
      </w:r>
      <w:bookmarkEnd w:id="35"/>
    </w:p>
    <w:p w14:paraId="4AFC846F">
      <w:pPr>
        <w:pStyle w:val="12"/>
        <w:spacing w:before="161" w:line="360" w:lineRule="auto"/>
        <w:ind w:left="666"/>
        <w:rPr>
          <w:sz w:val="21"/>
          <w:szCs w:val="21"/>
        </w:rPr>
      </w:pPr>
      <w:r>
        <w:rPr>
          <w:sz w:val="21"/>
          <w:szCs w:val="21"/>
        </w:rPr>
        <w:t>本合同自双方当事人盖章时生效。</w:t>
      </w:r>
    </w:p>
    <w:p w14:paraId="79DE920B">
      <w:pPr>
        <w:pStyle w:val="12"/>
        <w:spacing w:line="360" w:lineRule="auto"/>
        <w:rPr>
          <w:sz w:val="21"/>
          <w:szCs w:val="21"/>
        </w:rPr>
      </w:pPr>
    </w:p>
    <w:p w14:paraId="3CDCFD6F">
      <w:pPr>
        <w:pStyle w:val="12"/>
        <w:spacing w:before="10" w:line="360" w:lineRule="auto"/>
        <w:rPr>
          <w:sz w:val="21"/>
          <w:szCs w:val="21"/>
        </w:rPr>
      </w:pPr>
    </w:p>
    <w:p w14:paraId="722488F5">
      <w:pPr>
        <w:pStyle w:val="12"/>
        <w:tabs>
          <w:tab w:val="left" w:pos="889"/>
          <w:tab w:val="left" w:pos="1765"/>
          <w:tab w:val="left" w:pos="3627"/>
          <w:tab w:val="left" w:pos="4722"/>
          <w:tab w:val="left" w:pos="5817"/>
          <w:tab w:val="left" w:pos="7680"/>
        </w:tabs>
        <w:spacing w:line="360" w:lineRule="auto"/>
        <w:ind w:left="231"/>
        <w:rPr>
          <w:sz w:val="21"/>
          <w:szCs w:val="21"/>
        </w:rPr>
      </w:pPr>
      <w:r>
        <w:rPr>
          <w:sz w:val="21"/>
          <w:szCs w:val="21"/>
        </w:rPr>
        <w:t>甲</w:t>
      </w:r>
      <w:r>
        <w:rPr>
          <w:sz w:val="21"/>
          <w:szCs w:val="21"/>
        </w:rPr>
        <w:tab/>
      </w:r>
      <w:r>
        <w:rPr>
          <w:sz w:val="21"/>
          <w:szCs w:val="21"/>
        </w:rPr>
        <w:t>方：</w:t>
      </w:r>
      <w:r>
        <w:rPr>
          <w:sz w:val="21"/>
          <w:szCs w:val="21"/>
          <w:u w:val="single"/>
        </w:rPr>
        <w:t xml:space="preserve"> </w:t>
      </w:r>
      <w:r>
        <w:rPr>
          <w:sz w:val="21"/>
          <w:szCs w:val="21"/>
          <w:u w:val="single"/>
        </w:rPr>
        <w:tab/>
      </w:r>
      <w:r>
        <w:rPr>
          <w:sz w:val="21"/>
          <w:szCs w:val="21"/>
          <w:u w:val="single"/>
        </w:rPr>
        <w:t>（单位盖章）</w:t>
      </w:r>
      <w:r>
        <w:rPr>
          <w:sz w:val="21"/>
          <w:szCs w:val="21"/>
          <w:u w:val="single"/>
        </w:rPr>
        <w:tab/>
      </w:r>
      <w:r>
        <w:rPr>
          <w:sz w:val="21"/>
          <w:szCs w:val="21"/>
        </w:rPr>
        <w:tab/>
      </w:r>
      <w:r>
        <w:rPr>
          <w:sz w:val="21"/>
          <w:szCs w:val="21"/>
        </w:rPr>
        <w:t>乙方：</w:t>
      </w:r>
      <w:r>
        <w:rPr>
          <w:sz w:val="21"/>
          <w:szCs w:val="21"/>
          <w:u w:val="single"/>
        </w:rPr>
        <w:t xml:space="preserve"> </w:t>
      </w:r>
      <w:r>
        <w:rPr>
          <w:sz w:val="21"/>
          <w:szCs w:val="21"/>
          <w:u w:val="single"/>
        </w:rPr>
        <w:tab/>
      </w:r>
      <w:r>
        <w:rPr>
          <w:sz w:val="21"/>
          <w:szCs w:val="21"/>
          <w:u w:val="single"/>
        </w:rPr>
        <w:t>（单位盖章）</w:t>
      </w:r>
      <w:r>
        <w:rPr>
          <w:sz w:val="21"/>
          <w:szCs w:val="21"/>
          <w:u w:val="single"/>
        </w:rPr>
        <w:tab/>
      </w:r>
    </w:p>
    <w:p w14:paraId="1D583FBC">
      <w:pPr>
        <w:pStyle w:val="12"/>
        <w:spacing w:before="6" w:line="360" w:lineRule="auto"/>
        <w:rPr>
          <w:sz w:val="21"/>
          <w:szCs w:val="21"/>
        </w:rPr>
      </w:pPr>
    </w:p>
    <w:p w14:paraId="3244A893">
      <w:pPr>
        <w:pStyle w:val="12"/>
        <w:tabs>
          <w:tab w:val="left" w:pos="4722"/>
        </w:tabs>
        <w:spacing w:before="66" w:line="360" w:lineRule="auto"/>
        <w:ind w:left="231"/>
        <w:rPr>
          <w:sz w:val="21"/>
          <w:szCs w:val="21"/>
        </w:rPr>
      </w:pPr>
      <w:r>
        <w:rPr>
          <w:sz w:val="21"/>
          <w:szCs w:val="21"/>
        </w:rPr>
        <w:t>法定代表人</w:t>
      </w:r>
      <w:r>
        <w:rPr>
          <w:sz w:val="21"/>
          <w:szCs w:val="21"/>
        </w:rPr>
        <w:tab/>
      </w:r>
      <w:r>
        <w:rPr>
          <w:sz w:val="21"/>
          <w:szCs w:val="21"/>
        </w:rPr>
        <w:t>法定代表人</w:t>
      </w:r>
    </w:p>
    <w:p w14:paraId="6B20FDF0">
      <w:pPr>
        <w:pStyle w:val="12"/>
        <w:spacing w:before="11" w:line="360" w:lineRule="auto"/>
        <w:rPr>
          <w:sz w:val="21"/>
          <w:szCs w:val="21"/>
        </w:rPr>
      </w:pPr>
    </w:p>
    <w:p w14:paraId="46B90D00">
      <w:pPr>
        <w:pStyle w:val="12"/>
        <w:tabs>
          <w:tab w:val="left" w:pos="4722"/>
        </w:tabs>
        <w:spacing w:line="360" w:lineRule="auto"/>
        <w:ind w:left="231"/>
        <w:rPr>
          <w:sz w:val="21"/>
          <w:szCs w:val="21"/>
        </w:rPr>
      </w:pPr>
      <w:r>
        <w:rPr>
          <w:sz w:val="21"/>
          <w:szCs w:val="21"/>
        </w:rPr>
        <w:t>或授权代表（签字）：</w:t>
      </w:r>
      <w:r>
        <w:rPr>
          <w:sz w:val="21"/>
          <w:szCs w:val="21"/>
        </w:rPr>
        <w:tab/>
      </w:r>
      <w:r>
        <w:rPr>
          <w:sz w:val="21"/>
          <w:szCs w:val="21"/>
        </w:rPr>
        <w:t>或授权代表（签字）：</w:t>
      </w:r>
    </w:p>
    <w:p w14:paraId="692F1268">
      <w:pPr>
        <w:pStyle w:val="12"/>
        <w:spacing w:before="8" w:line="360" w:lineRule="auto"/>
        <w:rPr>
          <w:sz w:val="21"/>
          <w:szCs w:val="21"/>
        </w:rPr>
      </w:pPr>
    </w:p>
    <w:p w14:paraId="4B89D042">
      <w:pPr>
        <w:pStyle w:val="12"/>
        <w:tabs>
          <w:tab w:val="left" w:pos="4722"/>
        </w:tabs>
        <w:spacing w:line="360" w:lineRule="auto"/>
        <w:ind w:left="231"/>
        <w:rPr>
          <w:rFonts w:hint="eastAsia" w:ascii="宋体" w:hAnsi="宋体" w:eastAsia="宋体" w:cs="宋体"/>
          <w:sz w:val="21"/>
          <w:szCs w:val="21"/>
        </w:rPr>
      </w:pPr>
      <w:r>
        <w:rPr>
          <w:rFonts w:ascii="宋体" w:hAnsi="宋体" w:eastAsia="宋体" w:cs="宋体"/>
          <w:sz w:val="21"/>
          <w:szCs w:val="21"/>
        </w:rPr>
        <w:t xml:space="preserve">时间： 年 </w:t>
      </w:r>
      <w:r>
        <w:rPr>
          <w:rFonts w:hint="eastAsia" w:ascii="宋体" w:hAnsi="宋体" w:eastAsia="宋体" w:cs="宋体"/>
          <w:sz w:val="21"/>
          <w:szCs w:val="21"/>
          <w:lang w:val="en-US" w:eastAsia="zh-CN"/>
        </w:rPr>
        <w:t xml:space="preserve"> </w:t>
      </w:r>
      <w:r>
        <w:rPr>
          <w:rFonts w:ascii="宋体" w:hAnsi="宋体" w:eastAsia="宋体" w:cs="宋体"/>
          <w:sz w:val="21"/>
          <w:szCs w:val="21"/>
        </w:rPr>
        <w:t xml:space="preserve">月 </w:t>
      </w:r>
      <w:r>
        <w:rPr>
          <w:rFonts w:hint="eastAsia" w:ascii="宋体" w:hAnsi="宋体" w:eastAsia="宋体" w:cs="宋体"/>
          <w:sz w:val="21"/>
          <w:szCs w:val="21"/>
          <w:lang w:val="en-US" w:eastAsia="zh-CN"/>
        </w:rPr>
        <w:t xml:space="preserve"> </w:t>
      </w:r>
      <w:r>
        <w:rPr>
          <w:rFonts w:ascii="宋体" w:hAnsi="宋体" w:eastAsia="宋体" w:cs="宋体"/>
          <w:sz w:val="21"/>
          <w:szCs w:val="21"/>
        </w:rPr>
        <w:t>日</w:t>
      </w:r>
      <w:r>
        <w:rPr>
          <w:rFonts w:ascii="宋体" w:hAnsi="宋体" w:eastAsia="宋体" w:cs="宋体"/>
          <w:sz w:val="21"/>
          <w:szCs w:val="21"/>
        </w:rPr>
        <w:tab/>
      </w:r>
      <w:r>
        <w:rPr>
          <w:rFonts w:hint="eastAsia" w:ascii="宋体" w:hAnsi="宋体" w:eastAsia="宋体" w:cs="宋体"/>
          <w:sz w:val="21"/>
          <w:szCs w:val="21"/>
          <w:lang w:val="en-US" w:eastAsia="zh-CN"/>
        </w:rPr>
        <w:t xml:space="preserve">   </w:t>
      </w:r>
      <w:r>
        <w:rPr>
          <w:rFonts w:ascii="宋体" w:hAnsi="宋体" w:eastAsia="宋体" w:cs="宋体"/>
          <w:sz w:val="21"/>
          <w:szCs w:val="21"/>
        </w:rPr>
        <w:t>时间： 年</w:t>
      </w:r>
      <w:r>
        <w:rPr>
          <w:rFonts w:hint="eastAsia" w:ascii="宋体" w:hAnsi="宋体" w:eastAsia="宋体" w:cs="宋体"/>
          <w:sz w:val="21"/>
          <w:szCs w:val="21"/>
          <w:lang w:val="en-US" w:eastAsia="zh-CN"/>
        </w:rPr>
        <w:t xml:space="preserve">  </w:t>
      </w:r>
      <w:r>
        <w:rPr>
          <w:rFonts w:ascii="宋体" w:hAnsi="宋体" w:eastAsia="宋体" w:cs="宋体"/>
          <w:sz w:val="21"/>
          <w:szCs w:val="21"/>
        </w:rPr>
        <w:t>月</w:t>
      </w:r>
      <w:r>
        <w:rPr>
          <w:rFonts w:hint="eastAsia" w:ascii="宋体" w:hAnsi="宋体" w:eastAsia="宋体" w:cs="宋体"/>
          <w:sz w:val="21"/>
          <w:szCs w:val="21"/>
          <w:lang w:val="en-US" w:eastAsia="zh-CN"/>
        </w:rPr>
        <w:t xml:space="preserve">   </w:t>
      </w:r>
      <w:r>
        <w:rPr>
          <w:rFonts w:ascii="宋体" w:hAnsi="宋体" w:eastAsia="宋体" w:cs="宋体"/>
          <w:sz w:val="21"/>
          <w:szCs w:val="21"/>
        </w:rPr>
        <w:t>日</w:t>
      </w:r>
    </w:p>
    <w:p w14:paraId="5CE31CE9">
      <w:pPr>
        <w:keepNext/>
        <w:keepLines/>
        <w:pageBreakBefore/>
        <w:ind w:firstLine="437"/>
        <w:jc w:val="center"/>
        <w:outlineLvl w:val="0"/>
        <w:rPr>
          <w:rFonts w:ascii="方正宋黑简体" w:hAnsi="宋体" w:eastAsia="方正宋黑简体" w:cs="黑体"/>
          <w:b/>
          <w:bCs/>
          <w:sz w:val="48"/>
          <w:szCs w:val="48"/>
        </w:rPr>
      </w:pPr>
      <w:bookmarkStart w:id="36" w:name="_Toc22440"/>
      <w:r>
        <w:rPr>
          <w:rFonts w:hint="eastAsia" w:ascii="方正宋黑简体" w:hAnsi="宋体" w:eastAsia="方正宋黑简体" w:cs="黑体"/>
          <w:b/>
          <w:bCs/>
          <w:sz w:val="48"/>
          <w:szCs w:val="48"/>
        </w:rPr>
        <w:t>第二章  报价文件</w:t>
      </w:r>
      <w:bookmarkEnd w:id="25"/>
      <w:bookmarkEnd w:id="36"/>
    </w:p>
    <w:p w14:paraId="62E06600">
      <w:pPr>
        <w:jc w:val="center"/>
        <w:rPr>
          <w:rFonts w:ascii="宋体" w:hAnsi="宋体"/>
          <w:sz w:val="44"/>
          <w:szCs w:val="44"/>
        </w:rPr>
      </w:pPr>
    </w:p>
    <w:p w14:paraId="138509D6">
      <w:pPr>
        <w:jc w:val="center"/>
        <w:rPr>
          <w:rFonts w:ascii="黑体" w:hAnsi="黑体" w:eastAsia="黑体" w:cs="Arial"/>
          <w:sz w:val="44"/>
          <w:szCs w:val="44"/>
        </w:rPr>
      </w:pPr>
      <w:r>
        <w:rPr>
          <w:rFonts w:hint="eastAsia" w:ascii="黑体" w:hAnsi="黑体" w:eastAsia="黑体"/>
          <w:sz w:val="44"/>
          <w:szCs w:val="44"/>
          <w:u w:val="single"/>
        </w:rPr>
        <w:t xml:space="preserve">             </w:t>
      </w:r>
      <w:r>
        <w:rPr>
          <w:rFonts w:hint="eastAsia" w:ascii="黑体" w:hAnsi="黑体" w:eastAsia="黑体"/>
          <w:sz w:val="44"/>
          <w:szCs w:val="44"/>
        </w:rPr>
        <w:t>项目名称</w:t>
      </w:r>
    </w:p>
    <w:p w14:paraId="48CAC498">
      <w:pPr>
        <w:jc w:val="center"/>
        <w:rPr>
          <w:rFonts w:ascii="微软雅黑" w:hAnsi="微软雅黑" w:cs="Arial"/>
          <w:b/>
          <w:sz w:val="48"/>
          <w:szCs w:val="48"/>
        </w:rPr>
      </w:pPr>
    </w:p>
    <w:p w14:paraId="097D3D6C">
      <w:pPr>
        <w:jc w:val="center"/>
        <w:rPr>
          <w:rFonts w:ascii="微软雅黑" w:hAnsi="微软雅黑" w:cs="Arial"/>
          <w:sz w:val="84"/>
          <w:szCs w:val="24"/>
        </w:rPr>
      </w:pPr>
      <w:r>
        <w:rPr>
          <w:rFonts w:hint="eastAsia" w:ascii="方正大黑简体" w:hAnsi="微软雅黑" w:eastAsia="方正大黑简体" w:cs="Arial"/>
          <w:sz w:val="84"/>
          <w:szCs w:val="48"/>
        </w:rPr>
        <w:t>响  应  文  件</w:t>
      </w:r>
      <w:r>
        <w:rPr>
          <w:rFonts w:hint="eastAsia" w:ascii="微软雅黑" w:hAnsi="微软雅黑" w:cs="Arial"/>
          <w:sz w:val="84"/>
          <w:szCs w:val="24"/>
        </w:rPr>
        <w:t xml:space="preserve"> </w:t>
      </w:r>
    </w:p>
    <w:p w14:paraId="52E77CB8">
      <w:pPr>
        <w:rPr>
          <w:rFonts w:ascii="宋体" w:hAnsi="宋体" w:cs="Arial"/>
          <w:sz w:val="32"/>
          <w:szCs w:val="32"/>
        </w:rPr>
      </w:pPr>
    </w:p>
    <w:p w14:paraId="51590ED5">
      <w:pPr>
        <w:rPr>
          <w:rFonts w:ascii="宋体" w:hAnsi="宋体" w:cs="Arial"/>
          <w:sz w:val="28"/>
          <w:szCs w:val="28"/>
        </w:rPr>
      </w:pPr>
    </w:p>
    <w:p w14:paraId="31D41E88">
      <w:pPr>
        <w:ind w:firstLine="2940" w:firstLineChars="1050"/>
        <w:rPr>
          <w:rFonts w:ascii="宋体" w:hAnsi="宋体" w:cs="Arial"/>
          <w:sz w:val="28"/>
          <w:szCs w:val="28"/>
          <w:u w:val="single"/>
        </w:rPr>
      </w:pPr>
      <w:r>
        <w:rPr>
          <w:rFonts w:hint="eastAsia" w:ascii="宋体" w:hAnsi="宋体" w:cs="Arial"/>
          <w:sz w:val="28"/>
          <w:szCs w:val="28"/>
        </w:rPr>
        <w:t xml:space="preserve">项目编号： </w:t>
      </w:r>
      <w:r>
        <w:rPr>
          <w:rFonts w:hint="eastAsia" w:ascii="宋体" w:hAnsi="宋体" w:cs="Arial"/>
          <w:sz w:val="28"/>
          <w:szCs w:val="28"/>
          <w:u w:val="single"/>
        </w:rPr>
        <w:t xml:space="preserve">              </w:t>
      </w:r>
    </w:p>
    <w:p w14:paraId="6A5AD688">
      <w:pPr>
        <w:jc w:val="center"/>
        <w:rPr>
          <w:rFonts w:ascii="微软雅黑" w:hAnsi="微软雅黑" w:cs="Arial"/>
          <w:sz w:val="22"/>
          <w:szCs w:val="22"/>
        </w:rPr>
      </w:pPr>
    </w:p>
    <w:p w14:paraId="25B8A57A">
      <w:pPr>
        <w:jc w:val="both"/>
        <w:rPr>
          <w:rFonts w:ascii="宋体" w:hAnsi="宋体" w:cs="Arial"/>
          <w:sz w:val="28"/>
          <w:szCs w:val="28"/>
        </w:rPr>
      </w:pPr>
    </w:p>
    <w:p w14:paraId="6FE133A0">
      <w:pPr>
        <w:ind w:firstLine="560" w:firstLineChars="200"/>
        <w:rPr>
          <w:rFonts w:ascii="宋体" w:hAnsi="宋体"/>
          <w:sz w:val="28"/>
          <w:szCs w:val="28"/>
          <w:u w:val="single"/>
        </w:rPr>
      </w:pPr>
      <w:r>
        <w:rPr>
          <w:rFonts w:hint="eastAsia" w:ascii="宋体" w:hAnsi="宋体" w:cs="Arial"/>
          <w:sz w:val="28"/>
          <w:szCs w:val="28"/>
        </w:rPr>
        <w:t>采购人：</w:t>
      </w:r>
      <w:r>
        <w:rPr>
          <w:rFonts w:hint="eastAsia" w:ascii="宋体" w:hAnsi="宋体"/>
          <w:i/>
          <w:iCs/>
          <w:sz w:val="28"/>
          <w:szCs w:val="28"/>
          <w:u w:val="none"/>
          <w:lang w:val="en-US" w:eastAsia="zh-CN"/>
        </w:rPr>
        <w:t xml:space="preserve"> </w:t>
      </w:r>
      <w:r>
        <w:rPr>
          <w:rFonts w:hint="eastAsia" w:ascii="宋体" w:hAnsi="宋体"/>
          <w:i/>
          <w:iCs/>
          <w:sz w:val="28"/>
          <w:szCs w:val="28"/>
          <w:u w:val="none"/>
        </w:rPr>
        <w:t xml:space="preserve"> </w:t>
      </w:r>
      <w:r>
        <w:rPr>
          <w:rFonts w:hint="eastAsia" w:ascii="宋体" w:hAnsi="宋体"/>
          <w:sz w:val="28"/>
          <w:szCs w:val="28"/>
          <w:u w:val="single"/>
        </w:rPr>
        <w:t xml:space="preserve">                           </w:t>
      </w:r>
      <w:r>
        <w:rPr>
          <w:rFonts w:hint="eastAsia" w:ascii="宋体" w:hAnsi="宋体"/>
          <w:sz w:val="28"/>
          <w:szCs w:val="28"/>
        </w:rPr>
        <w:t xml:space="preserve">           </w:t>
      </w:r>
    </w:p>
    <w:p w14:paraId="40FC7DE4">
      <w:pPr>
        <w:rPr>
          <w:rFonts w:ascii="宋体" w:hAnsi="宋体" w:cs="Arial"/>
          <w:sz w:val="28"/>
          <w:szCs w:val="28"/>
        </w:rPr>
      </w:pPr>
    </w:p>
    <w:p w14:paraId="35A9D14F">
      <w:pPr>
        <w:spacing w:line="460" w:lineRule="exact"/>
        <w:ind w:firstLine="560" w:firstLineChars="200"/>
        <w:rPr>
          <w:rFonts w:ascii="宋体" w:hAnsi="宋体"/>
          <w:sz w:val="28"/>
          <w:szCs w:val="28"/>
          <w:u w:val="single"/>
        </w:rPr>
      </w:pPr>
      <w:r>
        <w:rPr>
          <w:rFonts w:hint="eastAsia" w:ascii="宋体" w:hAnsi="宋体"/>
          <w:sz w:val="28"/>
          <w:szCs w:val="28"/>
        </w:rPr>
        <w:t>供应商：</w:t>
      </w:r>
      <w:r>
        <w:rPr>
          <w:rFonts w:hint="eastAsia" w:ascii="宋体" w:hAnsi="宋体"/>
          <w:sz w:val="28"/>
          <w:szCs w:val="28"/>
          <w:u w:val="single"/>
        </w:rPr>
        <w:t xml:space="preserve">                             </w:t>
      </w:r>
      <w:r>
        <w:rPr>
          <w:rFonts w:hint="eastAsia" w:ascii="宋体" w:hAnsi="宋体"/>
          <w:sz w:val="28"/>
          <w:szCs w:val="28"/>
        </w:rPr>
        <w:t>（盖单位章）</w:t>
      </w:r>
    </w:p>
    <w:p w14:paraId="6528DF1F">
      <w:pPr>
        <w:spacing w:line="460" w:lineRule="exact"/>
        <w:rPr>
          <w:rFonts w:ascii="宋体" w:hAnsi="宋体"/>
          <w:sz w:val="28"/>
          <w:szCs w:val="28"/>
        </w:rPr>
      </w:pPr>
    </w:p>
    <w:p w14:paraId="16994A9A">
      <w:pPr>
        <w:spacing w:line="460" w:lineRule="exact"/>
        <w:ind w:firstLine="560" w:firstLineChars="200"/>
        <w:rPr>
          <w:rFonts w:ascii="宋体" w:hAnsi="宋体"/>
          <w:sz w:val="28"/>
          <w:szCs w:val="28"/>
        </w:rPr>
      </w:pPr>
      <w:r>
        <w:rPr>
          <w:rFonts w:hint="eastAsia" w:ascii="宋体" w:hAnsi="宋体"/>
          <w:sz w:val="28"/>
          <w:szCs w:val="28"/>
        </w:rPr>
        <w:t>法定代表人：</w:t>
      </w:r>
      <w:r>
        <w:rPr>
          <w:rFonts w:hint="eastAsia" w:ascii="宋体" w:hAnsi="宋体"/>
          <w:sz w:val="28"/>
          <w:szCs w:val="28"/>
          <w:u w:val="single"/>
        </w:rPr>
        <w:t xml:space="preserve">                         </w:t>
      </w:r>
      <w:r>
        <w:rPr>
          <w:rFonts w:hint="eastAsia" w:ascii="宋体" w:hAnsi="宋体"/>
          <w:sz w:val="28"/>
          <w:szCs w:val="28"/>
        </w:rPr>
        <w:t>（签字或盖章）</w:t>
      </w:r>
    </w:p>
    <w:p w14:paraId="163652DD">
      <w:pPr>
        <w:spacing w:line="460" w:lineRule="exact"/>
        <w:rPr>
          <w:rFonts w:ascii="宋体" w:hAnsi="宋体"/>
          <w:sz w:val="30"/>
          <w:szCs w:val="30"/>
        </w:rPr>
      </w:pPr>
    </w:p>
    <w:p w14:paraId="26758BCE">
      <w:pPr>
        <w:spacing w:line="460" w:lineRule="exact"/>
        <w:ind w:firstLine="435"/>
        <w:rPr>
          <w:rFonts w:ascii="微软雅黑" w:hAnsi="微软雅黑"/>
          <w:sz w:val="24"/>
          <w:szCs w:val="24"/>
        </w:rPr>
      </w:pPr>
    </w:p>
    <w:p w14:paraId="774FBB2C">
      <w:pPr>
        <w:spacing w:line="460" w:lineRule="exact"/>
        <w:ind w:firstLine="435"/>
        <w:jc w:val="center"/>
        <w:rPr>
          <w:rFonts w:ascii="宋体" w:hAnsi="宋体"/>
          <w:sz w:val="32"/>
          <w:szCs w:val="32"/>
        </w:rPr>
      </w:pPr>
      <w:r>
        <w:rPr>
          <w:rFonts w:hint="eastAsia" w:ascii="微软雅黑" w:hAnsi="微软雅黑"/>
          <w:sz w:val="24"/>
          <w:szCs w:val="24"/>
        </w:rPr>
        <w:t xml:space="preserve"> </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14:paraId="4B0161ED">
      <w:pPr>
        <w:spacing w:line="420" w:lineRule="exact"/>
        <w:jc w:val="center"/>
        <w:outlineLvl w:val="9"/>
        <w:rPr>
          <w:rFonts w:hint="eastAsia" w:ascii="方正宋黑简体" w:hAnsi="宋体" w:eastAsia="方正宋黑简体" w:cs="黑体"/>
          <w:b/>
          <w:bCs/>
          <w:sz w:val="32"/>
          <w:szCs w:val="32"/>
        </w:rPr>
      </w:pPr>
      <w:bookmarkStart w:id="37" w:name="_Toc466549693"/>
    </w:p>
    <w:p w14:paraId="79ECE926">
      <w:pPr>
        <w:spacing w:line="420" w:lineRule="exact"/>
        <w:jc w:val="center"/>
        <w:outlineLvl w:val="1"/>
        <w:rPr>
          <w:rFonts w:ascii="方正宋黑简体" w:hAnsi="宋体" w:eastAsia="方正宋黑简体" w:cs="黑体"/>
          <w:b/>
          <w:bCs/>
          <w:sz w:val="32"/>
          <w:szCs w:val="32"/>
        </w:rPr>
      </w:pPr>
      <w:bookmarkStart w:id="38" w:name="_Toc498"/>
      <w:r>
        <w:rPr>
          <w:rFonts w:hint="eastAsia" w:ascii="方正宋黑简体" w:hAnsi="宋体" w:eastAsia="方正宋黑简体" w:cs="黑体"/>
          <w:b/>
          <w:bCs/>
          <w:sz w:val="32"/>
          <w:szCs w:val="32"/>
        </w:rPr>
        <w:t>一、</w:t>
      </w:r>
      <w:r>
        <w:rPr>
          <w:rFonts w:ascii="方正宋黑简体" w:hAnsi="宋体" w:eastAsia="方正宋黑简体" w:cs="黑体"/>
          <w:b/>
          <w:bCs/>
          <w:sz w:val="32"/>
          <w:szCs w:val="32"/>
        </w:rPr>
        <w:t>法定代表人授权书</w:t>
      </w:r>
      <w:bookmarkEnd w:id="37"/>
      <w:bookmarkEnd w:id="38"/>
    </w:p>
    <w:p w14:paraId="54012E85">
      <w:pPr>
        <w:spacing w:line="360" w:lineRule="auto"/>
        <w:rPr>
          <w:rFonts w:ascii="仿宋" w:hAnsi="仿宋" w:eastAsia="仿宋" w:cs="Arial"/>
          <w:sz w:val="30"/>
          <w:szCs w:val="30"/>
        </w:rPr>
      </w:pPr>
    </w:p>
    <w:p w14:paraId="050BA2FD">
      <w:pPr>
        <w:spacing w:line="360" w:lineRule="auto"/>
        <w:ind w:firstLine="560" w:firstLineChars="200"/>
        <w:rPr>
          <w:rFonts w:ascii="仿宋" w:hAnsi="仿宋" w:eastAsia="仿宋" w:cs="Arial"/>
          <w:sz w:val="28"/>
          <w:szCs w:val="28"/>
          <w:u w:val="single"/>
        </w:rPr>
      </w:pPr>
      <w:r>
        <w:rPr>
          <w:rFonts w:hint="eastAsia" w:ascii="仿宋" w:hAnsi="仿宋" w:eastAsia="仿宋" w:cs="Arial"/>
          <w:sz w:val="28"/>
          <w:szCs w:val="28"/>
        </w:rPr>
        <w:t>本授权书声明：</w:t>
      </w:r>
      <w:r>
        <w:rPr>
          <w:rFonts w:hint="eastAsia" w:ascii="仿宋" w:hAnsi="仿宋" w:eastAsia="仿宋" w:cs="Arial"/>
          <w:sz w:val="28"/>
          <w:szCs w:val="28"/>
          <w:u w:val="single"/>
        </w:rPr>
        <w:t xml:space="preserve">           </w:t>
      </w:r>
      <w:r>
        <w:rPr>
          <w:rFonts w:hint="eastAsia" w:ascii="仿宋" w:hAnsi="仿宋" w:eastAsia="仿宋" w:cs="Arial"/>
          <w:sz w:val="28"/>
          <w:szCs w:val="28"/>
        </w:rPr>
        <w:t xml:space="preserve">公司的 </w:t>
      </w:r>
      <w:r>
        <w:rPr>
          <w:rFonts w:hint="eastAsia" w:ascii="仿宋" w:hAnsi="仿宋" w:eastAsia="仿宋" w:cs="Arial"/>
          <w:sz w:val="28"/>
          <w:szCs w:val="28"/>
          <w:u w:val="single"/>
        </w:rPr>
        <w:t xml:space="preserve">      </w:t>
      </w:r>
      <w:r>
        <w:rPr>
          <w:rFonts w:hint="eastAsia" w:ascii="仿宋" w:hAnsi="仿宋" w:eastAsia="仿宋" w:cs="Arial"/>
          <w:sz w:val="28"/>
          <w:szCs w:val="28"/>
        </w:rPr>
        <w:t>（法人代表姓名、职务）（纳税人识别号：</w:t>
      </w:r>
      <w:r>
        <w:rPr>
          <w:rFonts w:hint="eastAsia" w:ascii="仿宋" w:hAnsi="仿宋" w:eastAsia="仿宋" w:cs="Arial"/>
          <w:sz w:val="28"/>
          <w:szCs w:val="28"/>
          <w:u w:val="single"/>
        </w:rPr>
        <w:t xml:space="preserve">             </w:t>
      </w:r>
      <w:r>
        <w:rPr>
          <w:rFonts w:hint="eastAsia" w:ascii="仿宋" w:hAnsi="仿宋" w:eastAsia="仿宋" w:cs="Arial"/>
          <w:sz w:val="28"/>
          <w:szCs w:val="28"/>
        </w:rPr>
        <w:t xml:space="preserve"> ）代表本公司工授权本公司</w:t>
      </w:r>
      <w:r>
        <w:rPr>
          <w:rFonts w:hint="eastAsia" w:ascii="仿宋" w:hAnsi="仿宋" w:eastAsia="仿宋" w:cs="Arial"/>
          <w:sz w:val="28"/>
          <w:szCs w:val="28"/>
          <w:u w:val="single"/>
        </w:rPr>
        <w:t xml:space="preserve">       </w:t>
      </w:r>
      <w:r>
        <w:rPr>
          <w:rFonts w:hint="eastAsia" w:ascii="仿宋" w:hAnsi="仿宋" w:eastAsia="仿宋" w:cs="Arial"/>
          <w:sz w:val="28"/>
          <w:szCs w:val="28"/>
        </w:rPr>
        <w:t>（被授权人的姓名、职务）为本公司的合法代理人，参加</w:t>
      </w:r>
      <w:r>
        <w:rPr>
          <w:rFonts w:hint="eastAsia" w:ascii="仿宋" w:hAnsi="仿宋" w:eastAsia="仿宋" w:cs="Arial"/>
          <w:sz w:val="28"/>
          <w:szCs w:val="28"/>
          <w:u w:val="single"/>
        </w:rPr>
        <w:t xml:space="preserve">                 </w:t>
      </w:r>
    </w:p>
    <w:p w14:paraId="504D1A3D">
      <w:pPr>
        <w:spacing w:line="360" w:lineRule="auto"/>
        <w:rPr>
          <w:rFonts w:ascii="仿宋" w:hAnsi="仿宋" w:eastAsia="仿宋" w:cs="Arial"/>
          <w:sz w:val="28"/>
          <w:szCs w:val="28"/>
          <w:u w:val="single"/>
        </w:rPr>
      </w:pPr>
      <w:r>
        <w:rPr>
          <w:rFonts w:hint="eastAsia" w:ascii="仿宋" w:hAnsi="仿宋" w:eastAsia="仿宋" w:cs="Arial"/>
          <w:sz w:val="28"/>
          <w:szCs w:val="28"/>
          <w:u w:val="single"/>
        </w:rPr>
        <w:t xml:space="preserve">                                  </w:t>
      </w:r>
      <w:r>
        <w:rPr>
          <w:rFonts w:hint="eastAsia" w:ascii="仿宋" w:hAnsi="仿宋" w:eastAsia="仿宋" w:cs="Arial"/>
          <w:sz w:val="28"/>
          <w:szCs w:val="28"/>
        </w:rPr>
        <w:t xml:space="preserve"> 采购项目活动（项目编号： </w:t>
      </w:r>
      <w:r>
        <w:rPr>
          <w:rFonts w:hint="eastAsia" w:ascii="仿宋" w:hAnsi="仿宋" w:eastAsia="仿宋" w:cs="Arial"/>
          <w:sz w:val="28"/>
          <w:szCs w:val="28"/>
          <w:u w:val="single"/>
        </w:rPr>
        <w:t xml:space="preserve">           </w:t>
      </w:r>
      <w:r>
        <w:rPr>
          <w:rFonts w:hint="eastAsia" w:ascii="仿宋" w:hAnsi="仿宋" w:eastAsia="仿宋" w:cs="Arial"/>
          <w:sz w:val="28"/>
          <w:szCs w:val="28"/>
        </w:rPr>
        <w:t xml:space="preserve"> ），全权代表本公司处理投标过程的一切事宜，包括但不限于：投标、参与开标、签约等。供应商代表在投标过程中所签署的一切文件和处理与之有关的一切事务，本公司均予以认可并对此承担责任。被授权人无转委托权。特此授权。</w:t>
      </w:r>
    </w:p>
    <w:p w14:paraId="57513D3C">
      <w:pPr>
        <w:spacing w:line="360" w:lineRule="auto"/>
        <w:ind w:firstLine="645"/>
        <w:rPr>
          <w:rFonts w:ascii="仿宋" w:hAnsi="仿宋" w:eastAsia="仿宋" w:cs="Arial"/>
          <w:sz w:val="28"/>
          <w:szCs w:val="28"/>
        </w:rPr>
      </w:pPr>
      <w:r>
        <w:rPr>
          <w:rFonts w:hint="eastAsia" w:ascii="仿宋" w:hAnsi="仿宋" w:eastAsia="仿宋" w:cs="Arial"/>
          <w:sz w:val="28"/>
          <w:szCs w:val="28"/>
        </w:rPr>
        <w:t>本授权书自出具之日起生效。</w:t>
      </w:r>
    </w:p>
    <w:p w14:paraId="0B551FFE">
      <w:pPr>
        <w:spacing w:line="360" w:lineRule="auto"/>
        <w:ind w:firstLine="645"/>
        <w:rPr>
          <w:rFonts w:ascii="仿宋" w:hAnsi="仿宋" w:eastAsia="仿宋" w:cs="Arial"/>
          <w:sz w:val="28"/>
          <w:szCs w:val="28"/>
        </w:rPr>
      </w:pPr>
      <w:r>
        <w:rPr>
          <w:rFonts w:hint="eastAsia" w:ascii="仿宋" w:hAnsi="仿宋" w:eastAsia="仿宋" w:cs="Arial"/>
          <w:sz w:val="28"/>
          <w:szCs w:val="28"/>
        </w:rPr>
        <w:t>特此声明。</w:t>
      </w:r>
    </w:p>
    <w:p w14:paraId="2E703C95">
      <w:pPr>
        <w:spacing w:line="360" w:lineRule="auto"/>
        <w:ind w:firstLine="645"/>
        <w:rPr>
          <w:rFonts w:hint="eastAsia" w:ascii="仿宋" w:hAnsi="仿宋" w:eastAsia="仿宋" w:cs="Arial"/>
          <w:color w:val="auto"/>
          <w:sz w:val="28"/>
          <w:szCs w:val="28"/>
        </w:rPr>
      </w:pPr>
      <w:r>
        <w:rPr>
          <w:rFonts w:hint="eastAsia" w:ascii="仿宋" w:hAnsi="仿宋" w:eastAsia="仿宋" w:cs="Arial"/>
          <w:color w:val="auto"/>
          <w:sz w:val="28"/>
          <w:szCs w:val="28"/>
        </w:rPr>
        <w:t>供应商名称(加盖公章)：</w:t>
      </w:r>
    </w:p>
    <w:p w14:paraId="6038AB1F">
      <w:pPr>
        <w:spacing w:line="360" w:lineRule="auto"/>
        <w:ind w:firstLine="645"/>
        <w:rPr>
          <w:rFonts w:hint="eastAsia" w:ascii="仿宋" w:hAnsi="仿宋" w:eastAsia="仿宋" w:cs="Arial"/>
          <w:color w:val="auto"/>
          <w:sz w:val="28"/>
          <w:szCs w:val="28"/>
        </w:rPr>
      </w:pPr>
      <w:r>
        <w:rPr>
          <w:rFonts w:ascii="仿宋" w:hAnsi="仿宋" w:eastAsia="仿宋" w:cs="Arial"/>
          <w:color w:val="auto"/>
          <w:sz w:val="28"/>
          <w:szCs w:val="28"/>
        </w:rPr>
        <w:t>法人代表</w:t>
      </w:r>
      <w:r>
        <w:rPr>
          <w:rFonts w:hint="eastAsia" w:ascii="仿宋" w:hAnsi="仿宋" w:eastAsia="仿宋" w:cs="Arial"/>
          <w:color w:val="auto"/>
          <w:sz w:val="28"/>
          <w:szCs w:val="28"/>
        </w:rPr>
        <w:t>（</w:t>
      </w:r>
      <w:r>
        <w:rPr>
          <w:rFonts w:ascii="仿宋" w:hAnsi="仿宋" w:eastAsia="仿宋" w:cs="Arial"/>
          <w:color w:val="auto"/>
          <w:sz w:val="28"/>
          <w:szCs w:val="28"/>
        </w:rPr>
        <w:t>签字或盖章</w:t>
      </w:r>
      <w:r>
        <w:rPr>
          <w:rFonts w:hint="eastAsia" w:ascii="仿宋" w:hAnsi="仿宋" w:eastAsia="仿宋" w:cs="Arial"/>
          <w:color w:val="auto"/>
          <w:sz w:val="28"/>
          <w:szCs w:val="28"/>
        </w:rPr>
        <w:t>）：</w:t>
      </w:r>
    </w:p>
    <w:p w14:paraId="1FEE1178">
      <w:pPr>
        <w:spacing w:line="360" w:lineRule="auto"/>
        <w:ind w:firstLine="645"/>
        <w:rPr>
          <w:rFonts w:ascii="仿宋" w:hAnsi="仿宋" w:eastAsia="仿宋" w:cs="Arial"/>
          <w:color w:val="auto"/>
          <w:sz w:val="28"/>
          <w:szCs w:val="28"/>
        </w:rPr>
      </w:pPr>
      <w:r>
        <w:rPr>
          <w:rFonts w:hint="eastAsia" w:ascii="仿宋" w:hAnsi="仿宋" w:eastAsia="仿宋" w:cs="Arial"/>
          <w:color w:val="auto"/>
          <w:sz w:val="28"/>
          <w:szCs w:val="28"/>
          <w:lang w:eastAsia="zh-CN"/>
        </w:rPr>
        <w:t>手机号码</w:t>
      </w:r>
      <w:r>
        <w:rPr>
          <w:rFonts w:hint="eastAsia" w:ascii="仿宋" w:hAnsi="仿宋" w:eastAsia="仿宋" w:cs="Arial"/>
          <w:color w:val="auto"/>
          <w:sz w:val="28"/>
          <w:szCs w:val="28"/>
        </w:rPr>
        <w:t xml:space="preserve"> </w:t>
      </w:r>
      <w:r>
        <w:rPr>
          <w:rFonts w:hint="eastAsia" w:ascii="仿宋" w:hAnsi="仿宋" w:eastAsia="仿宋" w:cs="Arial"/>
          <w:color w:val="auto"/>
          <w:sz w:val="28"/>
          <w:szCs w:val="28"/>
          <w:lang w:eastAsia="zh-CN"/>
        </w:rPr>
        <w:t>：</w:t>
      </w:r>
      <w:r>
        <w:rPr>
          <w:rFonts w:hint="eastAsia" w:ascii="仿宋" w:hAnsi="仿宋" w:eastAsia="仿宋" w:cs="Arial"/>
          <w:color w:val="auto"/>
          <w:sz w:val="28"/>
          <w:szCs w:val="28"/>
        </w:rPr>
        <w:t xml:space="preserve">                   </w:t>
      </w:r>
    </w:p>
    <w:p w14:paraId="1B64DBD4">
      <w:pPr>
        <w:spacing w:line="360" w:lineRule="auto"/>
        <w:ind w:firstLine="645"/>
        <w:rPr>
          <w:rFonts w:hint="eastAsia" w:ascii="仿宋" w:hAnsi="仿宋" w:eastAsia="仿宋" w:cs="Arial"/>
          <w:color w:val="auto"/>
          <w:sz w:val="28"/>
          <w:szCs w:val="28"/>
        </w:rPr>
      </w:pPr>
      <w:r>
        <w:rPr>
          <w:rFonts w:hint="eastAsia" w:ascii="仿宋" w:hAnsi="仿宋" w:eastAsia="仿宋" w:cs="Arial"/>
          <w:color w:val="auto"/>
          <w:sz w:val="28"/>
          <w:szCs w:val="28"/>
          <w:lang w:eastAsia="zh-CN"/>
        </w:rPr>
        <w:t>委托代理人</w:t>
      </w:r>
      <w:r>
        <w:rPr>
          <w:rFonts w:hint="eastAsia" w:ascii="仿宋" w:hAnsi="仿宋" w:eastAsia="仿宋" w:cs="Arial"/>
          <w:color w:val="auto"/>
          <w:sz w:val="28"/>
          <w:szCs w:val="28"/>
        </w:rPr>
        <w:t>（</w:t>
      </w:r>
      <w:r>
        <w:rPr>
          <w:rFonts w:ascii="仿宋" w:hAnsi="仿宋" w:eastAsia="仿宋" w:cs="Arial"/>
          <w:color w:val="auto"/>
          <w:sz w:val="28"/>
          <w:szCs w:val="28"/>
        </w:rPr>
        <w:t>签字或盖章</w:t>
      </w:r>
      <w:r>
        <w:rPr>
          <w:rFonts w:hint="eastAsia" w:ascii="仿宋" w:hAnsi="仿宋" w:eastAsia="仿宋" w:cs="Arial"/>
          <w:color w:val="auto"/>
          <w:sz w:val="28"/>
          <w:szCs w:val="28"/>
        </w:rPr>
        <w:t xml:space="preserve">）： </w:t>
      </w:r>
    </w:p>
    <w:p w14:paraId="2BB74BC7">
      <w:pPr>
        <w:spacing w:line="360" w:lineRule="auto"/>
        <w:ind w:firstLine="645"/>
        <w:rPr>
          <w:rFonts w:ascii="仿宋" w:hAnsi="仿宋" w:eastAsia="仿宋" w:cs="Arial"/>
          <w:color w:val="auto"/>
          <w:sz w:val="28"/>
          <w:szCs w:val="28"/>
        </w:rPr>
      </w:pPr>
      <w:r>
        <w:rPr>
          <w:rFonts w:hint="eastAsia" w:ascii="仿宋" w:hAnsi="仿宋" w:eastAsia="仿宋" w:cs="Arial"/>
          <w:color w:val="auto"/>
          <w:sz w:val="28"/>
          <w:szCs w:val="28"/>
          <w:lang w:eastAsia="zh-CN"/>
        </w:rPr>
        <w:t>手机号码：</w:t>
      </w:r>
      <w:r>
        <w:rPr>
          <w:rFonts w:hint="eastAsia" w:ascii="仿宋" w:hAnsi="仿宋" w:eastAsia="仿宋" w:cs="Arial"/>
          <w:color w:val="auto"/>
          <w:sz w:val="28"/>
          <w:szCs w:val="28"/>
        </w:rPr>
        <w:t xml:space="preserve">                     </w:t>
      </w:r>
    </w:p>
    <w:p w14:paraId="24383711">
      <w:pPr>
        <w:spacing w:line="360" w:lineRule="auto"/>
        <w:ind w:firstLine="645"/>
        <w:rPr>
          <w:rFonts w:hint="eastAsia" w:ascii="仿宋" w:hAnsi="仿宋" w:eastAsia="仿宋" w:cs="Arial"/>
          <w:sz w:val="28"/>
          <w:szCs w:val="28"/>
        </w:rPr>
      </w:pPr>
      <w:r>
        <w:rPr>
          <w:rFonts w:hint="eastAsia" w:ascii="仿宋" w:hAnsi="仿宋" w:eastAsia="仿宋" w:cs="Arial"/>
          <w:color w:val="auto"/>
          <w:sz w:val="28"/>
          <w:szCs w:val="28"/>
        </w:rPr>
        <w:t>授权委托日期：</w:t>
      </w:r>
      <w:r>
        <w:rPr>
          <w:rFonts w:hint="eastAsia" w:ascii="仿宋" w:hAnsi="仿宋" w:eastAsia="仿宋" w:cs="Arial"/>
          <w:sz w:val="28"/>
          <w:szCs w:val="28"/>
        </w:rPr>
        <w:t xml:space="preserve">                 </w:t>
      </w:r>
    </w:p>
    <w:p w14:paraId="22A26DFE">
      <w:pPr>
        <w:spacing w:line="240" w:lineRule="atLeast"/>
        <w:rPr>
          <w:rFonts w:hint="eastAsia" w:ascii="仿宋" w:hAnsi="仿宋" w:eastAsia="仿宋" w:cs="Arial"/>
          <w:sz w:val="28"/>
          <w:szCs w:val="28"/>
        </w:rPr>
      </w:pPr>
    </w:p>
    <w:p w14:paraId="6C021AA8">
      <w:pPr>
        <w:spacing w:line="240" w:lineRule="atLeast"/>
        <w:rPr>
          <w:rFonts w:hint="eastAsia" w:ascii="仿宋" w:hAnsi="仿宋" w:eastAsia="仿宋" w:cs="Arial"/>
          <w:sz w:val="28"/>
          <w:szCs w:val="28"/>
        </w:rPr>
      </w:pPr>
    </w:p>
    <w:p w14:paraId="36C8F62F">
      <w:pPr>
        <w:spacing w:line="240" w:lineRule="atLeast"/>
        <w:rPr>
          <w:rFonts w:ascii="仿宋" w:hAnsi="仿宋" w:eastAsia="仿宋" w:cs="Arial"/>
          <w:sz w:val="28"/>
          <w:szCs w:val="28"/>
        </w:rPr>
      </w:pPr>
      <w:r>
        <w:rPr>
          <w:rFonts w:hint="eastAsia" w:ascii="仿宋" w:hAnsi="仿宋" w:eastAsia="仿宋" w:cs="Arial"/>
          <w:sz w:val="28"/>
          <w:szCs w:val="28"/>
        </w:rPr>
        <w:t>附件：供应商法定代表人、被授权代表人身份证复印件。</w:t>
      </w:r>
    </w:p>
    <w:p w14:paraId="28B5D4B2">
      <w:pPr>
        <w:spacing w:line="240" w:lineRule="atLeast"/>
        <w:jc w:val="center"/>
        <w:outlineLvl w:val="1"/>
        <w:rPr>
          <w:rFonts w:ascii="方正宋黑简体" w:hAnsi="宋体" w:eastAsia="方正宋黑简体" w:cs="黑体"/>
          <w:b/>
          <w:bCs/>
          <w:sz w:val="32"/>
          <w:szCs w:val="32"/>
        </w:rPr>
      </w:pPr>
      <w:r>
        <w:rPr>
          <w:rFonts w:ascii="仿宋" w:hAnsi="仿宋" w:eastAsia="仿宋" w:cs="Arial"/>
          <w:sz w:val="30"/>
          <w:szCs w:val="30"/>
        </w:rPr>
        <w:br w:type="page"/>
      </w:r>
      <w:bookmarkStart w:id="39" w:name="_Toc4402"/>
      <w:bookmarkStart w:id="40" w:name="_Toc466549694"/>
      <w:r>
        <w:rPr>
          <w:rFonts w:hint="eastAsia" w:ascii="方正宋黑简体" w:hAnsi="宋体" w:eastAsia="方正宋黑简体" w:cs="黑体"/>
          <w:b/>
          <w:bCs/>
          <w:sz w:val="32"/>
          <w:szCs w:val="32"/>
        </w:rPr>
        <w:t>二、报价函格式</w:t>
      </w:r>
      <w:bookmarkEnd w:id="39"/>
      <w:bookmarkEnd w:id="40"/>
    </w:p>
    <w:p w14:paraId="31EFC92D">
      <w:pPr>
        <w:spacing w:line="360" w:lineRule="auto"/>
        <w:rPr>
          <w:rFonts w:ascii="仿宋" w:hAnsi="仿宋" w:eastAsia="仿宋" w:cs="Arial"/>
          <w:sz w:val="30"/>
          <w:szCs w:val="30"/>
        </w:rPr>
      </w:pPr>
    </w:p>
    <w:p w14:paraId="0F1FA117">
      <w:pPr>
        <w:spacing w:line="360" w:lineRule="auto"/>
        <w:rPr>
          <w:rFonts w:ascii="仿宋" w:hAnsi="仿宋" w:eastAsia="仿宋" w:cs="Arial"/>
          <w:sz w:val="28"/>
          <w:szCs w:val="28"/>
        </w:rPr>
      </w:pPr>
      <w:r>
        <w:rPr>
          <w:rFonts w:hint="eastAsia" w:ascii="仿宋" w:hAnsi="仿宋" w:eastAsia="仿宋" w:cs="Arial"/>
          <w:sz w:val="28"/>
          <w:szCs w:val="28"/>
        </w:rPr>
        <w:t>致：</w:t>
      </w:r>
      <w:r>
        <w:rPr>
          <w:rFonts w:hint="eastAsia" w:ascii="仿宋" w:hAnsi="仿宋" w:eastAsia="仿宋" w:cs="Arial"/>
          <w:sz w:val="28"/>
          <w:szCs w:val="28"/>
          <w:u w:val="single"/>
        </w:rPr>
        <w:t xml:space="preserve">             </w:t>
      </w:r>
      <w:r>
        <w:rPr>
          <w:rFonts w:hint="eastAsia" w:ascii="仿宋" w:hAnsi="仿宋" w:eastAsia="仿宋" w:cs="Arial"/>
          <w:sz w:val="28"/>
          <w:szCs w:val="28"/>
        </w:rPr>
        <w:t>（采购人）</w:t>
      </w:r>
    </w:p>
    <w:p w14:paraId="160B7F73">
      <w:pPr>
        <w:numPr>
          <w:ilvl w:val="0"/>
          <w:numId w:val="3"/>
        </w:numPr>
        <w:spacing w:line="360" w:lineRule="auto"/>
        <w:ind w:firstLine="645"/>
        <w:rPr>
          <w:sz w:val="21"/>
          <w:szCs w:val="21"/>
        </w:rPr>
      </w:pPr>
      <w:r>
        <w:rPr>
          <w:rFonts w:hint="eastAsia" w:ascii="仿宋" w:hAnsi="仿宋" w:eastAsia="仿宋" w:cs="Arial"/>
          <w:sz w:val="28"/>
          <w:szCs w:val="28"/>
        </w:rPr>
        <w:t>按询价文件规定提供交付的</w:t>
      </w:r>
      <w:r>
        <w:rPr>
          <w:rFonts w:hint="eastAsia" w:ascii="仿宋" w:hAnsi="仿宋" w:eastAsia="仿宋" w:cs="Arial"/>
          <w:sz w:val="28"/>
          <w:szCs w:val="28"/>
          <w:lang w:val="en-US" w:eastAsia="zh-CN"/>
        </w:rPr>
        <w:t>服务</w:t>
      </w:r>
      <w:r>
        <w:rPr>
          <w:rFonts w:hint="eastAsia" w:ascii="仿宋" w:hAnsi="仿宋" w:eastAsia="仿宋" w:cs="Arial"/>
          <w:sz w:val="28"/>
          <w:szCs w:val="28"/>
        </w:rPr>
        <w:t>（包括售后服务等工作）投标</w:t>
      </w:r>
      <w:r>
        <w:rPr>
          <w:rFonts w:hint="eastAsia" w:ascii="仿宋" w:hAnsi="仿宋" w:eastAsia="仿宋" w:cs="Arial"/>
          <w:sz w:val="28"/>
          <w:szCs w:val="28"/>
          <w:lang w:val="en-US" w:eastAsia="zh-CN"/>
        </w:rPr>
        <w:t>报价</w:t>
      </w:r>
      <w:r>
        <w:rPr>
          <w:rFonts w:hint="eastAsia" w:ascii="仿宋" w:hAnsi="仿宋" w:eastAsia="仿宋" w:cs="Arial"/>
          <w:sz w:val="28"/>
          <w:szCs w:val="28"/>
        </w:rPr>
        <w:t>为：</w:t>
      </w:r>
      <w:r>
        <w:rPr>
          <w:rFonts w:hint="eastAsia" w:ascii="仿宋" w:hAnsi="仿宋" w:eastAsia="仿宋" w:cs="Arial"/>
          <w:sz w:val="28"/>
          <w:szCs w:val="28"/>
          <w:lang w:eastAsia="zh-CN"/>
        </w:rPr>
        <w:t>（</w:t>
      </w:r>
      <w:r>
        <w:rPr>
          <w:rFonts w:hint="eastAsia" w:ascii="仿宋" w:hAnsi="仿宋" w:eastAsia="仿宋" w:cs="Arial"/>
          <w:sz w:val="28"/>
          <w:szCs w:val="28"/>
          <w:lang w:val="en-US" w:eastAsia="zh-CN"/>
        </w:rPr>
        <w:t>大写</w:t>
      </w:r>
      <w:r>
        <w:rPr>
          <w:rFonts w:hint="eastAsia" w:ascii="仿宋" w:hAnsi="仿宋" w:eastAsia="仿宋" w:cs="Arial"/>
          <w:sz w:val="28"/>
          <w:szCs w:val="28"/>
          <w:lang w:eastAsia="zh-CN"/>
        </w:rPr>
        <w:t>）</w:t>
      </w:r>
      <w:r>
        <w:rPr>
          <w:rFonts w:hint="eastAsia" w:ascii="仿宋" w:hAnsi="仿宋" w:eastAsia="仿宋" w:cs="Arial"/>
          <w:sz w:val="28"/>
          <w:szCs w:val="28"/>
          <w:u w:val="single"/>
          <w:lang w:val="en-US" w:eastAsia="zh-CN"/>
        </w:rPr>
        <w:t xml:space="preserve">         </w:t>
      </w:r>
      <w:r>
        <w:rPr>
          <w:rFonts w:hint="eastAsia" w:ascii="仿宋" w:hAnsi="仿宋" w:eastAsia="仿宋" w:cs="Arial"/>
          <w:sz w:val="28"/>
          <w:szCs w:val="28"/>
        </w:rPr>
        <w:t>；</w:t>
      </w:r>
      <w:r>
        <w:rPr>
          <w:rFonts w:hint="eastAsia" w:ascii="仿宋" w:hAnsi="仿宋" w:eastAsia="仿宋" w:cs="Arial"/>
          <w:sz w:val="28"/>
          <w:szCs w:val="28"/>
          <w:lang w:eastAsia="zh-CN"/>
        </w:rPr>
        <w:t>（</w:t>
      </w:r>
      <w:r>
        <w:rPr>
          <w:rFonts w:hint="eastAsia" w:ascii="仿宋" w:hAnsi="仿宋" w:eastAsia="仿宋" w:cs="Arial"/>
          <w:sz w:val="28"/>
          <w:szCs w:val="28"/>
          <w:lang w:val="en-US" w:eastAsia="zh-CN"/>
        </w:rPr>
        <w:t>小写</w:t>
      </w:r>
      <w:r>
        <w:rPr>
          <w:rFonts w:hint="eastAsia" w:ascii="仿宋" w:hAnsi="仿宋" w:eastAsia="仿宋" w:cs="Arial"/>
          <w:sz w:val="28"/>
          <w:szCs w:val="28"/>
          <w:lang w:eastAsia="zh-CN"/>
        </w:rPr>
        <w:t>）</w:t>
      </w:r>
      <w:r>
        <w:rPr>
          <w:rFonts w:hint="eastAsia" w:ascii="仿宋" w:hAnsi="仿宋" w:eastAsia="仿宋" w:cs="Arial"/>
          <w:sz w:val="28"/>
          <w:szCs w:val="28"/>
          <w:u w:val="single"/>
          <w:lang w:val="en-US" w:eastAsia="zh-CN"/>
        </w:rPr>
        <w:t xml:space="preserve">         </w:t>
      </w:r>
      <w:r>
        <w:rPr>
          <w:rFonts w:hint="eastAsia" w:ascii="仿宋" w:hAnsi="仿宋" w:eastAsia="仿宋" w:cs="Arial"/>
          <w:sz w:val="28"/>
          <w:szCs w:val="28"/>
          <w:u w:val="none"/>
          <w:lang w:val="en-US" w:eastAsia="zh-CN"/>
        </w:rPr>
        <w:t>；</w:t>
      </w:r>
      <w:r>
        <w:rPr>
          <w:rFonts w:hint="eastAsia" w:ascii="仿宋" w:hAnsi="仿宋" w:eastAsia="仿宋"/>
          <w:color w:val="auto"/>
          <w:sz w:val="28"/>
          <w:szCs w:val="28"/>
          <w:lang w:val="en-US" w:eastAsia="zh-CN"/>
        </w:rPr>
        <w:t>服务期限</w:t>
      </w:r>
      <w:r>
        <w:rPr>
          <w:rFonts w:hint="eastAsia" w:ascii="仿宋" w:hAnsi="仿宋" w:eastAsia="仿宋"/>
          <w:color w:val="auto"/>
          <w:sz w:val="28"/>
          <w:szCs w:val="28"/>
          <w:u w:val="none"/>
        </w:rPr>
        <w:t>：</w:t>
      </w:r>
      <w:r>
        <w:rPr>
          <w:rFonts w:hint="eastAsia" w:ascii="仿宋" w:hAnsi="仿宋" w:eastAsia="仿宋"/>
          <w:color w:val="auto"/>
          <w:sz w:val="28"/>
          <w:szCs w:val="28"/>
          <w:u w:val="single"/>
          <w:lang w:val="en-US" w:eastAsia="zh-CN"/>
        </w:rPr>
        <w:t xml:space="preserve">        </w:t>
      </w:r>
      <w:r>
        <w:rPr>
          <w:rFonts w:hint="eastAsia" w:ascii="仿宋" w:hAnsi="仿宋" w:eastAsia="仿宋" w:cs="Arial"/>
          <w:sz w:val="28"/>
          <w:szCs w:val="28"/>
        </w:rPr>
        <w:t>；</w:t>
      </w:r>
      <w:r>
        <w:rPr>
          <w:rFonts w:hint="eastAsia" w:ascii="仿宋" w:hAnsi="仿宋" w:eastAsia="仿宋" w:cs="Arial"/>
          <w:sz w:val="28"/>
          <w:szCs w:val="28"/>
          <w:u w:val="none"/>
          <w:lang w:val="en-US" w:eastAsia="zh-CN"/>
        </w:rPr>
        <w:t xml:space="preserve">               </w:t>
      </w:r>
    </w:p>
    <w:p w14:paraId="11B52537">
      <w:pPr>
        <w:spacing w:line="360" w:lineRule="auto"/>
        <w:ind w:firstLine="645"/>
        <w:rPr>
          <w:rFonts w:ascii="仿宋" w:hAnsi="仿宋" w:eastAsia="仿宋" w:cs="Arial"/>
          <w:sz w:val="28"/>
          <w:szCs w:val="28"/>
        </w:rPr>
      </w:pPr>
      <w:r>
        <w:rPr>
          <w:rFonts w:hint="eastAsia" w:ascii="仿宋" w:hAnsi="仿宋" w:eastAsia="仿宋" w:cs="Arial"/>
          <w:sz w:val="28"/>
          <w:szCs w:val="28"/>
        </w:rPr>
        <w:t>2、我方根据询价文件的规定，严格履行合同的责任和义务</w:t>
      </w:r>
      <w:r>
        <w:rPr>
          <w:rFonts w:ascii="仿宋" w:hAnsi="仿宋" w:eastAsia="仿宋" w:cs="Arial"/>
          <w:sz w:val="28"/>
          <w:szCs w:val="28"/>
        </w:rPr>
        <w:t>,</w:t>
      </w:r>
      <w:r>
        <w:rPr>
          <w:rFonts w:hint="eastAsia" w:ascii="仿宋" w:hAnsi="仿宋" w:eastAsia="仿宋" w:cs="Arial"/>
          <w:sz w:val="28"/>
          <w:szCs w:val="28"/>
        </w:rPr>
        <w:t>并保证于询价文件要求的日期内完成</w:t>
      </w:r>
      <w:r>
        <w:rPr>
          <w:rFonts w:hint="eastAsia" w:ascii="仿宋" w:hAnsi="仿宋" w:eastAsia="仿宋" w:cs="Arial"/>
          <w:sz w:val="28"/>
          <w:szCs w:val="28"/>
          <w:lang w:val="en-US" w:eastAsia="zh-CN"/>
        </w:rPr>
        <w:t>服务要求</w:t>
      </w:r>
      <w:r>
        <w:rPr>
          <w:rFonts w:hint="eastAsia" w:ascii="仿宋" w:hAnsi="仿宋" w:eastAsia="仿宋" w:cs="Arial"/>
          <w:sz w:val="28"/>
          <w:szCs w:val="28"/>
        </w:rPr>
        <w:t>，并交付买方验收、使用。</w:t>
      </w:r>
    </w:p>
    <w:p w14:paraId="00ADAF7F">
      <w:pPr>
        <w:spacing w:line="360" w:lineRule="auto"/>
        <w:ind w:firstLine="645"/>
        <w:rPr>
          <w:rFonts w:ascii="仿宋" w:hAnsi="仿宋" w:eastAsia="仿宋" w:cs="Arial"/>
          <w:sz w:val="28"/>
          <w:szCs w:val="28"/>
        </w:rPr>
      </w:pPr>
      <w:r>
        <w:rPr>
          <w:rFonts w:hint="eastAsia" w:ascii="仿宋" w:hAnsi="仿宋" w:eastAsia="仿宋" w:cs="Arial"/>
          <w:sz w:val="28"/>
          <w:szCs w:val="28"/>
        </w:rPr>
        <w:t>3、我方同意向贵方提供贵方可能另外要求的与其投标有关的任何证据或资料。</w:t>
      </w:r>
    </w:p>
    <w:p w14:paraId="0D4A230F">
      <w:pPr>
        <w:spacing w:line="360" w:lineRule="auto"/>
        <w:ind w:firstLine="645"/>
        <w:rPr>
          <w:rFonts w:ascii="仿宋" w:hAnsi="仿宋" w:eastAsia="仿宋" w:cs="Arial"/>
          <w:sz w:val="28"/>
          <w:szCs w:val="28"/>
        </w:rPr>
      </w:pPr>
      <w:r>
        <w:rPr>
          <w:rFonts w:hint="eastAsia" w:ascii="仿宋" w:hAnsi="仿宋" w:eastAsia="仿宋" w:cs="Arial"/>
          <w:sz w:val="28"/>
          <w:szCs w:val="28"/>
        </w:rPr>
        <w:t>4、</w:t>
      </w:r>
      <w:r>
        <w:rPr>
          <w:rFonts w:hint="eastAsia" w:ascii="仿宋" w:hAnsi="仿宋" w:eastAsia="仿宋" w:cs="Arial"/>
          <w:color w:val="auto"/>
          <w:sz w:val="28"/>
          <w:szCs w:val="28"/>
        </w:rPr>
        <w:t>我方完全理解贵方不一定接受最低报价的投标</w:t>
      </w:r>
      <w:r>
        <w:rPr>
          <w:rFonts w:hint="eastAsia" w:ascii="仿宋" w:hAnsi="仿宋" w:eastAsia="仿宋" w:cs="Arial"/>
          <w:sz w:val="28"/>
          <w:szCs w:val="28"/>
        </w:rPr>
        <w:t>。</w:t>
      </w:r>
    </w:p>
    <w:p w14:paraId="29A3BE43">
      <w:pPr>
        <w:spacing w:line="360" w:lineRule="auto"/>
        <w:ind w:firstLine="645"/>
        <w:rPr>
          <w:rFonts w:ascii="仿宋" w:hAnsi="仿宋" w:eastAsia="仿宋" w:cs="Arial"/>
          <w:sz w:val="28"/>
          <w:szCs w:val="28"/>
        </w:rPr>
      </w:pPr>
    </w:p>
    <w:p w14:paraId="47E43F67">
      <w:pPr>
        <w:spacing w:line="360" w:lineRule="auto"/>
        <w:ind w:firstLine="645"/>
        <w:rPr>
          <w:rFonts w:ascii="仿宋" w:hAnsi="仿宋" w:eastAsia="仿宋" w:cs="Arial"/>
          <w:sz w:val="28"/>
          <w:szCs w:val="28"/>
        </w:rPr>
      </w:pPr>
      <w:r>
        <w:rPr>
          <w:rFonts w:hint="eastAsia" w:ascii="仿宋" w:hAnsi="仿宋" w:eastAsia="仿宋" w:cs="Arial"/>
          <w:sz w:val="28"/>
          <w:szCs w:val="28"/>
        </w:rPr>
        <w:t>供 应 商：          （公章）</w:t>
      </w:r>
    </w:p>
    <w:p w14:paraId="4CBBDF98">
      <w:pPr>
        <w:spacing w:line="360" w:lineRule="auto"/>
        <w:ind w:firstLine="5642" w:firstLineChars="2015"/>
        <w:rPr>
          <w:rFonts w:ascii="仿宋" w:hAnsi="仿宋" w:eastAsia="仿宋" w:cs="Arial"/>
          <w:sz w:val="28"/>
          <w:szCs w:val="28"/>
        </w:rPr>
      </w:pPr>
    </w:p>
    <w:p w14:paraId="0764F0A1">
      <w:pPr>
        <w:spacing w:line="360" w:lineRule="auto"/>
        <w:ind w:firstLine="5642" w:firstLineChars="2015"/>
        <w:rPr>
          <w:rFonts w:ascii="仿宋" w:hAnsi="仿宋" w:eastAsia="仿宋" w:cs="Arial"/>
          <w:sz w:val="30"/>
          <w:szCs w:val="30"/>
        </w:rPr>
      </w:pPr>
      <w:r>
        <w:rPr>
          <w:rFonts w:hint="eastAsia" w:ascii="仿宋" w:hAnsi="仿宋" w:eastAsia="仿宋" w:cs="Arial"/>
          <w:sz w:val="28"/>
          <w:szCs w:val="28"/>
        </w:rPr>
        <w:t xml:space="preserve">日  期：   </w:t>
      </w:r>
      <w:r>
        <w:rPr>
          <w:rFonts w:hint="eastAsia" w:ascii="仿宋" w:hAnsi="仿宋" w:eastAsia="仿宋" w:cs="Arial"/>
          <w:sz w:val="30"/>
          <w:szCs w:val="30"/>
        </w:rPr>
        <w:t xml:space="preserve">                   </w:t>
      </w:r>
    </w:p>
    <w:p w14:paraId="7030FFE7">
      <w:pPr>
        <w:spacing w:line="360" w:lineRule="auto"/>
        <w:ind w:firstLine="645"/>
        <w:rPr>
          <w:rFonts w:ascii="仿宋" w:hAnsi="仿宋" w:eastAsia="仿宋" w:cs="Arial"/>
          <w:sz w:val="24"/>
          <w:szCs w:val="24"/>
        </w:rPr>
      </w:pPr>
    </w:p>
    <w:p w14:paraId="31D55776">
      <w:pPr>
        <w:spacing w:line="360" w:lineRule="auto"/>
        <w:ind w:firstLine="645"/>
        <w:rPr>
          <w:rFonts w:ascii="仿宋" w:hAnsi="仿宋" w:eastAsia="仿宋" w:cs="Arial"/>
          <w:sz w:val="24"/>
          <w:szCs w:val="24"/>
        </w:rPr>
      </w:pPr>
    </w:p>
    <w:p w14:paraId="05A766FC">
      <w:pPr>
        <w:tabs>
          <w:tab w:val="left" w:pos="630"/>
        </w:tabs>
        <w:jc w:val="center"/>
        <w:outlineLvl w:val="1"/>
        <w:rPr>
          <w:rFonts w:ascii="仿宋" w:hAnsi="仿宋" w:eastAsia="仿宋" w:cs="Arial"/>
          <w:sz w:val="30"/>
          <w:szCs w:val="30"/>
        </w:rPr>
      </w:pPr>
      <w:r>
        <w:rPr>
          <w:rFonts w:ascii="仿宋" w:hAnsi="仿宋" w:eastAsia="仿宋" w:cs="Arial"/>
          <w:sz w:val="24"/>
          <w:szCs w:val="24"/>
        </w:rPr>
        <w:br w:type="page"/>
      </w:r>
      <w:bookmarkStart w:id="41" w:name="_Toc466549695"/>
      <w:bookmarkStart w:id="42" w:name="_Toc22600"/>
      <w:r>
        <w:rPr>
          <w:rFonts w:hint="eastAsia" w:ascii="方正宋黑简体" w:hAnsi="宋体" w:eastAsia="方正宋黑简体" w:cs="黑体"/>
          <w:b/>
          <w:bCs/>
          <w:sz w:val="30"/>
          <w:szCs w:val="30"/>
        </w:rPr>
        <w:t>三、</w:t>
      </w:r>
      <w:r>
        <w:rPr>
          <w:rFonts w:hint="eastAsia" w:ascii="方正宋黑简体" w:hAnsi="宋体" w:eastAsia="方正宋黑简体" w:cs="黑体"/>
          <w:b/>
          <w:bCs/>
          <w:sz w:val="30"/>
          <w:szCs w:val="30"/>
          <w:lang w:eastAsia="zh-CN"/>
        </w:rPr>
        <w:t>供应商</w:t>
      </w:r>
      <w:r>
        <w:rPr>
          <w:rFonts w:hint="eastAsia" w:ascii="方正宋黑简体" w:hAnsi="宋体" w:eastAsia="方正宋黑简体" w:cs="黑体"/>
          <w:b/>
          <w:bCs/>
          <w:sz w:val="30"/>
          <w:szCs w:val="30"/>
        </w:rPr>
        <w:t>诚信承诺书</w:t>
      </w:r>
      <w:bookmarkEnd w:id="41"/>
      <w:bookmarkEnd w:id="42"/>
    </w:p>
    <w:p w14:paraId="2B7D9F27">
      <w:pPr>
        <w:spacing w:line="360" w:lineRule="auto"/>
        <w:ind w:firstLine="560" w:firstLineChars="200"/>
        <w:rPr>
          <w:rFonts w:hint="eastAsia" w:ascii="仿宋" w:hAnsi="仿宋" w:eastAsia="仿宋" w:cs="Arial"/>
          <w:sz w:val="28"/>
          <w:szCs w:val="28"/>
        </w:rPr>
      </w:pPr>
      <w:bookmarkStart w:id="43" w:name="_Toc466549696"/>
      <w:r>
        <w:rPr>
          <w:rFonts w:hint="eastAsia" w:ascii="仿宋" w:hAnsi="仿宋" w:eastAsia="仿宋" w:cs="Arial"/>
          <w:sz w:val="28"/>
          <w:szCs w:val="28"/>
        </w:rPr>
        <w:t>我单位参加本次政府采购活动，郑重承诺如下：</w:t>
      </w:r>
    </w:p>
    <w:p w14:paraId="73F53A91">
      <w:pPr>
        <w:spacing w:line="360" w:lineRule="auto"/>
        <w:rPr>
          <w:rFonts w:hint="eastAsia" w:ascii="仿宋" w:hAnsi="仿宋" w:eastAsia="仿宋" w:cs="Arial"/>
          <w:sz w:val="28"/>
          <w:szCs w:val="28"/>
          <w:lang w:eastAsia="zh-CN"/>
        </w:rPr>
      </w:pPr>
      <w:r>
        <w:rPr>
          <w:rFonts w:hint="eastAsia" w:ascii="仿宋" w:hAnsi="仿宋" w:eastAsia="仿宋" w:cs="Arial"/>
          <w:sz w:val="28"/>
          <w:szCs w:val="28"/>
          <w:lang w:val="en-US" w:eastAsia="zh-CN"/>
        </w:rPr>
        <w:t>1.</w:t>
      </w:r>
      <w:r>
        <w:rPr>
          <w:rFonts w:hint="eastAsia" w:ascii="仿宋" w:hAnsi="仿宋" w:eastAsia="仿宋" w:cs="Arial"/>
          <w:sz w:val="28"/>
          <w:szCs w:val="28"/>
        </w:rPr>
        <w:t> 本次投标提供的所有资料都是真实有效、准确完整。如发现提供虚假资料或与事实不符，同意取消投标和中标候选人资格。</w:t>
      </w:r>
    </w:p>
    <w:p w14:paraId="1698AEDC">
      <w:pPr>
        <w:spacing w:line="360" w:lineRule="auto"/>
        <w:rPr>
          <w:rFonts w:hint="eastAsia" w:ascii="仿宋" w:hAnsi="仿宋" w:eastAsia="仿宋" w:cs="Arial"/>
          <w:sz w:val="28"/>
          <w:szCs w:val="28"/>
          <w:lang w:eastAsia="zh-CN"/>
        </w:rPr>
      </w:pPr>
      <w:r>
        <w:rPr>
          <w:rFonts w:hint="eastAsia" w:ascii="仿宋" w:hAnsi="仿宋" w:eastAsia="仿宋" w:cs="Arial"/>
          <w:sz w:val="28"/>
          <w:szCs w:val="28"/>
        </w:rPr>
        <w:t>2．本次投标绝无资质挂靠、串标、围标情形。否则，同意取消投标和中标候选人资格。</w:t>
      </w:r>
    </w:p>
    <w:p w14:paraId="77B67CFF">
      <w:pPr>
        <w:spacing w:line="360" w:lineRule="auto"/>
        <w:rPr>
          <w:rFonts w:hint="eastAsia" w:ascii="仿宋" w:hAnsi="仿宋" w:eastAsia="仿宋" w:cs="Arial"/>
          <w:sz w:val="28"/>
          <w:szCs w:val="28"/>
          <w:lang w:eastAsia="zh-CN"/>
        </w:rPr>
      </w:pPr>
      <w:r>
        <w:rPr>
          <w:rFonts w:hint="eastAsia" w:ascii="仿宋" w:hAnsi="仿宋" w:eastAsia="仿宋" w:cs="Arial"/>
          <w:sz w:val="28"/>
          <w:szCs w:val="28"/>
        </w:rPr>
        <w:t>3．本次招标如我方为</w:t>
      </w:r>
      <w:r>
        <w:rPr>
          <w:rFonts w:hint="eastAsia" w:ascii="仿宋" w:hAnsi="仿宋" w:eastAsia="仿宋" w:cs="Arial"/>
          <w:sz w:val="28"/>
          <w:szCs w:val="28"/>
          <w:lang w:eastAsia="zh-CN"/>
        </w:rPr>
        <w:t>成交人</w:t>
      </w:r>
      <w:r>
        <w:rPr>
          <w:rFonts w:hint="eastAsia" w:ascii="仿宋" w:hAnsi="仿宋" w:eastAsia="仿宋" w:cs="Arial"/>
          <w:sz w:val="28"/>
          <w:szCs w:val="28"/>
        </w:rPr>
        <w:t>，除不可抗力外，决不因任何其它原因放弃中标候选人资格。</w:t>
      </w:r>
    </w:p>
    <w:p w14:paraId="03DC1BAF">
      <w:pPr>
        <w:spacing w:line="360" w:lineRule="auto"/>
        <w:rPr>
          <w:rFonts w:hint="eastAsia" w:ascii="仿宋" w:hAnsi="仿宋" w:eastAsia="仿宋" w:cs="Arial"/>
          <w:sz w:val="28"/>
          <w:szCs w:val="28"/>
          <w:lang w:eastAsia="zh-CN"/>
        </w:rPr>
      </w:pPr>
      <w:r>
        <w:rPr>
          <w:rFonts w:hint="eastAsia" w:ascii="仿宋" w:hAnsi="仿宋" w:eastAsia="仿宋" w:cs="Arial"/>
          <w:sz w:val="28"/>
          <w:szCs w:val="28"/>
        </w:rPr>
        <w:t>5、我方中标后，严格按照</w:t>
      </w:r>
      <w:r>
        <w:rPr>
          <w:rFonts w:hint="eastAsia" w:ascii="仿宋" w:hAnsi="仿宋" w:eastAsia="仿宋" w:cs="Arial"/>
          <w:sz w:val="28"/>
          <w:szCs w:val="28"/>
          <w:lang w:eastAsia="zh-CN"/>
        </w:rPr>
        <w:t>询价文件</w:t>
      </w:r>
      <w:r>
        <w:rPr>
          <w:rFonts w:hint="eastAsia" w:ascii="仿宋" w:hAnsi="仿宋" w:eastAsia="仿宋" w:cs="Arial"/>
          <w:sz w:val="28"/>
          <w:szCs w:val="28"/>
        </w:rPr>
        <w:t>和我单位</w:t>
      </w:r>
      <w:r>
        <w:rPr>
          <w:rFonts w:hint="eastAsia" w:ascii="仿宋" w:hAnsi="仿宋" w:eastAsia="仿宋" w:cs="Arial"/>
          <w:sz w:val="28"/>
          <w:szCs w:val="28"/>
          <w:lang w:eastAsia="zh-CN"/>
        </w:rPr>
        <w:t>响应文件</w:t>
      </w:r>
      <w:r>
        <w:rPr>
          <w:rFonts w:hint="eastAsia" w:ascii="仿宋" w:hAnsi="仿宋" w:eastAsia="仿宋" w:cs="Arial"/>
          <w:sz w:val="28"/>
          <w:szCs w:val="28"/>
        </w:rPr>
        <w:t>的约定签订合同。</w:t>
      </w:r>
    </w:p>
    <w:p w14:paraId="67EBDD85">
      <w:pPr>
        <w:spacing w:line="360" w:lineRule="auto"/>
        <w:rPr>
          <w:rFonts w:hint="eastAsia" w:ascii="仿宋" w:hAnsi="仿宋" w:eastAsia="仿宋" w:cs="Arial"/>
          <w:sz w:val="28"/>
          <w:szCs w:val="28"/>
          <w:lang w:eastAsia="zh-CN"/>
        </w:rPr>
      </w:pPr>
      <w:r>
        <w:rPr>
          <w:rFonts w:hint="eastAsia" w:ascii="仿宋" w:hAnsi="仿宋" w:eastAsia="仿宋" w:cs="Arial"/>
          <w:sz w:val="28"/>
          <w:szCs w:val="28"/>
          <w:lang w:val="en-US" w:eastAsia="zh-CN"/>
        </w:rPr>
        <w:t>6</w:t>
      </w:r>
      <w:r>
        <w:rPr>
          <w:rFonts w:hint="eastAsia" w:ascii="仿宋" w:hAnsi="仿宋" w:eastAsia="仿宋" w:cs="Arial"/>
          <w:sz w:val="28"/>
          <w:szCs w:val="28"/>
        </w:rPr>
        <w:t>、我方参加投标决不故意非实质性响应</w:t>
      </w:r>
      <w:r>
        <w:rPr>
          <w:rFonts w:hint="eastAsia" w:ascii="仿宋" w:hAnsi="仿宋" w:eastAsia="仿宋" w:cs="Arial"/>
          <w:sz w:val="28"/>
          <w:szCs w:val="28"/>
          <w:lang w:eastAsia="zh-CN"/>
        </w:rPr>
        <w:t>询价文件</w:t>
      </w:r>
      <w:r>
        <w:rPr>
          <w:rFonts w:hint="eastAsia" w:ascii="仿宋" w:hAnsi="仿宋" w:eastAsia="仿宋" w:cs="Arial"/>
          <w:sz w:val="28"/>
          <w:szCs w:val="28"/>
        </w:rPr>
        <w:t>（如投标报价高于或等于该项目最高投标限价等）。否则，同意视为串通投标进行处理。</w:t>
      </w:r>
    </w:p>
    <w:p w14:paraId="7B5A1320">
      <w:pPr>
        <w:spacing w:line="360" w:lineRule="auto"/>
        <w:rPr>
          <w:rFonts w:hint="eastAsia" w:ascii="仿宋" w:hAnsi="仿宋" w:eastAsia="仿宋" w:cs="Arial"/>
          <w:sz w:val="28"/>
          <w:szCs w:val="28"/>
        </w:rPr>
      </w:pPr>
      <w:r>
        <w:rPr>
          <w:rFonts w:hint="eastAsia" w:ascii="仿宋" w:hAnsi="仿宋" w:eastAsia="仿宋" w:cs="Arial"/>
          <w:sz w:val="28"/>
          <w:szCs w:val="28"/>
          <w:lang w:val="en-US" w:eastAsia="zh-CN"/>
        </w:rPr>
        <w:t>7</w:t>
      </w:r>
      <w:r>
        <w:rPr>
          <w:rFonts w:hint="eastAsia" w:ascii="仿宋" w:hAnsi="仿宋" w:eastAsia="仿宋" w:cs="Arial"/>
          <w:sz w:val="28"/>
          <w:szCs w:val="28"/>
        </w:rPr>
        <w:t>、如监管机构或其他利害关系人认为法定代表人的签字不是同一人所签或对签字有疑议时，投诉人应在被告知后的五个工作日内让其法定代表人到监管机构指定的地点进行字迹辨认和鉴定，否则视为投诉人弄虚作假。</w:t>
      </w:r>
    </w:p>
    <w:p w14:paraId="7A0C144A">
      <w:pPr>
        <w:spacing w:line="360" w:lineRule="auto"/>
        <w:rPr>
          <w:rFonts w:hint="eastAsia" w:ascii="仿宋" w:hAnsi="仿宋" w:eastAsia="仿宋" w:cs="Arial"/>
          <w:sz w:val="28"/>
          <w:szCs w:val="28"/>
        </w:rPr>
      </w:pPr>
      <w:r>
        <w:rPr>
          <w:rFonts w:hint="eastAsia" w:ascii="仿宋" w:hAnsi="仿宋" w:eastAsia="仿宋" w:cs="Arial"/>
          <w:sz w:val="28"/>
          <w:szCs w:val="28"/>
          <w:lang w:val="en-US" w:eastAsia="zh-CN"/>
        </w:rPr>
        <w:t>8</w:t>
      </w:r>
      <w:r>
        <w:rPr>
          <w:rFonts w:hint="eastAsia" w:ascii="仿宋" w:hAnsi="仿宋" w:eastAsia="仿宋" w:cs="Arial"/>
          <w:sz w:val="28"/>
          <w:szCs w:val="28"/>
        </w:rPr>
        <w:t>、我单位承诺符合《中华人民共和国政府采购法》第二十二条规定。</w:t>
      </w:r>
    </w:p>
    <w:p w14:paraId="1D28AEF9">
      <w:pPr>
        <w:spacing w:line="360" w:lineRule="auto"/>
        <w:rPr>
          <w:rFonts w:hint="eastAsia" w:ascii="仿宋" w:hAnsi="仿宋" w:eastAsia="仿宋" w:cs="Arial"/>
          <w:sz w:val="28"/>
          <w:szCs w:val="28"/>
        </w:rPr>
      </w:pPr>
      <w:r>
        <w:rPr>
          <w:rFonts w:hint="eastAsia" w:ascii="仿宋" w:hAnsi="仿宋" w:eastAsia="仿宋" w:cs="Arial"/>
          <w:sz w:val="28"/>
          <w:szCs w:val="28"/>
          <w:lang w:val="en-US" w:eastAsia="zh-CN"/>
        </w:rPr>
        <w:t>9</w:t>
      </w:r>
      <w:r>
        <w:rPr>
          <w:rFonts w:hint="eastAsia" w:ascii="仿宋" w:hAnsi="仿宋" w:eastAsia="仿宋" w:cs="Arial"/>
          <w:sz w:val="28"/>
          <w:szCs w:val="28"/>
        </w:rPr>
        <w:t>、我单位承诺不存在以下不良信用记录情形：</w:t>
      </w:r>
    </w:p>
    <w:p w14:paraId="24DE7319">
      <w:pPr>
        <w:spacing w:line="360" w:lineRule="auto"/>
        <w:rPr>
          <w:rFonts w:hint="eastAsia" w:ascii="仿宋" w:hAnsi="仿宋" w:eastAsia="仿宋" w:cs="Arial"/>
          <w:sz w:val="28"/>
          <w:szCs w:val="28"/>
        </w:rPr>
      </w:pPr>
      <w:r>
        <w:rPr>
          <w:rFonts w:hint="eastAsia" w:ascii="仿宋" w:hAnsi="仿宋" w:eastAsia="仿宋" w:cs="Arial"/>
          <w:sz w:val="28"/>
          <w:szCs w:val="28"/>
        </w:rPr>
        <w:t>（1）供应商被人民法院列入失信被执行人的；</w:t>
      </w:r>
    </w:p>
    <w:p w14:paraId="287308B6">
      <w:pPr>
        <w:spacing w:line="360" w:lineRule="auto"/>
        <w:rPr>
          <w:rFonts w:hint="eastAsia" w:ascii="仿宋" w:hAnsi="仿宋" w:eastAsia="仿宋" w:cs="Arial"/>
          <w:sz w:val="28"/>
          <w:szCs w:val="28"/>
        </w:rPr>
      </w:pPr>
      <w:r>
        <w:rPr>
          <w:rFonts w:hint="eastAsia" w:ascii="仿宋" w:hAnsi="仿宋" w:eastAsia="仿宋" w:cs="Arial"/>
          <w:sz w:val="28"/>
          <w:szCs w:val="28"/>
        </w:rPr>
        <w:t>(2）供应商或其法定代表人或拟派项目经理（项目负责人）被人民检察院列入行贿犯罪档案的；</w:t>
      </w:r>
    </w:p>
    <w:p w14:paraId="21EA952F">
      <w:pPr>
        <w:spacing w:line="360" w:lineRule="auto"/>
        <w:rPr>
          <w:rFonts w:hint="eastAsia" w:ascii="仿宋" w:hAnsi="仿宋" w:eastAsia="仿宋" w:cs="Arial"/>
          <w:sz w:val="28"/>
          <w:szCs w:val="28"/>
        </w:rPr>
      </w:pPr>
      <w:r>
        <w:rPr>
          <w:rFonts w:hint="eastAsia" w:ascii="仿宋" w:hAnsi="仿宋" w:eastAsia="仿宋" w:cs="Arial"/>
          <w:sz w:val="28"/>
          <w:szCs w:val="28"/>
        </w:rPr>
        <w:t>(3）供应商被工商行政管理部门列入企业经营异常名录的；</w:t>
      </w:r>
    </w:p>
    <w:p w14:paraId="4E421411">
      <w:pPr>
        <w:spacing w:line="360" w:lineRule="auto"/>
        <w:rPr>
          <w:rFonts w:hint="eastAsia" w:ascii="仿宋" w:hAnsi="仿宋" w:eastAsia="仿宋" w:cs="Arial"/>
          <w:sz w:val="28"/>
          <w:szCs w:val="28"/>
        </w:rPr>
      </w:pPr>
      <w:r>
        <w:rPr>
          <w:rFonts w:hint="eastAsia" w:ascii="仿宋" w:hAnsi="仿宋" w:eastAsia="仿宋" w:cs="Arial"/>
          <w:sz w:val="28"/>
          <w:szCs w:val="28"/>
        </w:rPr>
        <w:t>(4）供应商被税务部门列入重大税收违法案件当事人名单的；</w:t>
      </w:r>
    </w:p>
    <w:p w14:paraId="78D895CB">
      <w:pPr>
        <w:spacing w:line="360" w:lineRule="auto"/>
        <w:rPr>
          <w:rFonts w:hint="eastAsia" w:ascii="仿宋" w:hAnsi="仿宋" w:eastAsia="仿宋" w:cs="Arial"/>
          <w:sz w:val="28"/>
          <w:szCs w:val="28"/>
          <w:lang w:eastAsia="zh-CN"/>
        </w:rPr>
      </w:pPr>
      <w:r>
        <w:rPr>
          <w:rFonts w:hint="eastAsia" w:ascii="仿宋" w:hAnsi="仿宋" w:eastAsia="仿宋" w:cs="Arial"/>
          <w:sz w:val="28"/>
          <w:szCs w:val="28"/>
        </w:rPr>
        <w:t>(5）供应商被政府采购监管部门列入政府采购严重违法失信行为记录名单的。</w:t>
      </w:r>
    </w:p>
    <w:p w14:paraId="5075709F">
      <w:pPr>
        <w:spacing w:line="360" w:lineRule="auto"/>
        <w:rPr>
          <w:rFonts w:hint="eastAsia" w:ascii="仿宋" w:hAnsi="仿宋" w:eastAsia="仿宋" w:cs="Arial"/>
          <w:sz w:val="28"/>
          <w:szCs w:val="28"/>
        </w:rPr>
      </w:pPr>
      <w:r>
        <w:rPr>
          <w:rFonts w:hint="eastAsia" w:ascii="仿宋" w:hAnsi="仿宋" w:eastAsia="仿宋" w:cs="Arial"/>
          <w:sz w:val="28"/>
          <w:szCs w:val="28"/>
        </w:rPr>
        <w:t>出现违反上述承诺情形之一的，我方还同意在1至3年内不参与</w:t>
      </w:r>
      <w:r>
        <w:rPr>
          <w:rFonts w:hint="eastAsia" w:ascii="仿宋" w:hAnsi="仿宋" w:eastAsia="仿宋" w:cs="Arial"/>
          <w:sz w:val="28"/>
          <w:szCs w:val="28"/>
          <w:lang w:val="en-US" w:eastAsia="zh-CN"/>
        </w:rPr>
        <w:t>界首</w:t>
      </w:r>
      <w:r>
        <w:rPr>
          <w:rFonts w:hint="eastAsia" w:ascii="仿宋" w:hAnsi="仿宋" w:eastAsia="仿宋" w:cs="Arial"/>
          <w:sz w:val="28"/>
          <w:szCs w:val="28"/>
        </w:rPr>
        <w:t>市公共资源交易活动，愿意公开披露我单位违反承诺的不良行为信息，愿意接受处罚并承担所有经济损失和法律责任。</w:t>
      </w:r>
    </w:p>
    <w:p w14:paraId="1FE13FD5">
      <w:pPr>
        <w:spacing w:line="360" w:lineRule="auto"/>
        <w:ind w:firstLine="645"/>
        <w:rPr>
          <w:rFonts w:hint="eastAsia" w:ascii="仿宋" w:hAnsi="仿宋" w:eastAsia="仿宋" w:cs="Arial"/>
          <w:sz w:val="28"/>
          <w:szCs w:val="28"/>
        </w:rPr>
      </w:pPr>
    </w:p>
    <w:p w14:paraId="49E55FBC">
      <w:pPr>
        <w:spacing w:line="360" w:lineRule="auto"/>
        <w:ind w:firstLine="645"/>
        <w:rPr>
          <w:rFonts w:hint="eastAsia" w:ascii="仿宋" w:hAnsi="仿宋" w:eastAsia="仿宋" w:cs="Arial"/>
          <w:sz w:val="28"/>
          <w:szCs w:val="28"/>
        </w:rPr>
      </w:pPr>
      <w:r>
        <w:rPr>
          <w:rFonts w:hint="eastAsia" w:ascii="仿宋" w:hAnsi="仿宋" w:eastAsia="仿宋" w:cs="Arial"/>
          <w:sz w:val="28"/>
          <w:szCs w:val="28"/>
        </w:rPr>
        <w:t>投  标  人：（盖单位章）</w:t>
      </w:r>
    </w:p>
    <w:p w14:paraId="4A8778A5">
      <w:pPr>
        <w:spacing w:line="360" w:lineRule="auto"/>
        <w:ind w:firstLine="645"/>
        <w:rPr>
          <w:rFonts w:hint="eastAsia" w:ascii="仿宋" w:hAnsi="仿宋" w:eastAsia="仿宋" w:cs="Arial"/>
          <w:sz w:val="28"/>
          <w:szCs w:val="28"/>
        </w:rPr>
      </w:pPr>
      <w:r>
        <w:rPr>
          <w:rFonts w:hint="eastAsia" w:ascii="仿宋" w:hAnsi="仿宋" w:eastAsia="仿宋" w:cs="Arial"/>
          <w:sz w:val="28"/>
          <w:szCs w:val="28"/>
        </w:rPr>
        <w:t>法定代表人或其委托代理人：（签字或盖章）</w:t>
      </w:r>
    </w:p>
    <w:p w14:paraId="634F785E">
      <w:pPr>
        <w:spacing w:line="360" w:lineRule="auto"/>
        <w:ind w:firstLine="645"/>
        <w:rPr>
          <w:rFonts w:hint="eastAsia" w:ascii="仿宋" w:hAnsi="仿宋" w:eastAsia="仿宋" w:cs="Arial"/>
          <w:sz w:val="28"/>
          <w:szCs w:val="28"/>
        </w:rPr>
      </w:pPr>
      <w:r>
        <w:rPr>
          <w:rFonts w:hint="eastAsia" w:ascii="仿宋" w:hAnsi="仿宋" w:eastAsia="仿宋" w:cs="Arial"/>
          <w:sz w:val="28"/>
          <w:szCs w:val="28"/>
        </w:rPr>
        <w:t>年    月   日</w:t>
      </w:r>
    </w:p>
    <w:p w14:paraId="4204C1A1">
      <w:pPr>
        <w:rPr>
          <w:rFonts w:ascii="方正宋黑简体" w:hAnsi="宋体" w:eastAsia="方正宋黑简体" w:cs="黑体"/>
          <w:b/>
          <w:bCs/>
          <w:sz w:val="32"/>
          <w:szCs w:val="32"/>
        </w:rPr>
      </w:pPr>
    </w:p>
    <w:p w14:paraId="28A9E000">
      <w:pPr>
        <w:jc w:val="center"/>
        <w:rPr>
          <w:rFonts w:ascii="方正宋黑简体" w:hAnsi="宋体" w:eastAsia="方正宋黑简体" w:cs="黑体"/>
          <w:b/>
          <w:bCs/>
          <w:sz w:val="32"/>
          <w:szCs w:val="32"/>
        </w:rPr>
      </w:pPr>
    </w:p>
    <w:p w14:paraId="7AD90FE1">
      <w:pPr>
        <w:jc w:val="center"/>
        <w:rPr>
          <w:rFonts w:ascii="方正宋黑简体" w:hAnsi="宋体" w:eastAsia="方正宋黑简体" w:cs="黑体"/>
          <w:b/>
          <w:bCs/>
          <w:sz w:val="32"/>
          <w:szCs w:val="32"/>
        </w:rPr>
      </w:pPr>
    </w:p>
    <w:p w14:paraId="3A0F41EB">
      <w:pPr>
        <w:jc w:val="center"/>
        <w:rPr>
          <w:rFonts w:ascii="方正宋黑简体" w:hAnsi="宋体" w:eastAsia="方正宋黑简体" w:cs="黑体"/>
          <w:b/>
          <w:bCs/>
          <w:sz w:val="32"/>
          <w:szCs w:val="32"/>
        </w:rPr>
      </w:pPr>
    </w:p>
    <w:p w14:paraId="7DA48A44">
      <w:pPr>
        <w:jc w:val="center"/>
        <w:rPr>
          <w:rFonts w:ascii="方正宋黑简体" w:hAnsi="宋体" w:eastAsia="方正宋黑简体" w:cs="黑体"/>
          <w:b/>
          <w:bCs/>
          <w:sz w:val="32"/>
          <w:szCs w:val="32"/>
        </w:rPr>
      </w:pPr>
    </w:p>
    <w:p w14:paraId="4870EE32">
      <w:pPr>
        <w:jc w:val="center"/>
        <w:rPr>
          <w:rFonts w:ascii="方正宋黑简体" w:hAnsi="宋体" w:eastAsia="方正宋黑简体" w:cs="黑体"/>
          <w:b/>
          <w:bCs/>
          <w:sz w:val="32"/>
          <w:szCs w:val="32"/>
        </w:rPr>
      </w:pPr>
    </w:p>
    <w:p w14:paraId="77167200">
      <w:pPr>
        <w:jc w:val="center"/>
        <w:rPr>
          <w:rFonts w:ascii="方正宋黑简体" w:hAnsi="宋体" w:eastAsia="方正宋黑简体" w:cs="黑体"/>
          <w:b/>
          <w:bCs/>
          <w:sz w:val="32"/>
          <w:szCs w:val="32"/>
        </w:rPr>
      </w:pPr>
    </w:p>
    <w:p w14:paraId="09204C4B">
      <w:pPr>
        <w:jc w:val="center"/>
        <w:rPr>
          <w:rFonts w:ascii="方正宋黑简体" w:hAnsi="宋体" w:eastAsia="方正宋黑简体" w:cs="黑体"/>
          <w:b/>
          <w:bCs/>
          <w:sz w:val="32"/>
          <w:szCs w:val="32"/>
        </w:rPr>
      </w:pPr>
    </w:p>
    <w:bookmarkEnd w:id="43"/>
    <w:p w14:paraId="44C48DD2">
      <w:pPr>
        <w:jc w:val="both"/>
        <w:rPr>
          <w:rFonts w:hint="default"/>
          <w:lang w:val="en-US" w:eastAsia="zh-CN"/>
        </w:rPr>
      </w:pPr>
    </w:p>
    <w:p w14:paraId="05B9476A">
      <w:pPr>
        <w:pStyle w:val="9"/>
        <w:numPr>
          <w:ilvl w:val="0"/>
          <w:numId w:val="0"/>
        </w:numPr>
        <w:rPr>
          <w:rFonts w:hint="default"/>
          <w:lang w:val="en-US" w:eastAsia="zh-CN"/>
        </w:rPr>
      </w:pPr>
    </w:p>
    <w:p w14:paraId="3A114513">
      <w:pPr>
        <w:pStyle w:val="9"/>
        <w:numPr>
          <w:ilvl w:val="0"/>
          <w:numId w:val="0"/>
        </w:numPr>
        <w:rPr>
          <w:rFonts w:hint="default"/>
          <w:lang w:val="en-US" w:eastAsia="zh-CN"/>
        </w:rPr>
      </w:pPr>
    </w:p>
    <w:p w14:paraId="74C25424">
      <w:pPr>
        <w:pStyle w:val="9"/>
        <w:numPr>
          <w:ilvl w:val="0"/>
          <w:numId w:val="0"/>
        </w:numPr>
        <w:rPr>
          <w:rFonts w:hint="default"/>
          <w:lang w:val="en-US" w:eastAsia="zh-CN"/>
        </w:rPr>
      </w:pPr>
    </w:p>
    <w:p w14:paraId="4F02D534">
      <w:pPr>
        <w:pStyle w:val="9"/>
        <w:numPr>
          <w:ilvl w:val="0"/>
          <w:numId w:val="0"/>
        </w:numPr>
        <w:rPr>
          <w:rFonts w:hint="default"/>
          <w:lang w:val="en-US" w:eastAsia="zh-CN"/>
        </w:rPr>
      </w:pPr>
    </w:p>
    <w:p w14:paraId="6C9EFEEE">
      <w:pPr>
        <w:spacing w:before="240" w:beforeLines="100" w:after="240" w:afterLines="100"/>
        <w:jc w:val="center"/>
        <w:outlineLvl w:val="2"/>
        <w:rPr>
          <w:rFonts w:hint="eastAsia" w:ascii="方正宋黑简体" w:hAnsi="宋体" w:eastAsia="方正宋黑简体" w:cs="黑体"/>
          <w:b/>
          <w:bCs/>
          <w:sz w:val="36"/>
          <w:szCs w:val="36"/>
          <w:lang w:val="en-US" w:eastAsia="zh-CN"/>
        </w:rPr>
      </w:pPr>
      <w:bookmarkStart w:id="44" w:name="_Toc21635"/>
      <w:bookmarkStart w:id="45" w:name="_Toc466549698"/>
      <w:r>
        <w:rPr>
          <w:rFonts w:hint="eastAsia" w:ascii="方正宋黑简体" w:hAnsi="宋体" w:eastAsia="方正宋黑简体" w:cs="黑体"/>
          <w:b/>
          <w:bCs/>
          <w:sz w:val="36"/>
          <w:szCs w:val="36"/>
          <w:lang w:val="en-US" w:eastAsia="zh-CN"/>
        </w:rPr>
        <w:t>四</w:t>
      </w:r>
      <w:r>
        <w:rPr>
          <w:rFonts w:hint="eastAsia" w:ascii="方正宋黑简体" w:hAnsi="宋体" w:eastAsia="方正宋黑简体" w:cs="黑体"/>
          <w:b/>
          <w:bCs/>
          <w:sz w:val="36"/>
          <w:szCs w:val="36"/>
        </w:rPr>
        <w:t>、</w:t>
      </w:r>
      <w:r>
        <w:rPr>
          <w:rFonts w:hint="eastAsia" w:ascii="方正宋黑简体" w:hAnsi="宋体" w:eastAsia="方正宋黑简体" w:cs="黑体"/>
          <w:b/>
          <w:bCs/>
          <w:sz w:val="36"/>
          <w:szCs w:val="36"/>
          <w:lang w:val="en-US" w:eastAsia="zh-CN"/>
        </w:rPr>
        <w:t>商务响应表</w:t>
      </w:r>
    </w:p>
    <w:p w14:paraId="20A70AC6">
      <w:pPr>
        <w:pStyle w:val="12"/>
        <w:spacing w:line="360" w:lineRule="auto"/>
        <w:rPr>
          <w:b/>
          <w:sz w:val="21"/>
          <w:szCs w:val="21"/>
          <w:highlight w:val="none"/>
        </w:rPr>
      </w:pPr>
    </w:p>
    <w:p w14:paraId="551C7077">
      <w:pPr>
        <w:pStyle w:val="12"/>
        <w:spacing w:before="11" w:line="360" w:lineRule="auto"/>
        <w:rPr>
          <w:b/>
          <w:sz w:val="21"/>
          <w:szCs w:val="21"/>
          <w:highlight w:val="none"/>
        </w:rPr>
      </w:pPr>
    </w:p>
    <w:tbl>
      <w:tblPr>
        <w:tblStyle w:val="22"/>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2497"/>
        <w:gridCol w:w="2576"/>
        <w:gridCol w:w="811"/>
      </w:tblGrid>
      <w:tr w14:paraId="4DB84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shd w:val="clear" w:color="auto" w:fill="auto"/>
          </w:tcPr>
          <w:p w14:paraId="66C0AC7E">
            <w:pPr>
              <w:pStyle w:val="53"/>
              <w:spacing w:before="155" w:line="360" w:lineRule="auto"/>
              <w:ind w:left="101" w:right="92"/>
              <w:jc w:val="center"/>
              <w:rPr>
                <w:b/>
                <w:sz w:val="21"/>
                <w:szCs w:val="21"/>
                <w:highlight w:val="none"/>
                <w:lang w:eastAsia="en-US"/>
              </w:rPr>
            </w:pPr>
            <w:r>
              <w:rPr>
                <w:b/>
                <w:sz w:val="21"/>
                <w:szCs w:val="21"/>
                <w:highlight w:val="none"/>
                <w:lang w:eastAsia="en-US"/>
              </w:rPr>
              <w:t>序号</w:t>
            </w:r>
          </w:p>
        </w:tc>
        <w:tc>
          <w:tcPr>
            <w:tcW w:w="1916" w:type="dxa"/>
            <w:shd w:val="clear" w:color="auto" w:fill="auto"/>
          </w:tcPr>
          <w:p w14:paraId="6466ABC8">
            <w:pPr>
              <w:pStyle w:val="53"/>
              <w:spacing w:before="155" w:line="360" w:lineRule="auto"/>
              <w:ind w:left="454" w:right="447"/>
              <w:jc w:val="center"/>
              <w:rPr>
                <w:b/>
                <w:sz w:val="21"/>
                <w:szCs w:val="21"/>
                <w:highlight w:val="none"/>
                <w:lang w:eastAsia="en-US"/>
              </w:rPr>
            </w:pPr>
            <w:r>
              <w:rPr>
                <w:b/>
                <w:sz w:val="21"/>
                <w:szCs w:val="21"/>
                <w:highlight w:val="none"/>
                <w:lang w:eastAsia="en-US"/>
              </w:rPr>
              <w:t>商务条款</w:t>
            </w:r>
          </w:p>
        </w:tc>
        <w:tc>
          <w:tcPr>
            <w:tcW w:w="2497" w:type="dxa"/>
            <w:shd w:val="clear" w:color="auto" w:fill="auto"/>
          </w:tcPr>
          <w:p w14:paraId="34A32B4B">
            <w:pPr>
              <w:pStyle w:val="53"/>
              <w:spacing w:before="155" w:line="360" w:lineRule="auto"/>
              <w:ind w:left="524"/>
              <w:rPr>
                <w:b/>
                <w:sz w:val="21"/>
                <w:szCs w:val="21"/>
                <w:highlight w:val="none"/>
                <w:lang w:eastAsia="en-US"/>
              </w:rPr>
            </w:pPr>
            <w:r>
              <w:rPr>
                <w:rFonts w:hint="eastAsia"/>
                <w:b/>
                <w:sz w:val="21"/>
                <w:szCs w:val="21"/>
                <w:highlight w:val="none"/>
                <w:lang w:eastAsia="zh-CN"/>
              </w:rPr>
              <w:t>谈判</w:t>
            </w:r>
            <w:r>
              <w:rPr>
                <w:b/>
                <w:sz w:val="21"/>
                <w:szCs w:val="21"/>
                <w:highlight w:val="none"/>
                <w:lang w:eastAsia="en-US"/>
              </w:rPr>
              <w:t>文件要求</w:t>
            </w:r>
          </w:p>
        </w:tc>
        <w:tc>
          <w:tcPr>
            <w:tcW w:w="2576" w:type="dxa"/>
            <w:shd w:val="clear" w:color="auto" w:fill="auto"/>
          </w:tcPr>
          <w:p w14:paraId="7173CF2A">
            <w:pPr>
              <w:pStyle w:val="53"/>
              <w:spacing w:before="155" w:line="360" w:lineRule="auto"/>
              <w:ind w:left="682"/>
              <w:rPr>
                <w:b/>
                <w:sz w:val="21"/>
                <w:szCs w:val="21"/>
                <w:highlight w:val="none"/>
                <w:lang w:eastAsia="en-US"/>
              </w:rPr>
            </w:pPr>
            <w:r>
              <w:rPr>
                <w:b/>
                <w:sz w:val="21"/>
                <w:szCs w:val="21"/>
                <w:highlight w:val="none"/>
                <w:lang w:eastAsia="en-US"/>
              </w:rPr>
              <w:t>供应商承诺</w:t>
            </w:r>
          </w:p>
        </w:tc>
        <w:tc>
          <w:tcPr>
            <w:tcW w:w="811" w:type="dxa"/>
            <w:shd w:val="clear" w:color="auto" w:fill="auto"/>
          </w:tcPr>
          <w:p w14:paraId="0F701274">
            <w:pPr>
              <w:pStyle w:val="53"/>
              <w:spacing w:line="360" w:lineRule="auto"/>
              <w:ind w:left="161"/>
              <w:rPr>
                <w:b/>
                <w:sz w:val="21"/>
                <w:szCs w:val="21"/>
                <w:highlight w:val="none"/>
                <w:lang w:eastAsia="en-US"/>
              </w:rPr>
            </w:pPr>
            <w:r>
              <w:rPr>
                <w:b/>
                <w:sz w:val="21"/>
                <w:szCs w:val="21"/>
                <w:highlight w:val="none"/>
                <w:lang w:eastAsia="en-US"/>
              </w:rPr>
              <w:t>偏离</w:t>
            </w:r>
          </w:p>
          <w:p w14:paraId="60B74BC6">
            <w:pPr>
              <w:pStyle w:val="53"/>
              <w:spacing w:before="4" w:line="360" w:lineRule="auto"/>
              <w:ind w:left="161"/>
              <w:rPr>
                <w:b/>
                <w:sz w:val="21"/>
                <w:szCs w:val="21"/>
                <w:highlight w:val="none"/>
                <w:lang w:eastAsia="en-US"/>
              </w:rPr>
            </w:pPr>
            <w:r>
              <w:rPr>
                <w:b/>
                <w:sz w:val="21"/>
                <w:szCs w:val="21"/>
                <w:highlight w:val="none"/>
                <w:lang w:eastAsia="en-US"/>
              </w:rPr>
              <w:t>说明</w:t>
            </w:r>
          </w:p>
        </w:tc>
      </w:tr>
      <w:tr w14:paraId="4859E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shd w:val="clear" w:color="auto" w:fill="auto"/>
          </w:tcPr>
          <w:p w14:paraId="1EFF9DCC">
            <w:pPr>
              <w:pStyle w:val="53"/>
              <w:spacing w:before="71" w:line="360" w:lineRule="auto"/>
              <w:ind w:left="9"/>
              <w:jc w:val="center"/>
              <w:rPr>
                <w:sz w:val="21"/>
                <w:szCs w:val="21"/>
                <w:highlight w:val="none"/>
                <w:lang w:eastAsia="en-US"/>
              </w:rPr>
            </w:pPr>
            <w:r>
              <w:rPr>
                <w:sz w:val="21"/>
                <w:szCs w:val="21"/>
                <w:highlight w:val="none"/>
                <w:lang w:eastAsia="en-US"/>
              </w:rPr>
              <w:t>1</w:t>
            </w:r>
          </w:p>
        </w:tc>
        <w:tc>
          <w:tcPr>
            <w:tcW w:w="1916" w:type="dxa"/>
            <w:shd w:val="clear" w:color="auto" w:fill="auto"/>
          </w:tcPr>
          <w:p w14:paraId="1D188757">
            <w:pPr>
              <w:pStyle w:val="53"/>
              <w:spacing w:before="71" w:line="360" w:lineRule="auto"/>
              <w:ind w:left="454" w:right="446"/>
              <w:jc w:val="center"/>
              <w:rPr>
                <w:sz w:val="21"/>
                <w:szCs w:val="21"/>
                <w:highlight w:val="none"/>
                <w:lang w:eastAsia="en-US"/>
              </w:rPr>
            </w:pPr>
            <w:r>
              <w:rPr>
                <w:sz w:val="21"/>
                <w:szCs w:val="21"/>
                <w:highlight w:val="none"/>
                <w:lang w:eastAsia="en-US"/>
              </w:rPr>
              <w:t>付款方式</w:t>
            </w:r>
          </w:p>
        </w:tc>
        <w:tc>
          <w:tcPr>
            <w:tcW w:w="2497" w:type="dxa"/>
            <w:shd w:val="clear" w:color="auto" w:fill="auto"/>
          </w:tcPr>
          <w:p w14:paraId="60AF1E22">
            <w:pPr>
              <w:pStyle w:val="53"/>
              <w:spacing w:line="360" w:lineRule="auto"/>
              <w:rPr>
                <w:sz w:val="21"/>
                <w:szCs w:val="21"/>
                <w:highlight w:val="none"/>
                <w:lang w:eastAsia="en-US"/>
              </w:rPr>
            </w:pPr>
          </w:p>
        </w:tc>
        <w:tc>
          <w:tcPr>
            <w:tcW w:w="2576" w:type="dxa"/>
            <w:shd w:val="clear" w:color="auto" w:fill="auto"/>
          </w:tcPr>
          <w:p w14:paraId="04FB493F">
            <w:pPr>
              <w:pStyle w:val="53"/>
              <w:spacing w:line="360" w:lineRule="auto"/>
              <w:rPr>
                <w:sz w:val="21"/>
                <w:szCs w:val="21"/>
                <w:highlight w:val="none"/>
                <w:lang w:eastAsia="en-US"/>
              </w:rPr>
            </w:pPr>
          </w:p>
        </w:tc>
        <w:tc>
          <w:tcPr>
            <w:tcW w:w="811" w:type="dxa"/>
            <w:shd w:val="clear" w:color="auto" w:fill="auto"/>
          </w:tcPr>
          <w:p w14:paraId="145219FF">
            <w:pPr>
              <w:pStyle w:val="53"/>
              <w:spacing w:line="360" w:lineRule="auto"/>
              <w:rPr>
                <w:sz w:val="21"/>
                <w:szCs w:val="21"/>
                <w:highlight w:val="none"/>
                <w:lang w:eastAsia="en-US"/>
              </w:rPr>
            </w:pPr>
          </w:p>
        </w:tc>
      </w:tr>
      <w:tr w14:paraId="624FC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shd w:val="clear" w:color="auto" w:fill="auto"/>
          </w:tcPr>
          <w:p w14:paraId="329F2E12">
            <w:pPr>
              <w:pStyle w:val="53"/>
              <w:spacing w:before="72" w:line="360" w:lineRule="auto"/>
              <w:ind w:left="9"/>
              <w:jc w:val="center"/>
              <w:rPr>
                <w:sz w:val="21"/>
                <w:szCs w:val="21"/>
                <w:highlight w:val="none"/>
                <w:lang w:eastAsia="en-US"/>
              </w:rPr>
            </w:pPr>
            <w:r>
              <w:rPr>
                <w:sz w:val="21"/>
                <w:szCs w:val="21"/>
                <w:highlight w:val="none"/>
                <w:lang w:eastAsia="en-US"/>
              </w:rPr>
              <w:t>2</w:t>
            </w:r>
          </w:p>
        </w:tc>
        <w:tc>
          <w:tcPr>
            <w:tcW w:w="1916" w:type="dxa"/>
            <w:shd w:val="clear" w:color="auto" w:fill="auto"/>
          </w:tcPr>
          <w:p w14:paraId="568F6C5A">
            <w:pPr>
              <w:pStyle w:val="53"/>
              <w:spacing w:before="72" w:line="360" w:lineRule="auto"/>
              <w:ind w:left="454" w:right="446"/>
              <w:jc w:val="center"/>
              <w:rPr>
                <w:sz w:val="21"/>
                <w:szCs w:val="21"/>
                <w:highlight w:val="none"/>
                <w:lang w:eastAsia="en-US"/>
              </w:rPr>
            </w:pPr>
            <w:r>
              <w:rPr>
                <w:sz w:val="21"/>
                <w:szCs w:val="21"/>
                <w:highlight w:val="none"/>
                <w:lang w:eastAsia="en-US"/>
              </w:rPr>
              <w:t>服务地点</w:t>
            </w:r>
          </w:p>
        </w:tc>
        <w:tc>
          <w:tcPr>
            <w:tcW w:w="2497" w:type="dxa"/>
            <w:shd w:val="clear" w:color="auto" w:fill="auto"/>
          </w:tcPr>
          <w:p w14:paraId="0BBB7D85">
            <w:pPr>
              <w:pStyle w:val="53"/>
              <w:spacing w:line="360" w:lineRule="auto"/>
              <w:rPr>
                <w:sz w:val="21"/>
                <w:szCs w:val="21"/>
                <w:highlight w:val="none"/>
                <w:lang w:eastAsia="en-US"/>
              </w:rPr>
            </w:pPr>
          </w:p>
        </w:tc>
        <w:tc>
          <w:tcPr>
            <w:tcW w:w="2576" w:type="dxa"/>
            <w:shd w:val="clear" w:color="auto" w:fill="auto"/>
          </w:tcPr>
          <w:p w14:paraId="5038FF95">
            <w:pPr>
              <w:pStyle w:val="53"/>
              <w:spacing w:line="360" w:lineRule="auto"/>
              <w:rPr>
                <w:sz w:val="21"/>
                <w:szCs w:val="21"/>
                <w:highlight w:val="none"/>
                <w:lang w:eastAsia="en-US"/>
              </w:rPr>
            </w:pPr>
          </w:p>
        </w:tc>
        <w:tc>
          <w:tcPr>
            <w:tcW w:w="811" w:type="dxa"/>
            <w:shd w:val="clear" w:color="auto" w:fill="auto"/>
          </w:tcPr>
          <w:p w14:paraId="0747D1C0">
            <w:pPr>
              <w:pStyle w:val="53"/>
              <w:spacing w:line="360" w:lineRule="auto"/>
              <w:rPr>
                <w:sz w:val="21"/>
                <w:szCs w:val="21"/>
                <w:highlight w:val="none"/>
                <w:lang w:eastAsia="en-US"/>
              </w:rPr>
            </w:pPr>
          </w:p>
        </w:tc>
      </w:tr>
      <w:tr w14:paraId="5BEC6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shd w:val="clear" w:color="auto" w:fill="auto"/>
          </w:tcPr>
          <w:p w14:paraId="1A026440">
            <w:pPr>
              <w:pStyle w:val="53"/>
              <w:spacing w:before="71" w:line="360" w:lineRule="auto"/>
              <w:ind w:left="9"/>
              <w:jc w:val="center"/>
              <w:rPr>
                <w:sz w:val="21"/>
                <w:szCs w:val="21"/>
                <w:highlight w:val="none"/>
                <w:lang w:eastAsia="en-US"/>
              </w:rPr>
            </w:pPr>
            <w:r>
              <w:rPr>
                <w:sz w:val="21"/>
                <w:szCs w:val="21"/>
                <w:highlight w:val="none"/>
                <w:lang w:eastAsia="en-US"/>
              </w:rPr>
              <w:t>3</w:t>
            </w:r>
          </w:p>
        </w:tc>
        <w:tc>
          <w:tcPr>
            <w:tcW w:w="1916" w:type="dxa"/>
            <w:shd w:val="clear" w:color="auto" w:fill="auto"/>
          </w:tcPr>
          <w:p w14:paraId="4EC8D49A">
            <w:pPr>
              <w:pStyle w:val="53"/>
              <w:spacing w:before="71" w:line="360" w:lineRule="auto"/>
              <w:ind w:left="454" w:right="446"/>
              <w:jc w:val="center"/>
              <w:rPr>
                <w:sz w:val="21"/>
                <w:szCs w:val="21"/>
                <w:highlight w:val="none"/>
                <w:lang w:eastAsia="en-US"/>
              </w:rPr>
            </w:pPr>
            <w:r>
              <w:rPr>
                <w:sz w:val="21"/>
                <w:szCs w:val="21"/>
                <w:highlight w:val="none"/>
                <w:lang w:eastAsia="en-US"/>
              </w:rPr>
              <w:t>服务期限</w:t>
            </w:r>
          </w:p>
        </w:tc>
        <w:tc>
          <w:tcPr>
            <w:tcW w:w="2497" w:type="dxa"/>
            <w:shd w:val="clear" w:color="auto" w:fill="auto"/>
          </w:tcPr>
          <w:p w14:paraId="7730E862">
            <w:pPr>
              <w:pStyle w:val="53"/>
              <w:spacing w:line="360" w:lineRule="auto"/>
              <w:rPr>
                <w:sz w:val="21"/>
                <w:szCs w:val="21"/>
                <w:highlight w:val="none"/>
                <w:lang w:eastAsia="en-US"/>
              </w:rPr>
            </w:pPr>
          </w:p>
        </w:tc>
        <w:tc>
          <w:tcPr>
            <w:tcW w:w="2576" w:type="dxa"/>
            <w:shd w:val="clear" w:color="auto" w:fill="auto"/>
          </w:tcPr>
          <w:p w14:paraId="25660C71">
            <w:pPr>
              <w:pStyle w:val="53"/>
              <w:spacing w:line="360" w:lineRule="auto"/>
              <w:rPr>
                <w:sz w:val="21"/>
                <w:szCs w:val="21"/>
                <w:highlight w:val="none"/>
                <w:lang w:eastAsia="en-US"/>
              </w:rPr>
            </w:pPr>
          </w:p>
        </w:tc>
        <w:tc>
          <w:tcPr>
            <w:tcW w:w="811" w:type="dxa"/>
            <w:shd w:val="clear" w:color="auto" w:fill="auto"/>
          </w:tcPr>
          <w:p w14:paraId="5EC3FDD2">
            <w:pPr>
              <w:pStyle w:val="53"/>
              <w:spacing w:line="360" w:lineRule="auto"/>
              <w:rPr>
                <w:sz w:val="21"/>
                <w:szCs w:val="21"/>
                <w:highlight w:val="none"/>
                <w:lang w:eastAsia="en-US"/>
              </w:rPr>
            </w:pPr>
          </w:p>
        </w:tc>
      </w:tr>
      <w:tr w14:paraId="2B041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shd w:val="clear" w:color="auto" w:fill="auto"/>
          </w:tcPr>
          <w:p w14:paraId="6B73ACEC">
            <w:pPr>
              <w:pStyle w:val="53"/>
              <w:spacing w:before="72" w:line="360" w:lineRule="auto"/>
              <w:ind w:left="9"/>
              <w:jc w:val="center"/>
              <w:rPr>
                <w:sz w:val="21"/>
                <w:szCs w:val="21"/>
                <w:highlight w:val="none"/>
                <w:lang w:eastAsia="en-US"/>
              </w:rPr>
            </w:pPr>
            <w:r>
              <w:rPr>
                <w:w w:val="200"/>
                <w:sz w:val="21"/>
                <w:szCs w:val="21"/>
                <w:highlight w:val="none"/>
                <w:lang w:eastAsia="en-US"/>
              </w:rPr>
              <w:t>„</w:t>
            </w:r>
          </w:p>
        </w:tc>
        <w:tc>
          <w:tcPr>
            <w:tcW w:w="1916" w:type="dxa"/>
            <w:shd w:val="clear" w:color="auto" w:fill="auto"/>
          </w:tcPr>
          <w:p w14:paraId="6D7019D4">
            <w:pPr>
              <w:pStyle w:val="53"/>
              <w:spacing w:line="360" w:lineRule="auto"/>
              <w:rPr>
                <w:sz w:val="21"/>
                <w:szCs w:val="21"/>
                <w:highlight w:val="none"/>
                <w:lang w:eastAsia="en-US"/>
              </w:rPr>
            </w:pPr>
          </w:p>
        </w:tc>
        <w:tc>
          <w:tcPr>
            <w:tcW w:w="2497" w:type="dxa"/>
            <w:shd w:val="clear" w:color="auto" w:fill="auto"/>
          </w:tcPr>
          <w:p w14:paraId="33EF186E">
            <w:pPr>
              <w:pStyle w:val="53"/>
              <w:spacing w:line="360" w:lineRule="auto"/>
              <w:rPr>
                <w:sz w:val="21"/>
                <w:szCs w:val="21"/>
                <w:highlight w:val="none"/>
                <w:lang w:eastAsia="en-US"/>
              </w:rPr>
            </w:pPr>
          </w:p>
        </w:tc>
        <w:tc>
          <w:tcPr>
            <w:tcW w:w="2576" w:type="dxa"/>
            <w:shd w:val="clear" w:color="auto" w:fill="auto"/>
          </w:tcPr>
          <w:p w14:paraId="43B14DE7">
            <w:pPr>
              <w:pStyle w:val="53"/>
              <w:spacing w:line="360" w:lineRule="auto"/>
              <w:rPr>
                <w:sz w:val="21"/>
                <w:szCs w:val="21"/>
                <w:highlight w:val="none"/>
                <w:lang w:eastAsia="en-US"/>
              </w:rPr>
            </w:pPr>
          </w:p>
        </w:tc>
        <w:tc>
          <w:tcPr>
            <w:tcW w:w="811" w:type="dxa"/>
            <w:shd w:val="clear" w:color="auto" w:fill="auto"/>
          </w:tcPr>
          <w:p w14:paraId="6D72EBAB">
            <w:pPr>
              <w:pStyle w:val="53"/>
              <w:spacing w:line="360" w:lineRule="auto"/>
              <w:rPr>
                <w:sz w:val="21"/>
                <w:szCs w:val="21"/>
                <w:highlight w:val="none"/>
                <w:lang w:eastAsia="en-US"/>
              </w:rPr>
            </w:pPr>
          </w:p>
        </w:tc>
      </w:tr>
    </w:tbl>
    <w:p w14:paraId="0C7AF313">
      <w:pPr>
        <w:spacing w:line="360" w:lineRule="auto"/>
        <w:rPr>
          <w:rFonts w:ascii="宋体" w:hAnsi="宋体"/>
          <w:highlight w:val="none"/>
        </w:rPr>
        <w:sectPr>
          <w:pgSz w:w="11910" w:h="16840"/>
          <w:pgMar w:top="1400" w:right="1440" w:bottom="1220" w:left="1580" w:header="877" w:footer="1033" w:gutter="0"/>
          <w:pgNumType w:fmt="decimal"/>
          <w:cols w:space="720" w:num="1"/>
        </w:sectPr>
      </w:pPr>
    </w:p>
    <w:bookmarkEnd w:id="44"/>
    <w:bookmarkEnd w:id="45"/>
    <w:p w14:paraId="0C7C2AE0">
      <w:pPr>
        <w:numPr>
          <w:ilvl w:val="0"/>
          <w:numId w:val="0"/>
        </w:numPr>
        <w:tabs>
          <w:tab w:val="left" w:pos="630"/>
        </w:tabs>
        <w:ind w:left="1366" w:leftChars="0" w:firstLine="0" w:firstLineChars="0"/>
        <w:jc w:val="center"/>
        <w:outlineLvl w:val="1"/>
        <w:rPr>
          <w:rFonts w:hint="eastAsia" w:ascii="方正宋黑简体" w:hAnsi="宋体" w:eastAsia="方正宋黑简体" w:cs="黑体"/>
          <w:b/>
          <w:bCs/>
          <w:sz w:val="36"/>
          <w:szCs w:val="36"/>
          <w:lang w:val="en-US" w:eastAsia="zh-CN"/>
        </w:rPr>
      </w:pPr>
      <w:r>
        <w:rPr>
          <w:rFonts w:hint="eastAsia" w:ascii="方正宋黑简体" w:hAnsi="宋体" w:eastAsia="方正宋黑简体" w:cs="黑体"/>
          <w:b/>
          <w:bCs/>
          <w:sz w:val="36"/>
          <w:szCs w:val="36"/>
          <w:lang w:val="en-US" w:eastAsia="zh-CN" w:bidi="ar-SA"/>
        </w:rPr>
        <w:t>五、</w:t>
      </w:r>
      <w:r>
        <w:rPr>
          <w:rFonts w:hint="eastAsia" w:ascii="方正宋黑简体" w:hAnsi="宋体" w:eastAsia="方正宋黑简体" w:cs="黑体"/>
          <w:b/>
          <w:bCs/>
          <w:sz w:val="36"/>
          <w:szCs w:val="36"/>
          <w:lang w:val="en-US" w:eastAsia="zh-CN"/>
        </w:rPr>
        <w:t>其他相关证明材料</w:t>
      </w:r>
    </w:p>
    <w:p w14:paraId="118105F0">
      <w:pPr>
        <w:autoSpaceDE w:val="0"/>
        <w:autoSpaceDN w:val="0"/>
        <w:jc w:val="center"/>
        <w:rPr>
          <w:rFonts w:ascii="仿宋" w:hAnsi="仿宋" w:eastAsia="仿宋" w:cs="Arial"/>
          <w:sz w:val="30"/>
          <w:szCs w:val="30"/>
        </w:rPr>
      </w:pPr>
      <w:r>
        <w:rPr>
          <w:sz w:val="21"/>
          <w:szCs w:val="21"/>
          <w:highlight w:val="none"/>
        </w:rPr>
        <w:t>提供符合</w:t>
      </w:r>
      <w:r>
        <w:rPr>
          <w:rFonts w:hint="eastAsia"/>
          <w:sz w:val="21"/>
          <w:szCs w:val="21"/>
          <w:highlight w:val="none"/>
          <w:lang w:val="en-US" w:eastAsia="zh-CN"/>
        </w:rPr>
        <w:t>询价</w:t>
      </w:r>
      <w:r>
        <w:rPr>
          <w:sz w:val="21"/>
          <w:szCs w:val="21"/>
          <w:highlight w:val="none"/>
        </w:rPr>
        <w:t>邀请（</w:t>
      </w:r>
      <w:r>
        <w:rPr>
          <w:rFonts w:hint="eastAsia"/>
          <w:sz w:val="21"/>
          <w:szCs w:val="21"/>
          <w:highlight w:val="none"/>
          <w:lang w:val="en-US" w:eastAsia="zh-CN"/>
        </w:rPr>
        <w:t>询价</w:t>
      </w:r>
      <w:r>
        <w:rPr>
          <w:sz w:val="21"/>
          <w:szCs w:val="21"/>
          <w:highlight w:val="none"/>
        </w:rPr>
        <w:t>公告</w:t>
      </w:r>
      <w:r>
        <w:rPr>
          <w:spacing w:val="-118"/>
          <w:sz w:val="21"/>
          <w:szCs w:val="21"/>
          <w:highlight w:val="none"/>
        </w:rPr>
        <w:t>）</w:t>
      </w:r>
      <w:r>
        <w:rPr>
          <w:spacing w:val="-1"/>
          <w:sz w:val="21"/>
          <w:szCs w:val="21"/>
          <w:highlight w:val="none"/>
        </w:rPr>
        <w:t>、采购需求及评审方法和标准规定的相关证</w:t>
      </w:r>
      <w:r>
        <w:rPr>
          <w:sz w:val="21"/>
          <w:szCs w:val="21"/>
          <w:highlight w:val="none"/>
        </w:rPr>
        <w:t>明文件。</w:t>
      </w:r>
    </w:p>
    <w:p w14:paraId="4C7913F7">
      <w:pPr>
        <w:autoSpaceDE w:val="0"/>
        <w:autoSpaceDN w:val="0"/>
        <w:jc w:val="center"/>
        <w:rPr>
          <w:rFonts w:ascii="仿宋" w:hAnsi="仿宋" w:eastAsia="仿宋" w:cs="Arial"/>
          <w:sz w:val="30"/>
          <w:szCs w:val="30"/>
        </w:rPr>
      </w:pPr>
    </w:p>
    <w:p w14:paraId="2618687A">
      <w:pPr>
        <w:autoSpaceDE w:val="0"/>
        <w:autoSpaceDN w:val="0"/>
        <w:jc w:val="center"/>
        <w:rPr>
          <w:rFonts w:ascii="宋体" w:hAnsi="宋体" w:cs="仿宋_GB2312"/>
          <w:sz w:val="28"/>
          <w:szCs w:val="28"/>
        </w:rPr>
      </w:pPr>
    </w:p>
    <w:p w14:paraId="2B804C5D">
      <w:pPr>
        <w:autoSpaceDE w:val="0"/>
        <w:autoSpaceDN w:val="0"/>
        <w:jc w:val="center"/>
        <w:rPr>
          <w:rFonts w:ascii="宋体" w:hAnsi="宋体" w:cs="仿宋_GB2312"/>
          <w:sz w:val="28"/>
          <w:szCs w:val="28"/>
        </w:rPr>
      </w:pPr>
    </w:p>
    <w:p w14:paraId="460F1368">
      <w:pPr>
        <w:autoSpaceDE w:val="0"/>
        <w:autoSpaceDN w:val="0"/>
        <w:jc w:val="center"/>
        <w:rPr>
          <w:rFonts w:ascii="宋体" w:hAnsi="宋体" w:cs="仿宋_GB2312"/>
          <w:sz w:val="28"/>
          <w:szCs w:val="28"/>
        </w:rPr>
      </w:pPr>
    </w:p>
    <w:p w14:paraId="070D7825">
      <w:pPr>
        <w:autoSpaceDE w:val="0"/>
        <w:autoSpaceDN w:val="0"/>
        <w:jc w:val="center"/>
        <w:rPr>
          <w:rFonts w:ascii="宋体" w:hAnsi="宋体" w:cs="仿宋_GB2312"/>
          <w:sz w:val="28"/>
          <w:szCs w:val="28"/>
        </w:rPr>
      </w:pPr>
    </w:p>
    <w:p w14:paraId="62B7E56C">
      <w:pPr>
        <w:autoSpaceDE w:val="0"/>
        <w:autoSpaceDN w:val="0"/>
        <w:jc w:val="center"/>
        <w:rPr>
          <w:rFonts w:ascii="宋体" w:hAnsi="宋体" w:cs="仿宋_GB2312"/>
          <w:sz w:val="28"/>
          <w:szCs w:val="28"/>
        </w:rPr>
      </w:pPr>
    </w:p>
    <w:p w14:paraId="098E6214">
      <w:pPr>
        <w:autoSpaceDE w:val="0"/>
        <w:autoSpaceDN w:val="0"/>
        <w:jc w:val="center"/>
        <w:rPr>
          <w:rFonts w:ascii="宋体" w:hAnsi="宋体" w:cs="仿宋_GB2312"/>
          <w:sz w:val="28"/>
          <w:szCs w:val="28"/>
        </w:rPr>
      </w:pPr>
    </w:p>
    <w:p w14:paraId="38836456">
      <w:pPr>
        <w:autoSpaceDE w:val="0"/>
        <w:autoSpaceDN w:val="0"/>
        <w:jc w:val="center"/>
        <w:rPr>
          <w:rFonts w:ascii="宋体" w:hAnsi="宋体" w:cs="仿宋_GB2312"/>
          <w:sz w:val="28"/>
          <w:szCs w:val="28"/>
        </w:rPr>
      </w:pPr>
    </w:p>
    <w:p w14:paraId="772DDEB9">
      <w:pPr>
        <w:autoSpaceDE w:val="0"/>
        <w:autoSpaceDN w:val="0"/>
        <w:jc w:val="center"/>
        <w:rPr>
          <w:rFonts w:ascii="宋体" w:hAnsi="宋体" w:cs="仿宋_GB2312"/>
          <w:sz w:val="28"/>
          <w:szCs w:val="28"/>
        </w:rPr>
      </w:pPr>
    </w:p>
    <w:p w14:paraId="53DF154C">
      <w:pPr>
        <w:autoSpaceDE w:val="0"/>
        <w:autoSpaceDN w:val="0"/>
        <w:jc w:val="center"/>
        <w:rPr>
          <w:rFonts w:ascii="宋体" w:hAnsi="宋体" w:cs="仿宋_GB2312"/>
          <w:sz w:val="28"/>
          <w:szCs w:val="28"/>
        </w:rPr>
      </w:pPr>
    </w:p>
    <w:p w14:paraId="427BA7C9">
      <w:pPr>
        <w:autoSpaceDE w:val="0"/>
        <w:autoSpaceDN w:val="0"/>
        <w:jc w:val="center"/>
        <w:rPr>
          <w:rFonts w:ascii="宋体" w:hAnsi="宋体" w:cs="仿宋_GB2312"/>
          <w:sz w:val="28"/>
          <w:szCs w:val="28"/>
        </w:rPr>
      </w:pPr>
    </w:p>
    <w:p w14:paraId="48952B7B">
      <w:pPr>
        <w:autoSpaceDE w:val="0"/>
        <w:autoSpaceDN w:val="0"/>
        <w:jc w:val="center"/>
        <w:rPr>
          <w:rFonts w:ascii="宋体" w:hAnsi="宋体" w:cs="仿宋_GB2312"/>
          <w:sz w:val="28"/>
          <w:szCs w:val="28"/>
        </w:rPr>
      </w:pPr>
    </w:p>
    <w:p w14:paraId="7AEA74AA">
      <w:pPr>
        <w:autoSpaceDE w:val="0"/>
        <w:autoSpaceDN w:val="0"/>
        <w:jc w:val="center"/>
        <w:rPr>
          <w:rFonts w:ascii="宋体" w:hAnsi="宋体" w:cs="仿宋_GB2312"/>
          <w:sz w:val="28"/>
          <w:szCs w:val="28"/>
        </w:rPr>
      </w:pPr>
    </w:p>
    <w:p w14:paraId="756CF063">
      <w:pPr>
        <w:autoSpaceDE w:val="0"/>
        <w:autoSpaceDN w:val="0"/>
        <w:jc w:val="center"/>
        <w:rPr>
          <w:rFonts w:ascii="宋体" w:hAnsi="宋体" w:cs="仿宋_GB2312"/>
          <w:sz w:val="28"/>
          <w:szCs w:val="28"/>
        </w:rPr>
      </w:pPr>
    </w:p>
    <w:p w14:paraId="1D1293D1">
      <w:pPr>
        <w:autoSpaceDE w:val="0"/>
        <w:autoSpaceDN w:val="0"/>
        <w:jc w:val="center"/>
        <w:rPr>
          <w:rFonts w:ascii="宋体" w:hAnsi="宋体" w:cs="仿宋_GB2312"/>
          <w:sz w:val="28"/>
          <w:szCs w:val="28"/>
        </w:rPr>
      </w:pPr>
    </w:p>
    <w:p w14:paraId="5EC8B593">
      <w:pPr>
        <w:autoSpaceDE w:val="0"/>
        <w:autoSpaceDN w:val="0"/>
        <w:jc w:val="center"/>
        <w:rPr>
          <w:rFonts w:ascii="宋体" w:hAnsi="宋体" w:cs="仿宋_GB2312"/>
          <w:sz w:val="28"/>
          <w:szCs w:val="28"/>
        </w:rPr>
      </w:pPr>
    </w:p>
    <w:p w14:paraId="6FF089EC">
      <w:pPr>
        <w:autoSpaceDE w:val="0"/>
        <w:autoSpaceDN w:val="0"/>
        <w:jc w:val="center"/>
        <w:rPr>
          <w:rFonts w:ascii="宋体" w:hAnsi="宋体" w:cs="仿宋_GB2312"/>
          <w:sz w:val="28"/>
          <w:szCs w:val="28"/>
        </w:rPr>
      </w:pPr>
    </w:p>
    <w:p w14:paraId="7C1FED5A">
      <w:pPr>
        <w:autoSpaceDE w:val="0"/>
        <w:autoSpaceDN w:val="0"/>
        <w:jc w:val="center"/>
        <w:rPr>
          <w:rFonts w:ascii="宋体" w:hAnsi="宋体" w:cs="仿宋_GB2312"/>
          <w:sz w:val="28"/>
          <w:szCs w:val="28"/>
        </w:rPr>
      </w:pPr>
    </w:p>
    <w:p w14:paraId="15387ACC">
      <w:pPr>
        <w:autoSpaceDE w:val="0"/>
        <w:autoSpaceDN w:val="0"/>
      </w:pPr>
    </w:p>
    <w:p w14:paraId="3542F9B8">
      <w:pPr>
        <w:spacing w:line="220" w:lineRule="atLeast"/>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黑简体">
    <w:altName w:val="黑体"/>
    <w:panose1 w:val="00000000000000000000"/>
    <w:charset w:val="86"/>
    <w:family w:val="auto"/>
    <w:pitch w:val="default"/>
    <w:sig w:usb0="00000000" w:usb1="00000000" w:usb2="00000010" w:usb3="00000000" w:csb0="00040000" w:csb1="00000000"/>
  </w:font>
  <w:font w:name="方正宋黑简体">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font>
  <w:font w:name="KSOF98BADBC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34CF5">
    <w:pPr>
      <w:pStyle w:val="1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58463">
    <w:pPr>
      <w:pStyle w:val="16"/>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4519F">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34519F">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670B0">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5C1E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C5C1EB">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D1CF6">
    <w:pPr>
      <w:spacing w:line="220" w:lineRule="auto"/>
      <w:ind w:left="43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26C84">
                          <w:pPr>
                            <w:pStyle w:val="1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0326C84">
                    <w:pPr>
                      <w:pStyle w:val="1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F8F5A">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6762E"/>
    <w:multiLevelType w:val="singleLevel"/>
    <w:tmpl w:val="9036762E"/>
    <w:lvl w:ilvl="0" w:tentative="0">
      <w:start w:val="1"/>
      <w:numFmt w:val="decimal"/>
      <w:suff w:val="nothing"/>
      <w:lvlText w:val="%1、"/>
      <w:lvlJc w:val="left"/>
    </w:lvl>
  </w:abstractNum>
  <w:abstractNum w:abstractNumId="1">
    <w:nsid w:val="E45CFA0D"/>
    <w:multiLevelType w:val="singleLevel"/>
    <w:tmpl w:val="E45CFA0D"/>
    <w:lvl w:ilvl="0" w:tentative="0">
      <w:start w:val="7"/>
      <w:numFmt w:val="chineseCounting"/>
      <w:suff w:val="nothing"/>
      <w:lvlText w:val="%1、"/>
      <w:lvlJc w:val="left"/>
      <w:rPr>
        <w:rFonts w:hint="eastAsia"/>
      </w:rPr>
    </w:lvl>
  </w:abstractNum>
  <w:abstractNum w:abstractNumId="2">
    <w:nsid w:val="6B5E3CBC"/>
    <w:multiLevelType w:val="multilevel"/>
    <w:tmpl w:val="6B5E3CBC"/>
    <w:lvl w:ilvl="0" w:tentative="0">
      <w:start w:val="1"/>
      <w:numFmt w:val="decimal"/>
      <w:lvlText w:val="%1"/>
      <w:lvlJc w:val="left"/>
      <w:pPr>
        <w:ind w:left="1110" w:hanging="442"/>
      </w:pPr>
      <w:rPr>
        <w:rFonts w:hint="default"/>
        <w:lang w:val="zh-CN" w:eastAsia="zh-CN" w:bidi="zh-CN"/>
      </w:rPr>
    </w:lvl>
    <w:lvl w:ilvl="1" w:tentative="0">
      <w:start w:val="1"/>
      <w:numFmt w:val="decimal"/>
      <w:lvlText w:val="%1.%2"/>
      <w:lvlJc w:val="left"/>
      <w:pPr>
        <w:ind w:left="1110" w:hanging="442"/>
      </w:pPr>
      <w:rPr>
        <w:rFonts w:hint="default" w:ascii="宋体" w:hAnsi="宋体" w:eastAsia="宋体" w:cs="宋体"/>
        <w:b/>
        <w:bCs/>
        <w:spacing w:val="-10"/>
        <w:w w:val="99"/>
        <w:sz w:val="24"/>
        <w:szCs w:val="24"/>
        <w:lang w:val="zh-CN" w:eastAsia="zh-CN" w:bidi="zh-CN"/>
      </w:rPr>
    </w:lvl>
    <w:lvl w:ilvl="2" w:tentative="0">
      <w:start w:val="1"/>
      <w:numFmt w:val="decimal"/>
      <w:lvlText w:val="%1.%2.%3"/>
      <w:lvlJc w:val="left"/>
      <w:pPr>
        <w:ind w:left="2363" w:hanging="603"/>
      </w:pPr>
      <w:rPr>
        <w:rFonts w:hint="default" w:ascii="宋体" w:hAnsi="宋体" w:eastAsia="宋体" w:cs="宋体"/>
        <w:spacing w:val="-12"/>
        <w:w w:val="100"/>
        <w:sz w:val="24"/>
        <w:szCs w:val="24"/>
        <w:lang w:val="zh-CN" w:eastAsia="zh-CN" w:bidi="zh-CN"/>
      </w:rPr>
    </w:lvl>
    <w:lvl w:ilvl="3" w:tentative="0">
      <w:start w:val="0"/>
      <w:numFmt w:val="bullet"/>
      <w:lvlText w:val="•"/>
      <w:lvlJc w:val="left"/>
      <w:pPr>
        <w:ind w:left="2285" w:hanging="603"/>
      </w:pPr>
      <w:rPr>
        <w:rFonts w:hint="default"/>
        <w:lang w:val="zh-CN" w:eastAsia="zh-CN" w:bidi="zh-CN"/>
      </w:rPr>
    </w:lvl>
    <w:lvl w:ilvl="4" w:tentative="0">
      <w:start w:val="0"/>
      <w:numFmt w:val="bullet"/>
      <w:lvlText w:val="•"/>
      <w:lvlJc w:val="left"/>
      <w:pPr>
        <w:ind w:left="3311" w:hanging="603"/>
      </w:pPr>
      <w:rPr>
        <w:rFonts w:hint="default"/>
        <w:lang w:val="zh-CN" w:eastAsia="zh-CN" w:bidi="zh-CN"/>
      </w:rPr>
    </w:lvl>
    <w:lvl w:ilvl="5" w:tentative="0">
      <w:start w:val="0"/>
      <w:numFmt w:val="bullet"/>
      <w:lvlText w:val="•"/>
      <w:lvlJc w:val="left"/>
      <w:pPr>
        <w:ind w:left="4337" w:hanging="603"/>
      </w:pPr>
      <w:rPr>
        <w:rFonts w:hint="default"/>
        <w:lang w:val="zh-CN" w:eastAsia="zh-CN" w:bidi="zh-CN"/>
      </w:rPr>
    </w:lvl>
    <w:lvl w:ilvl="6" w:tentative="0">
      <w:start w:val="0"/>
      <w:numFmt w:val="bullet"/>
      <w:lvlText w:val="•"/>
      <w:lvlJc w:val="left"/>
      <w:pPr>
        <w:ind w:left="5363" w:hanging="603"/>
      </w:pPr>
      <w:rPr>
        <w:rFonts w:hint="default"/>
        <w:lang w:val="zh-CN" w:eastAsia="zh-CN" w:bidi="zh-CN"/>
      </w:rPr>
    </w:lvl>
    <w:lvl w:ilvl="7" w:tentative="0">
      <w:start w:val="0"/>
      <w:numFmt w:val="bullet"/>
      <w:lvlText w:val="•"/>
      <w:lvlJc w:val="left"/>
      <w:pPr>
        <w:ind w:left="6389" w:hanging="603"/>
      </w:pPr>
      <w:rPr>
        <w:rFonts w:hint="default"/>
        <w:lang w:val="zh-CN" w:eastAsia="zh-CN" w:bidi="zh-CN"/>
      </w:rPr>
    </w:lvl>
    <w:lvl w:ilvl="8" w:tentative="0">
      <w:start w:val="0"/>
      <w:numFmt w:val="bullet"/>
      <w:lvlText w:val="•"/>
      <w:lvlJc w:val="left"/>
      <w:pPr>
        <w:ind w:left="7414" w:hanging="603"/>
      </w:pPr>
      <w:rPr>
        <w:rFonts w:hint="default"/>
        <w:lang w:val="zh-CN" w:eastAsia="zh-CN" w:bidi="zh-C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xMzRhNjcxZjRlZDU3OWM3OWY5ZDhiNmFlZTllMmIifQ=="/>
  </w:docVars>
  <w:rsids>
    <w:rsidRoot w:val="00D31D50"/>
    <w:rsid w:val="000B2B98"/>
    <w:rsid w:val="000F3A4C"/>
    <w:rsid w:val="00100B32"/>
    <w:rsid w:val="00126343"/>
    <w:rsid w:val="00132C40"/>
    <w:rsid w:val="00134F80"/>
    <w:rsid w:val="0015234D"/>
    <w:rsid w:val="001B72DF"/>
    <w:rsid w:val="001C3D77"/>
    <w:rsid w:val="001E188D"/>
    <w:rsid w:val="002059E1"/>
    <w:rsid w:val="002614DA"/>
    <w:rsid w:val="002851E2"/>
    <w:rsid w:val="00296707"/>
    <w:rsid w:val="002D0214"/>
    <w:rsid w:val="002D26EC"/>
    <w:rsid w:val="00305CE7"/>
    <w:rsid w:val="00323B43"/>
    <w:rsid w:val="00334463"/>
    <w:rsid w:val="00370380"/>
    <w:rsid w:val="003A1FE2"/>
    <w:rsid w:val="003D1CAD"/>
    <w:rsid w:val="003D21B2"/>
    <w:rsid w:val="003D37D8"/>
    <w:rsid w:val="00426133"/>
    <w:rsid w:val="004272F6"/>
    <w:rsid w:val="004358AB"/>
    <w:rsid w:val="00496F01"/>
    <w:rsid w:val="004B55BE"/>
    <w:rsid w:val="004B68E1"/>
    <w:rsid w:val="004C7CF3"/>
    <w:rsid w:val="004F2B35"/>
    <w:rsid w:val="00505D5E"/>
    <w:rsid w:val="00506213"/>
    <w:rsid w:val="005826DD"/>
    <w:rsid w:val="005A0BBD"/>
    <w:rsid w:val="00601F64"/>
    <w:rsid w:val="006A27AF"/>
    <w:rsid w:val="006B2E04"/>
    <w:rsid w:val="006B4F71"/>
    <w:rsid w:val="006D0E66"/>
    <w:rsid w:val="006E30A7"/>
    <w:rsid w:val="007200AE"/>
    <w:rsid w:val="00744CDA"/>
    <w:rsid w:val="00745811"/>
    <w:rsid w:val="0075194C"/>
    <w:rsid w:val="00772B2F"/>
    <w:rsid w:val="007A340E"/>
    <w:rsid w:val="00804A8A"/>
    <w:rsid w:val="008800CB"/>
    <w:rsid w:val="00893469"/>
    <w:rsid w:val="008953F8"/>
    <w:rsid w:val="008B7726"/>
    <w:rsid w:val="008E48AD"/>
    <w:rsid w:val="00931395"/>
    <w:rsid w:val="00960708"/>
    <w:rsid w:val="009C1097"/>
    <w:rsid w:val="009C4168"/>
    <w:rsid w:val="009D5115"/>
    <w:rsid w:val="009D6010"/>
    <w:rsid w:val="009E51D5"/>
    <w:rsid w:val="009F236E"/>
    <w:rsid w:val="009F572F"/>
    <w:rsid w:val="00A440EE"/>
    <w:rsid w:val="00A709AD"/>
    <w:rsid w:val="00A73C6C"/>
    <w:rsid w:val="00A81963"/>
    <w:rsid w:val="00AA06C4"/>
    <w:rsid w:val="00AE61AD"/>
    <w:rsid w:val="00B31D54"/>
    <w:rsid w:val="00B36B98"/>
    <w:rsid w:val="00B50FAD"/>
    <w:rsid w:val="00B56190"/>
    <w:rsid w:val="00B603A6"/>
    <w:rsid w:val="00B76568"/>
    <w:rsid w:val="00B9678E"/>
    <w:rsid w:val="00BD0150"/>
    <w:rsid w:val="00BE72D5"/>
    <w:rsid w:val="00BF4300"/>
    <w:rsid w:val="00C03462"/>
    <w:rsid w:val="00C16B94"/>
    <w:rsid w:val="00C32C65"/>
    <w:rsid w:val="00C43A1B"/>
    <w:rsid w:val="00CD425E"/>
    <w:rsid w:val="00CE2C6F"/>
    <w:rsid w:val="00D31D50"/>
    <w:rsid w:val="00D56AE1"/>
    <w:rsid w:val="00D823E8"/>
    <w:rsid w:val="00D91EDB"/>
    <w:rsid w:val="00DF2D47"/>
    <w:rsid w:val="00DF50B9"/>
    <w:rsid w:val="00E0189F"/>
    <w:rsid w:val="00E02CFC"/>
    <w:rsid w:val="00E14C0D"/>
    <w:rsid w:val="00E5750B"/>
    <w:rsid w:val="00E900C5"/>
    <w:rsid w:val="00EA44B9"/>
    <w:rsid w:val="00F079C7"/>
    <w:rsid w:val="00F57B66"/>
    <w:rsid w:val="00F75BC2"/>
    <w:rsid w:val="01141165"/>
    <w:rsid w:val="011646D7"/>
    <w:rsid w:val="01207B0A"/>
    <w:rsid w:val="01352CD2"/>
    <w:rsid w:val="014557C2"/>
    <w:rsid w:val="01565F5E"/>
    <w:rsid w:val="0159126E"/>
    <w:rsid w:val="019127B6"/>
    <w:rsid w:val="019B1886"/>
    <w:rsid w:val="01A9205E"/>
    <w:rsid w:val="01AA3877"/>
    <w:rsid w:val="01C26E13"/>
    <w:rsid w:val="02111B48"/>
    <w:rsid w:val="025A704C"/>
    <w:rsid w:val="02895B83"/>
    <w:rsid w:val="029A1B3E"/>
    <w:rsid w:val="02BE582C"/>
    <w:rsid w:val="02E95E03"/>
    <w:rsid w:val="02EB125D"/>
    <w:rsid w:val="03094A24"/>
    <w:rsid w:val="034D6BB0"/>
    <w:rsid w:val="03724869"/>
    <w:rsid w:val="03B1713F"/>
    <w:rsid w:val="03DB240E"/>
    <w:rsid w:val="03E312C3"/>
    <w:rsid w:val="03F434D0"/>
    <w:rsid w:val="04221DEB"/>
    <w:rsid w:val="04243DD2"/>
    <w:rsid w:val="04A86794"/>
    <w:rsid w:val="04C41D81"/>
    <w:rsid w:val="04D31337"/>
    <w:rsid w:val="04DA76EC"/>
    <w:rsid w:val="04E470A0"/>
    <w:rsid w:val="05107E95"/>
    <w:rsid w:val="051536FE"/>
    <w:rsid w:val="054E09BE"/>
    <w:rsid w:val="055C132D"/>
    <w:rsid w:val="05940AC6"/>
    <w:rsid w:val="059E7B97"/>
    <w:rsid w:val="05B72A07"/>
    <w:rsid w:val="05D435B9"/>
    <w:rsid w:val="05D84E57"/>
    <w:rsid w:val="05F57389"/>
    <w:rsid w:val="060E0879"/>
    <w:rsid w:val="061B11E8"/>
    <w:rsid w:val="062A142B"/>
    <w:rsid w:val="06383B48"/>
    <w:rsid w:val="06712BB6"/>
    <w:rsid w:val="067601CC"/>
    <w:rsid w:val="068368A8"/>
    <w:rsid w:val="069B779E"/>
    <w:rsid w:val="06D21D6E"/>
    <w:rsid w:val="06DC2725"/>
    <w:rsid w:val="06FD08ED"/>
    <w:rsid w:val="07155C37"/>
    <w:rsid w:val="073521A4"/>
    <w:rsid w:val="073C1416"/>
    <w:rsid w:val="0775005F"/>
    <w:rsid w:val="078608E3"/>
    <w:rsid w:val="079C0106"/>
    <w:rsid w:val="07A1571D"/>
    <w:rsid w:val="07A86AAB"/>
    <w:rsid w:val="07BC2556"/>
    <w:rsid w:val="07C338E5"/>
    <w:rsid w:val="07D7113E"/>
    <w:rsid w:val="07D94961"/>
    <w:rsid w:val="07FA3DBD"/>
    <w:rsid w:val="081C4DA3"/>
    <w:rsid w:val="08206641"/>
    <w:rsid w:val="08253C58"/>
    <w:rsid w:val="08387E2F"/>
    <w:rsid w:val="084367D4"/>
    <w:rsid w:val="08591B53"/>
    <w:rsid w:val="08672AF8"/>
    <w:rsid w:val="086E55FF"/>
    <w:rsid w:val="088E5CA1"/>
    <w:rsid w:val="089B30CF"/>
    <w:rsid w:val="08A977A9"/>
    <w:rsid w:val="08BF40AC"/>
    <w:rsid w:val="09322AD0"/>
    <w:rsid w:val="09532D47"/>
    <w:rsid w:val="095C7B4D"/>
    <w:rsid w:val="097C3D4B"/>
    <w:rsid w:val="09864BCA"/>
    <w:rsid w:val="09970B85"/>
    <w:rsid w:val="09B25DA3"/>
    <w:rsid w:val="09BD560E"/>
    <w:rsid w:val="09BE25B6"/>
    <w:rsid w:val="09D63B14"/>
    <w:rsid w:val="09F558AC"/>
    <w:rsid w:val="0A0D0E47"/>
    <w:rsid w:val="0A252635"/>
    <w:rsid w:val="0A621193"/>
    <w:rsid w:val="0B024724"/>
    <w:rsid w:val="0B093D05"/>
    <w:rsid w:val="0B110C11"/>
    <w:rsid w:val="0B2C095F"/>
    <w:rsid w:val="0B36617C"/>
    <w:rsid w:val="0B381EF4"/>
    <w:rsid w:val="0B455196"/>
    <w:rsid w:val="0B927856"/>
    <w:rsid w:val="0BCC649F"/>
    <w:rsid w:val="0BEA7692"/>
    <w:rsid w:val="0BEF2EFA"/>
    <w:rsid w:val="0C061FF2"/>
    <w:rsid w:val="0C395F24"/>
    <w:rsid w:val="0C4B5C57"/>
    <w:rsid w:val="0C721436"/>
    <w:rsid w:val="0C9D4705"/>
    <w:rsid w:val="0CA535B9"/>
    <w:rsid w:val="0CC021A1"/>
    <w:rsid w:val="0CEC0866"/>
    <w:rsid w:val="0D136775"/>
    <w:rsid w:val="0D2412B6"/>
    <w:rsid w:val="0D755681"/>
    <w:rsid w:val="0DAE2941"/>
    <w:rsid w:val="0DB02216"/>
    <w:rsid w:val="0DD00B0A"/>
    <w:rsid w:val="0E06452B"/>
    <w:rsid w:val="0E2055ED"/>
    <w:rsid w:val="0E211365"/>
    <w:rsid w:val="0E4D2A06"/>
    <w:rsid w:val="0E4F1A2E"/>
    <w:rsid w:val="0E8536A2"/>
    <w:rsid w:val="0EBE4E06"/>
    <w:rsid w:val="0EDE08AA"/>
    <w:rsid w:val="0EF6634E"/>
    <w:rsid w:val="0F0942D3"/>
    <w:rsid w:val="0F0E2956"/>
    <w:rsid w:val="0F492922"/>
    <w:rsid w:val="0F4A0448"/>
    <w:rsid w:val="0F653C89"/>
    <w:rsid w:val="0F6E2388"/>
    <w:rsid w:val="0F7F00F1"/>
    <w:rsid w:val="0F957915"/>
    <w:rsid w:val="0FCB77DB"/>
    <w:rsid w:val="0FD7617F"/>
    <w:rsid w:val="0FE20680"/>
    <w:rsid w:val="0FE8038D"/>
    <w:rsid w:val="101B23FC"/>
    <w:rsid w:val="10710382"/>
    <w:rsid w:val="107C2883"/>
    <w:rsid w:val="10953945"/>
    <w:rsid w:val="10CA7A92"/>
    <w:rsid w:val="10DB57FB"/>
    <w:rsid w:val="10F20D97"/>
    <w:rsid w:val="110C1288"/>
    <w:rsid w:val="11162CD7"/>
    <w:rsid w:val="111E0FFE"/>
    <w:rsid w:val="1145536B"/>
    <w:rsid w:val="11BD3153"/>
    <w:rsid w:val="11E15093"/>
    <w:rsid w:val="120848A5"/>
    <w:rsid w:val="1218482D"/>
    <w:rsid w:val="12244F80"/>
    <w:rsid w:val="127137AB"/>
    <w:rsid w:val="12907B30"/>
    <w:rsid w:val="12DC3AAD"/>
    <w:rsid w:val="13347445"/>
    <w:rsid w:val="13433B2C"/>
    <w:rsid w:val="135B5893"/>
    <w:rsid w:val="1361501A"/>
    <w:rsid w:val="138F75C3"/>
    <w:rsid w:val="139D4FEA"/>
    <w:rsid w:val="13A740BB"/>
    <w:rsid w:val="13B16CE7"/>
    <w:rsid w:val="13BC5DB8"/>
    <w:rsid w:val="13BF09F4"/>
    <w:rsid w:val="14005579"/>
    <w:rsid w:val="144813FA"/>
    <w:rsid w:val="144E09DA"/>
    <w:rsid w:val="14641FAC"/>
    <w:rsid w:val="14661880"/>
    <w:rsid w:val="146819AE"/>
    <w:rsid w:val="147F6DE6"/>
    <w:rsid w:val="148443FC"/>
    <w:rsid w:val="148D1503"/>
    <w:rsid w:val="149840F4"/>
    <w:rsid w:val="14997EA7"/>
    <w:rsid w:val="14A34882"/>
    <w:rsid w:val="14B4083D"/>
    <w:rsid w:val="14CF38C9"/>
    <w:rsid w:val="14DC1B42"/>
    <w:rsid w:val="14DF1632"/>
    <w:rsid w:val="15396F94"/>
    <w:rsid w:val="155D0ED5"/>
    <w:rsid w:val="1568787A"/>
    <w:rsid w:val="158D108E"/>
    <w:rsid w:val="15A5046C"/>
    <w:rsid w:val="15AC7766"/>
    <w:rsid w:val="15AF54A9"/>
    <w:rsid w:val="15BD1974"/>
    <w:rsid w:val="15C01464"/>
    <w:rsid w:val="15C75210"/>
    <w:rsid w:val="15E769F0"/>
    <w:rsid w:val="15F829AC"/>
    <w:rsid w:val="161A6DC6"/>
    <w:rsid w:val="16223ECC"/>
    <w:rsid w:val="16290DB7"/>
    <w:rsid w:val="165A5414"/>
    <w:rsid w:val="168E325B"/>
    <w:rsid w:val="16A50D85"/>
    <w:rsid w:val="16B34B25"/>
    <w:rsid w:val="16CD5BE6"/>
    <w:rsid w:val="16DC22CD"/>
    <w:rsid w:val="172D48D7"/>
    <w:rsid w:val="173C07D6"/>
    <w:rsid w:val="179D1A5D"/>
    <w:rsid w:val="17C50FB3"/>
    <w:rsid w:val="17CD6433"/>
    <w:rsid w:val="17D73DBB"/>
    <w:rsid w:val="17DB2585"/>
    <w:rsid w:val="17E5547C"/>
    <w:rsid w:val="180A2E6A"/>
    <w:rsid w:val="1821268E"/>
    <w:rsid w:val="182F1EB5"/>
    <w:rsid w:val="1840688C"/>
    <w:rsid w:val="184D685F"/>
    <w:rsid w:val="18AC27F1"/>
    <w:rsid w:val="18CD45C3"/>
    <w:rsid w:val="18E90CD1"/>
    <w:rsid w:val="193261D5"/>
    <w:rsid w:val="194505FE"/>
    <w:rsid w:val="199E386A"/>
    <w:rsid w:val="19A215AC"/>
    <w:rsid w:val="19B25567"/>
    <w:rsid w:val="19B62313"/>
    <w:rsid w:val="19B968F6"/>
    <w:rsid w:val="19BE3F0C"/>
    <w:rsid w:val="19EE47F1"/>
    <w:rsid w:val="19EF2318"/>
    <w:rsid w:val="19F65454"/>
    <w:rsid w:val="1A0617E9"/>
    <w:rsid w:val="1A0A093F"/>
    <w:rsid w:val="1A1104E0"/>
    <w:rsid w:val="1A163D48"/>
    <w:rsid w:val="1A1D0C33"/>
    <w:rsid w:val="1A253F8B"/>
    <w:rsid w:val="1A3D3083"/>
    <w:rsid w:val="1A3F504D"/>
    <w:rsid w:val="1A4E26D4"/>
    <w:rsid w:val="1A5B79AD"/>
    <w:rsid w:val="1A674BDF"/>
    <w:rsid w:val="1A705206"/>
    <w:rsid w:val="1A7A42D7"/>
    <w:rsid w:val="1A8B0292"/>
    <w:rsid w:val="1AA749A0"/>
    <w:rsid w:val="1AD05CA5"/>
    <w:rsid w:val="1AF5395E"/>
    <w:rsid w:val="1B0B13D3"/>
    <w:rsid w:val="1B0D6EF9"/>
    <w:rsid w:val="1B2D759B"/>
    <w:rsid w:val="1BC7026D"/>
    <w:rsid w:val="1BCD0437"/>
    <w:rsid w:val="1BF956CF"/>
    <w:rsid w:val="1BFE285A"/>
    <w:rsid w:val="1C0143F1"/>
    <w:rsid w:val="1C3D380E"/>
    <w:rsid w:val="1C4A77AD"/>
    <w:rsid w:val="1C4C3F34"/>
    <w:rsid w:val="1C856F63"/>
    <w:rsid w:val="1C8651B5"/>
    <w:rsid w:val="1C8E664A"/>
    <w:rsid w:val="1CFC7225"/>
    <w:rsid w:val="1D0205B4"/>
    <w:rsid w:val="1D13456F"/>
    <w:rsid w:val="1D346950"/>
    <w:rsid w:val="1D6D3C7F"/>
    <w:rsid w:val="1D792624"/>
    <w:rsid w:val="1D9957C6"/>
    <w:rsid w:val="1DBD6DF4"/>
    <w:rsid w:val="1DC064A5"/>
    <w:rsid w:val="1DFB128B"/>
    <w:rsid w:val="1E023943"/>
    <w:rsid w:val="1E2E2B21"/>
    <w:rsid w:val="1E3D5D47"/>
    <w:rsid w:val="1E7E1EBC"/>
    <w:rsid w:val="1ECC2C27"/>
    <w:rsid w:val="1F0E3240"/>
    <w:rsid w:val="1F1F544D"/>
    <w:rsid w:val="1F2B2044"/>
    <w:rsid w:val="1F387C9B"/>
    <w:rsid w:val="1F3F164B"/>
    <w:rsid w:val="1F477960"/>
    <w:rsid w:val="1F4E7AE0"/>
    <w:rsid w:val="1F72557D"/>
    <w:rsid w:val="1F890B18"/>
    <w:rsid w:val="1FA65DD9"/>
    <w:rsid w:val="1FAC7F3E"/>
    <w:rsid w:val="20016901"/>
    <w:rsid w:val="20054643"/>
    <w:rsid w:val="200F7795"/>
    <w:rsid w:val="20166850"/>
    <w:rsid w:val="201E5705"/>
    <w:rsid w:val="202076CF"/>
    <w:rsid w:val="206A13ED"/>
    <w:rsid w:val="20735A50"/>
    <w:rsid w:val="20B61DE1"/>
    <w:rsid w:val="20B83463"/>
    <w:rsid w:val="20BB5506"/>
    <w:rsid w:val="20DD2ECA"/>
    <w:rsid w:val="20DF30E6"/>
    <w:rsid w:val="20FA1CCE"/>
    <w:rsid w:val="21076199"/>
    <w:rsid w:val="212A7F74"/>
    <w:rsid w:val="213276BA"/>
    <w:rsid w:val="21C347B6"/>
    <w:rsid w:val="21C422DC"/>
    <w:rsid w:val="21DD6EFA"/>
    <w:rsid w:val="21EA15A1"/>
    <w:rsid w:val="21F91F85"/>
    <w:rsid w:val="22602004"/>
    <w:rsid w:val="226F0499"/>
    <w:rsid w:val="22B94012"/>
    <w:rsid w:val="23217FEA"/>
    <w:rsid w:val="23226109"/>
    <w:rsid w:val="232A616E"/>
    <w:rsid w:val="23802DCF"/>
    <w:rsid w:val="239A1546"/>
    <w:rsid w:val="23E34C9B"/>
    <w:rsid w:val="23E9602A"/>
    <w:rsid w:val="23FC3FAF"/>
    <w:rsid w:val="23FF584D"/>
    <w:rsid w:val="24253C3D"/>
    <w:rsid w:val="243A0633"/>
    <w:rsid w:val="245B6F27"/>
    <w:rsid w:val="245E4322"/>
    <w:rsid w:val="2480073C"/>
    <w:rsid w:val="248D2E59"/>
    <w:rsid w:val="24973CD7"/>
    <w:rsid w:val="24AA08DA"/>
    <w:rsid w:val="24B71C84"/>
    <w:rsid w:val="24BE74B6"/>
    <w:rsid w:val="24F230AC"/>
    <w:rsid w:val="2508447E"/>
    <w:rsid w:val="253B28B5"/>
    <w:rsid w:val="254F010E"/>
    <w:rsid w:val="256516E0"/>
    <w:rsid w:val="25A20B86"/>
    <w:rsid w:val="25BD5D03"/>
    <w:rsid w:val="25CE3729"/>
    <w:rsid w:val="25D6438C"/>
    <w:rsid w:val="25D725DE"/>
    <w:rsid w:val="26265313"/>
    <w:rsid w:val="264E03C6"/>
    <w:rsid w:val="26551754"/>
    <w:rsid w:val="265A6D6B"/>
    <w:rsid w:val="265B1230"/>
    <w:rsid w:val="266320C3"/>
    <w:rsid w:val="26797B39"/>
    <w:rsid w:val="269C55D5"/>
    <w:rsid w:val="26B96187"/>
    <w:rsid w:val="26C16DEA"/>
    <w:rsid w:val="26CD578F"/>
    <w:rsid w:val="26D46B1D"/>
    <w:rsid w:val="26DB434F"/>
    <w:rsid w:val="26DE799C"/>
    <w:rsid w:val="26ED5E31"/>
    <w:rsid w:val="273E043A"/>
    <w:rsid w:val="274F2647"/>
    <w:rsid w:val="27551185"/>
    <w:rsid w:val="275A1718"/>
    <w:rsid w:val="277B343D"/>
    <w:rsid w:val="278422F1"/>
    <w:rsid w:val="279B763B"/>
    <w:rsid w:val="27A331B3"/>
    <w:rsid w:val="27AA5AD0"/>
    <w:rsid w:val="27B34984"/>
    <w:rsid w:val="27FA0805"/>
    <w:rsid w:val="281239A8"/>
    <w:rsid w:val="28125B4F"/>
    <w:rsid w:val="2852419D"/>
    <w:rsid w:val="28773C04"/>
    <w:rsid w:val="289935D0"/>
    <w:rsid w:val="28A32C4B"/>
    <w:rsid w:val="28B135BA"/>
    <w:rsid w:val="28C037FD"/>
    <w:rsid w:val="28CD1A76"/>
    <w:rsid w:val="28D56B7C"/>
    <w:rsid w:val="291458F7"/>
    <w:rsid w:val="29464670"/>
    <w:rsid w:val="29534671"/>
    <w:rsid w:val="296B38FF"/>
    <w:rsid w:val="296F5C2E"/>
    <w:rsid w:val="297F116D"/>
    <w:rsid w:val="29891E41"/>
    <w:rsid w:val="29DF7CB3"/>
    <w:rsid w:val="29E452C9"/>
    <w:rsid w:val="29F15C38"/>
    <w:rsid w:val="2A0B6CFA"/>
    <w:rsid w:val="2A225DF1"/>
    <w:rsid w:val="2A662182"/>
    <w:rsid w:val="2A6E7289"/>
    <w:rsid w:val="2A88034A"/>
    <w:rsid w:val="2A905451"/>
    <w:rsid w:val="2A946CEF"/>
    <w:rsid w:val="2AA131BA"/>
    <w:rsid w:val="2AC33130"/>
    <w:rsid w:val="2AF11DC3"/>
    <w:rsid w:val="2AF23A16"/>
    <w:rsid w:val="2AF459E0"/>
    <w:rsid w:val="2B326508"/>
    <w:rsid w:val="2B3B53BD"/>
    <w:rsid w:val="2B4A5600"/>
    <w:rsid w:val="2B715282"/>
    <w:rsid w:val="2B9F0AFA"/>
    <w:rsid w:val="2BB37649"/>
    <w:rsid w:val="2BBA09D7"/>
    <w:rsid w:val="2BC37160"/>
    <w:rsid w:val="2BD63337"/>
    <w:rsid w:val="2BD77336"/>
    <w:rsid w:val="2C002162"/>
    <w:rsid w:val="2C137AB2"/>
    <w:rsid w:val="2C1A3224"/>
    <w:rsid w:val="2C6C3710"/>
    <w:rsid w:val="2C7843EE"/>
    <w:rsid w:val="2C7E7C57"/>
    <w:rsid w:val="2C9F3729"/>
    <w:rsid w:val="2CB5119F"/>
    <w:rsid w:val="2CDA0C05"/>
    <w:rsid w:val="2CEF46B1"/>
    <w:rsid w:val="2CFC5020"/>
    <w:rsid w:val="2CFC6DCE"/>
    <w:rsid w:val="2D12039F"/>
    <w:rsid w:val="2D4A661B"/>
    <w:rsid w:val="2D6271B8"/>
    <w:rsid w:val="2DA60AE7"/>
    <w:rsid w:val="2DBD030B"/>
    <w:rsid w:val="2DBE22D5"/>
    <w:rsid w:val="2DC77C2F"/>
    <w:rsid w:val="2DDD09AD"/>
    <w:rsid w:val="2E1D6FFC"/>
    <w:rsid w:val="2E3F51C4"/>
    <w:rsid w:val="2E4028D1"/>
    <w:rsid w:val="2E586286"/>
    <w:rsid w:val="2E6D742C"/>
    <w:rsid w:val="2E786928"/>
    <w:rsid w:val="2F177EEF"/>
    <w:rsid w:val="2F1D24FD"/>
    <w:rsid w:val="2F4B7B98"/>
    <w:rsid w:val="2F5B602D"/>
    <w:rsid w:val="2F745341"/>
    <w:rsid w:val="2FA15A0A"/>
    <w:rsid w:val="2FA379D4"/>
    <w:rsid w:val="2FB27C17"/>
    <w:rsid w:val="2FB7704E"/>
    <w:rsid w:val="2FC736C3"/>
    <w:rsid w:val="2FD23E16"/>
    <w:rsid w:val="2FFE2E5D"/>
    <w:rsid w:val="30077F63"/>
    <w:rsid w:val="300F506A"/>
    <w:rsid w:val="30226B4B"/>
    <w:rsid w:val="302C79CA"/>
    <w:rsid w:val="302E3742"/>
    <w:rsid w:val="30417BED"/>
    <w:rsid w:val="309537C1"/>
    <w:rsid w:val="309F1F4A"/>
    <w:rsid w:val="30A9101A"/>
    <w:rsid w:val="30AE13C0"/>
    <w:rsid w:val="30C3522A"/>
    <w:rsid w:val="30DC319E"/>
    <w:rsid w:val="30EB518F"/>
    <w:rsid w:val="315C42DF"/>
    <w:rsid w:val="315C7E3B"/>
    <w:rsid w:val="31660CB9"/>
    <w:rsid w:val="31A35A6A"/>
    <w:rsid w:val="31B22151"/>
    <w:rsid w:val="31CD2AE7"/>
    <w:rsid w:val="31D420C7"/>
    <w:rsid w:val="31E3055C"/>
    <w:rsid w:val="31EA5447"/>
    <w:rsid w:val="31ED3189"/>
    <w:rsid w:val="322F37A1"/>
    <w:rsid w:val="32676A97"/>
    <w:rsid w:val="3276317E"/>
    <w:rsid w:val="327A2C6E"/>
    <w:rsid w:val="32AA2E28"/>
    <w:rsid w:val="32FB03C8"/>
    <w:rsid w:val="32FC7B27"/>
    <w:rsid w:val="32FF4F22"/>
    <w:rsid w:val="3321133C"/>
    <w:rsid w:val="333252F7"/>
    <w:rsid w:val="33435756"/>
    <w:rsid w:val="334868C9"/>
    <w:rsid w:val="334A24A5"/>
    <w:rsid w:val="335A65FC"/>
    <w:rsid w:val="337A6C9E"/>
    <w:rsid w:val="338D69D1"/>
    <w:rsid w:val="339B4A29"/>
    <w:rsid w:val="33CC574C"/>
    <w:rsid w:val="33D53ED4"/>
    <w:rsid w:val="341B77F9"/>
    <w:rsid w:val="341E3ACD"/>
    <w:rsid w:val="346534AA"/>
    <w:rsid w:val="346911EC"/>
    <w:rsid w:val="34963664"/>
    <w:rsid w:val="34B561E0"/>
    <w:rsid w:val="34E5618B"/>
    <w:rsid w:val="34E70363"/>
    <w:rsid w:val="350E769E"/>
    <w:rsid w:val="35215623"/>
    <w:rsid w:val="35260E8C"/>
    <w:rsid w:val="353C420B"/>
    <w:rsid w:val="35417A73"/>
    <w:rsid w:val="359C114E"/>
    <w:rsid w:val="35A7093B"/>
    <w:rsid w:val="35B93AAE"/>
    <w:rsid w:val="35C10BB4"/>
    <w:rsid w:val="35D54660"/>
    <w:rsid w:val="35E86141"/>
    <w:rsid w:val="35E87731"/>
    <w:rsid w:val="35E90367"/>
    <w:rsid w:val="36056CF3"/>
    <w:rsid w:val="36203B2D"/>
    <w:rsid w:val="362D5E70"/>
    <w:rsid w:val="363B7238"/>
    <w:rsid w:val="36697C0F"/>
    <w:rsid w:val="366C1CEE"/>
    <w:rsid w:val="366D6646"/>
    <w:rsid w:val="36A04C6E"/>
    <w:rsid w:val="36D861B6"/>
    <w:rsid w:val="36DE12F2"/>
    <w:rsid w:val="36F01751"/>
    <w:rsid w:val="372431A9"/>
    <w:rsid w:val="374675C3"/>
    <w:rsid w:val="378400EB"/>
    <w:rsid w:val="37904CE2"/>
    <w:rsid w:val="3825542A"/>
    <w:rsid w:val="383A5121"/>
    <w:rsid w:val="38651CCB"/>
    <w:rsid w:val="38765C86"/>
    <w:rsid w:val="388859B9"/>
    <w:rsid w:val="390019F4"/>
    <w:rsid w:val="391E1E7A"/>
    <w:rsid w:val="391F631E"/>
    <w:rsid w:val="392A081F"/>
    <w:rsid w:val="39C173D5"/>
    <w:rsid w:val="3A17031A"/>
    <w:rsid w:val="3A555D6F"/>
    <w:rsid w:val="3A612DEC"/>
    <w:rsid w:val="3A663082"/>
    <w:rsid w:val="3AA52853"/>
    <w:rsid w:val="3ABB02C8"/>
    <w:rsid w:val="3ABE0410"/>
    <w:rsid w:val="3ACF5B21"/>
    <w:rsid w:val="3B0C0B24"/>
    <w:rsid w:val="3B3B4F65"/>
    <w:rsid w:val="3B3D6F2F"/>
    <w:rsid w:val="3B4262F3"/>
    <w:rsid w:val="3B451940"/>
    <w:rsid w:val="3B7F1661"/>
    <w:rsid w:val="3B8C57C0"/>
    <w:rsid w:val="3BB15227"/>
    <w:rsid w:val="3BF05D4F"/>
    <w:rsid w:val="3C0B4937"/>
    <w:rsid w:val="3C131A3E"/>
    <w:rsid w:val="3C251366"/>
    <w:rsid w:val="3C2679C3"/>
    <w:rsid w:val="3C44609B"/>
    <w:rsid w:val="3C6D55F2"/>
    <w:rsid w:val="3C7249B6"/>
    <w:rsid w:val="3C9012E0"/>
    <w:rsid w:val="3CA07775"/>
    <w:rsid w:val="3CB13731"/>
    <w:rsid w:val="3CD236A7"/>
    <w:rsid w:val="3CD76F0F"/>
    <w:rsid w:val="3D3B307D"/>
    <w:rsid w:val="3D3C29A9"/>
    <w:rsid w:val="3D3E0D3C"/>
    <w:rsid w:val="3D406863"/>
    <w:rsid w:val="3D7A7FC6"/>
    <w:rsid w:val="3DAE7C70"/>
    <w:rsid w:val="3DBA42C7"/>
    <w:rsid w:val="3DBB238D"/>
    <w:rsid w:val="3DC94AAA"/>
    <w:rsid w:val="3DCE38F3"/>
    <w:rsid w:val="3E0D0E3B"/>
    <w:rsid w:val="3E1D0952"/>
    <w:rsid w:val="3E3A37F9"/>
    <w:rsid w:val="3E4E3201"/>
    <w:rsid w:val="3E566F56"/>
    <w:rsid w:val="3E580E80"/>
    <w:rsid w:val="3E693B97"/>
    <w:rsid w:val="3EA2253E"/>
    <w:rsid w:val="3EC73711"/>
    <w:rsid w:val="3EE37DED"/>
    <w:rsid w:val="3EF91A2E"/>
    <w:rsid w:val="3F065BE0"/>
    <w:rsid w:val="3F0A2B27"/>
    <w:rsid w:val="3F1061F2"/>
    <w:rsid w:val="3F214472"/>
    <w:rsid w:val="3F632CDC"/>
    <w:rsid w:val="3F732F1F"/>
    <w:rsid w:val="3F9609BC"/>
    <w:rsid w:val="3FA4132B"/>
    <w:rsid w:val="3FC45529"/>
    <w:rsid w:val="3FC93599"/>
    <w:rsid w:val="3FF269A3"/>
    <w:rsid w:val="40273D0A"/>
    <w:rsid w:val="40420B44"/>
    <w:rsid w:val="4090365D"/>
    <w:rsid w:val="409749EB"/>
    <w:rsid w:val="40B01F51"/>
    <w:rsid w:val="41060E45"/>
    <w:rsid w:val="41144C6D"/>
    <w:rsid w:val="412A1C1A"/>
    <w:rsid w:val="41B63597"/>
    <w:rsid w:val="41E974C9"/>
    <w:rsid w:val="41FD11C6"/>
    <w:rsid w:val="42195D90"/>
    <w:rsid w:val="4233496A"/>
    <w:rsid w:val="424031B4"/>
    <w:rsid w:val="4252745A"/>
    <w:rsid w:val="425F3C2F"/>
    <w:rsid w:val="42664FBD"/>
    <w:rsid w:val="428F4D97"/>
    <w:rsid w:val="42BA2C13"/>
    <w:rsid w:val="42CB6BCE"/>
    <w:rsid w:val="432033BE"/>
    <w:rsid w:val="436040FA"/>
    <w:rsid w:val="436C03B1"/>
    <w:rsid w:val="439E42E3"/>
    <w:rsid w:val="43D63A7D"/>
    <w:rsid w:val="43FB1195"/>
    <w:rsid w:val="440525B4"/>
    <w:rsid w:val="44103694"/>
    <w:rsid w:val="444F1B53"/>
    <w:rsid w:val="44654E01"/>
    <w:rsid w:val="44906321"/>
    <w:rsid w:val="44D3620E"/>
    <w:rsid w:val="44F56185"/>
    <w:rsid w:val="450B59A8"/>
    <w:rsid w:val="45190A56"/>
    <w:rsid w:val="45246A6A"/>
    <w:rsid w:val="45322F35"/>
    <w:rsid w:val="453E3FCF"/>
    <w:rsid w:val="453E7B2C"/>
    <w:rsid w:val="4545710C"/>
    <w:rsid w:val="45835E86"/>
    <w:rsid w:val="458614D2"/>
    <w:rsid w:val="45950554"/>
    <w:rsid w:val="45AB33AE"/>
    <w:rsid w:val="45B1654F"/>
    <w:rsid w:val="45BA7E1A"/>
    <w:rsid w:val="45BC6CA2"/>
    <w:rsid w:val="45CA0891"/>
    <w:rsid w:val="45DB537A"/>
    <w:rsid w:val="45E85CE9"/>
    <w:rsid w:val="4631143E"/>
    <w:rsid w:val="464E3D9E"/>
    <w:rsid w:val="46696E2A"/>
    <w:rsid w:val="46767799"/>
    <w:rsid w:val="469D2D12"/>
    <w:rsid w:val="469F284C"/>
    <w:rsid w:val="46A768C1"/>
    <w:rsid w:val="46B1432D"/>
    <w:rsid w:val="46BA1434"/>
    <w:rsid w:val="46C67DD9"/>
    <w:rsid w:val="46C82140"/>
    <w:rsid w:val="46E26BDC"/>
    <w:rsid w:val="47134FE8"/>
    <w:rsid w:val="47187ACF"/>
    <w:rsid w:val="47835CCA"/>
    <w:rsid w:val="47B23092"/>
    <w:rsid w:val="47EC23EB"/>
    <w:rsid w:val="47F23A8F"/>
    <w:rsid w:val="48056903"/>
    <w:rsid w:val="482F04E2"/>
    <w:rsid w:val="4841003D"/>
    <w:rsid w:val="48587156"/>
    <w:rsid w:val="485D476D"/>
    <w:rsid w:val="486F44A0"/>
    <w:rsid w:val="48783354"/>
    <w:rsid w:val="487D5140"/>
    <w:rsid w:val="48894AC7"/>
    <w:rsid w:val="489B34E7"/>
    <w:rsid w:val="48B620CF"/>
    <w:rsid w:val="48D30E6C"/>
    <w:rsid w:val="48D60B9D"/>
    <w:rsid w:val="48F13107"/>
    <w:rsid w:val="494E0559"/>
    <w:rsid w:val="49647D7D"/>
    <w:rsid w:val="49663AF5"/>
    <w:rsid w:val="497E2BEC"/>
    <w:rsid w:val="49865F45"/>
    <w:rsid w:val="49A14B2D"/>
    <w:rsid w:val="49B93C25"/>
    <w:rsid w:val="49E30CA1"/>
    <w:rsid w:val="49FE1F7F"/>
    <w:rsid w:val="4A0A6CE0"/>
    <w:rsid w:val="4A745010"/>
    <w:rsid w:val="4A82670C"/>
    <w:rsid w:val="4AB03597"/>
    <w:rsid w:val="4AFF1B0B"/>
    <w:rsid w:val="4B1F03FF"/>
    <w:rsid w:val="4B3C6DDC"/>
    <w:rsid w:val="4B533C05"/>
    <w:rsid w:val="4B644064"/>
    <w:rsid w:val="4B6B0F4E"/>
    <w:rsid w:val="4B895879"/>
    <w:rsid w:val="4BA27F7B"/>
    <w:rsid w:val="4BCA036B"/>
    <w:rsid w:val="4BCD39B7"/>
    <w:rsid w:val="4BFB49C8"/>
    <w:rsid w:val="4C0373D9"/>
    <w:rsid w:val="4C0D1AB5"/>
    <w:rsid w:val="4C107D48"/>
    <w:rsid w:val="4C2757BD"/>
    <w:rsid w:val="4C303F46"/>
    <w:rsid w:val="4C325F10"/>
    <w:rsid w:val="4C3419F8"/>
    <w:rsid w:val="4C3457E4"/>
    <w:rsid w:val="4C59349D"/>
    <w:rsid w:val="4C832FBC"/>
    <w:rsid w:val="4C9646F1"/>
    <w:rsid w:val="4CB86415"/>
    <w:rsid w:val="4CD314A1"/>
    <w:rsid w:val="4CFF4044"/>
    <w:rsid w:val="4D113D78"/>
    <w:rsid w:val="4D27359B"/>
    <w:rsid w:val="4D371A30"/>
    <w:rsid w:val="4D6E74E2"/>
    <w:rsid w:val="4D7A7B6F"/>
    <w:rsid w:val="4D9B4A06"/>
    <w:rsid w:val="4DBF1A26"/>
    <w:rsid w:val="4DC64B62"/>
    <w:rsid w:val="4DEA6AA2"/>
    <w:rsid w:val="4DEB45C9"/>
    <w:rsid w:val="4DEF3AEF"/>
    <w:rsid w:val="4E233D62"/>
    <w:rsid w:val="4E2D35B2"/>
    <w:rsid w:val="4E4F4B57"/>
    <w:rsid w:val="4E6F51FA"/>
    <w:rsid w:val="4E7445BE"/>
    <w:rsid w:val="4EBD2914"/>
    <w:rsid w:val="4ED9366C"/>
    <w:rsid w:val="4EFB083B"/>
    <w:rsid w:val="4F361873"/>
    <w:rsid w:val="4F42290E"/>
    <w:rsid w:val="4F487B55"/>
    <w:rsid w:val="4F722BA3"/>
    <w:rsid w:val="4FA113E3"/>
    <w:rsid w:val="4FA2515B"/>
    <w:rsid w:val="4FA26F09"/>
    <w:rsid w:val="4FA64C4B"/>
    <w:rsid w:val="4FAB2261"/>
    <w:rsid w:val="4FB16502"/>
    <w:rsid w:val="4FB93955"/>
    <w:rsid w:val="4FE775D6"/>
    <w:rsid w:val="50203B81"/>
    <w:rsid w:val="502D711A"/>
    <w:rsid w:val="50550E6A"/>
    <w:rsid w:val="50680152"/>
    <w:rsid w:val="50792360"/>
    <w:rsid w:val="50EC48E0"/>
    <w:rsid w:val="51143E36"/>
    <w:rsid w:val="51204589"/>
    <w:rsid w:val="51275918"/>
    <w:rsid w:val="512B716F"/>
    <w:rsid w:val="512D35D3"/>
    <w:rsid w:val="51501CA0"/>
    <w:rsid w:val="51541F2B"/>
    <w:rsid w:val="51586419"/>
    <w:rsid w:val="5167040A"/>
    <w:rsid w:val="51736DAF"/>
    <w:rsid w:val="517653B5"/>
    <w:rsid w:val="518A40F8"/>
    <w:rsid w:val="518F5D7E"/>
    <w:rsid w:val="519F5DF6"/>
    <w:rsid w:val="51BD002A"/>
    <w:rsid w:val="51C55131"/>
    <w:rsid w:val="520914C1"/>
    <w:rsid w:val="52285DEB"/>
    <w:rsid w:val="526130AB"/>
    <w:rsid w:val="5272350A"/>
    <w:rsid w:val="528A2602"/>
    <w:rsid w:val="52B72CCB"/>
    <w:rsid w:val="52E00474"/>
    <w:rsid w:val="52E57838"/>
    <w:rsid w:val="52F263F9"/>
    <w:rsid w:val="531C58EA"/>
    <w:rsid w:val="533927E7"/>
    <w:rsid w:val="534B434D"/>
    <w:rsid w:val="537806AC"/>
    <w:rsid w:val="53B06098"/>
    <w:rsid w:val="53C27B7A"/>
    <w:rsid w:val="53D37FD9"/>
    <w:rsid w:val="542E2CF2"/>
    <w:rsid w:val="54520EFE"/>
    <w:rsid w:val="545A6004"/>
    <w:rsid w:val="54A32188"/>
    <w:rsid w:val="54BB2F47"/>
    <w:rsid w:val="54CA13DC"/>
    <w:rsid w:val="54DA0EF3"/>
    <w:rsid w:val="54E104D3"/>
    <w:rsid w:val="54F2623D"/>
    <w:rsid w:val="54FA3343"/>
    <w:rsid w:val="54FE1085"/>
    <w:rsid w:val="550F21D8"/>
    <w:rsid w:val="551C775D"/>
    <w:rsid w:val="553E5926"/>
    <w:rsid w:val="559317CE"/>
    <w:rsid w:val="55B654BC"/>
    <w:rsid w:val="55C227D4"/>
    <w:rsid w:val="55C73B6D"/>
    <w:rsid w:val="55E3481E"/>
    <w:rsid w:val="55ED5D4E"/>
    <w:rsid w:val="55F90049"/>
    <w:rsid w:val="566969D2"/>
    <w:rsid w:val="56C854A7"/>
    <w:rsid w:val="56E36785"/>
    <w:rsid w:val="56FF2E93"/>
    <w:rsid w:val="570A1F63"/>
    <w:rsid w:val="571921A6"/>
    <w:rsid w:val="574134AB"/>
    <w:rsid w:val="57521214"/>
    <w:rsid w:val="57541431"/>
    <w:rsid w:val="57623B4D"/>
    <w:rsid w:val="578A4E52"/>
    <w:rsid w:val="579015AD"/>
    <w:rsid w:val="57C55E8A"/>
    <w:rsid w:val="57CE2F91"/>
    <w:rsid w:val="57DE0CFA"/>
    <w:rsid w:val="57EE53E1"/>
    <w:rsid w:val="57F329F7"/>
    <w:rsid w:val="58032FB6"/>
    <w:rsid w:val="58733B38"/>
    <w:rsid w:val="589A2E73"/>
    <w:rsid w:val="58B32187"/>
    <w:rsid w:val="58C566EC"/>
    <w:rsid w:val="58C919AA"/>
    <w:rsid w:val="58DD0FB2"/>
    <w:rsid w:val="58F24A5D"/>
    <w:rsid w:val="59126EAD"/>
    <w:rsid w:val="59284923"/>
    <w:rsid w:val="594352B9"/>
    <w:rsid w:val="59BB5797"/>
    <w:rsid w:val="59C77C98"/>
    <w:rsid w:val="59CD6226"/>
    <w:rsid w:val="59CF2FF0"/>
    <w:rsid w:val="5A0E58C7"/>
    <w:rsid w:val="5A1A1729"/>
    <w:rsid w:val="5A3C1C76"/>
    <w:rsid w:val="5A517EA9"/>
    <w:rsid w:val="5A6000EC"/>
    <w:rsid w:val="5A6279C1"/>
    <w:rsid w:val="5A8C0EE1"/>
    <w:rsid w:val="5AAB75B9"/>
    <w:rsid w:val="5AD84127"/>
    <w:rsid w:val="5B31622B"/>
    <w:rsid w:val="5B4D68C3"/>
    <w:rsid w:val="5C1F025F"/>
    <w:rsid w:val="5C2C0286"/>
    <w:rsid w:val="5C2D3FFE"/>
    <w:rsid w:val="5C514191"/>
    <w:rsid w:val="5C853E3A"/>
    <w:rsid w:val="5C8A2CB5"/>
    <w:rsid w:val="5CA27DA8"/>
    <w:rsid w:val="5CB12E81"/>
    <w:rsid w:val="5CD31049"/>
    <w:rsid w:val="5CDD3C76"/>
    <w:rsid w:val="5D487342"/>
    <w:rsid w:val="5D504448"/>
    <w:rsid w:val="5D535CE6"/>
    <w:rsid w:val="5D5E6B65"/>
    <w:rsid w:val="5D6F2B20"/>
    <w:rsid w:val="5D7A14C5"/>
    <w:rsid w:val="5D8B722E"/>
    <w:rsid w:val="5D8D2FA6"/>
    <w:rsid w:val="5DBE5856"/>
    <w:rsid w:val="5DCD5A99"/>
    <w:rsid w:val="5DED7EE9"/>
    <w:rsid w:val="5DF64FF0"/>
    <w:rsid w:val="5E084D23"/>
    <w:rsid w:val="5E0D40E7"/>
    <w:rsid w:val="5E196F30"/>
    <w:rsid w:val="5E227B93"/>
    <w:rsid w:val="5E7720E9"/>
    <w:rsid w:val="5E80006A"/>
    <w:rsid w:val="5E987E55"/>
    <w:rsid w:val="5EA52572"/>
    <w:rsid w:val="5EA70098"/>
    <w:rsid w:val="5EAF11ED"/>
    <w:rsid w:val="5EC75A8B"/>
    <w:rsid w:val="5EFF7ED4"/>
    <w:rsid w:val="5F04373C"/>
    <w:rsid w:val="5F092B01"/>
    <w:rsid w:val="5F335DCF"/>
    <w:rsid w:val="5F40071A"/>
    <w:rsid w:val="5F434264"/>
    <w:rsid w:val="5F4C0C3F"/>
    <w:rsid w:val="5F555D46"/>
    <w:rsid w:val="5F571ABE"/>
    <w:rsid w:val="5F633D3B"/>
    <w:rsid w:val="5F6856A8"/>
    <w:rsid w:val="5F9C3975"/>
    <w:rsid w:val="5F9F3465"/>
    <w:rsid w:val="5FCD3B2E"/>
    <w:rsid w:val="5FE315A4"/>
    <w:rsid w:val="5FEB47C4"/>
    <w:rsid w:val="600A7E10"/>
    <w:rsid w:val="60340051"/>
    <w:rsid w:val="603B4F3C"/>
    <w:rsid w:val="604364E6"/>
    <w:rsid w:val="604858AA"/>
    <w:rsid w:val="60561D75"/>
    <w:rsid w:val="605D3104"/>
    <w:rsid w:val="607D37A6"/>
    <w:rsid w:val="6089214B"/>
    <w:rsid w:val="60966616"/>
    <w:rsid w:val="609D79A4"/>
    <w:rsid w:val="60A70823"/>
    <w:rsid w:val="60AE1BB1"/>
    <w:rsid w:val="60F35816"/>
    <w:rsid w:val="60FB291D"/>
    <w:rsid w:val="610417D1"/>
    <w:rsid w:val="611539DF"/>
    <w:rsid w:val="612754C0"/>
    <w:rsid w:val="612C0D28"/>
    <w:rsid w:val="613C540F"/>
    <w:rsid w:val="61502C69"/>
    <w:rsid w:val="61572249"/>
    <w:rsid w:val="61581B1D"/>
    <w:rsid w:val="61665FE8"/>
    <w:rsid w:val="61747837"/>
    <w:rsid w:val="61764154"/>
    <w:rsid w:val="619721D7"/>
    <w:rsid w:val="619A2136"/>
    <w:rsid w:val="61D07906"/>
    <w:rsid w:val="61F25ACE"/>
    <w:rsid w:val="62165C60"/>
    <w:rsid w:val="621974FF"/>
    <w:rsid w:val="62255EA3"/>
    <w:rsid w:val="62726C0F"/>
    <w:rsid w:val="627F664C"/>
    <w:rsid w:val="62970A1B"/>
    <w:rsid w:val="62E96ED1"/>
    <w:rsid w:val="630F0F84"/>
    <w:rsid w:val="63100901"/>
    <w:rsid w:val="631F28F3"/>
    <w:rsid w:val="63332842"/>
    <w:rsid w:val="63352DDF"/>
    <w:rsid w:val="636D754C"/>
    <w:rsid w:val="63C82F59"/>
    <w:rsid w:val="63D74F7B"/>
    <w:rsid w:val="63DC4C88"/>
    <w:rsid w:val="6401649C"/>
    <w:rsid w:val="6408782B"/>
    <w:rsid w:val="640F0BB9"/>
    <w:rsid w:val="640F17B5"/>
    <w:rsid w:val="64202124"/>
    <w:rsid w:val="642B52C7"/>
    <w:rsid w:val="64591E34"/>
    <w:rsid w:val="648C220A"/>
    <w:rsid w:val="648F3AA8"/>
    <w:rsid w:val="64A25A86"/>
    <w:rsid w:val="650D2C1F"/>
    <w:rsid w:val="650E0E71"/>
    <w:rsid w:val="65143FAD"/>
    <w:rsid w:val="65165F77"/>
    <w:rsid w:val="652F7039"/>
    <w:rsid w:val="65504BAC"/>
    <w:rsid w:val="655F16CC"/>
    <w:rsid w:val="656E7B61"/>
    <w:rsid w:val="65901216"/>
    <w:rsid w:val="65961925"/>
    <w:rsid w:val="65BA2DA7"/>
    <w:rsid w:val="65D26342"/>
    <w:rsid w:val="65D35307"/>
    <w:rsid w:val="65E9543A"/>
    <w:rsid w:val="662817F5"/>
    <w:rsid w:val="66644BD3"/>
    <w:rsid w:val="668B64F1"/>
    <w:rsid w:val="6698278F"/>
    <w:rsid w:val="66A51361"/>
    <w:rsid w:val="66C20165"/>
    <w:rsid w:val="66EF4CD2"/>
    <w:rsid w:val="671169F6"/>
    <w:rsid w:val="674072DB"/>
    <w:rsid w:val="67530DBD"/>
    <w:rsid w:val="675537F1"/>
    <w:rsid w:val="675D1C3B"/>
    <w:rsid w:val="676621DD"/>
    <w:rsid w:val="67D839B8"/>
    <w:rsid w:val="67F307F2"/>
    <w:rsid w:val="680227E3"/>
    <w:rsid w:val="68183DB4"/>
    <w:rsid w:val="68307350"/>
    <w:rsid w:val="68701E42"/>
    <w:rsid w:val="68751207"/>
    <w:rsid w:val="689E69AF"/>
    <w:rsid w:val="68DC1286"/>
    <w:rsid w:val="68ED6FEF"/>
    <w:rsid w:val="68F465CF"/>
    <w:rsid w:val="69004F74"/>
    <w:rsid w:val="691B1DAE"/>
    <w:rsid w:val="69366BE8"/>
    <w:rsid w:val="694A61EF"/>
    <w:rsid w:val="69624656"/>
    <w:rsid w:val="696A6892"/>
    <w:rsid w:val="69935DE8"/>
    <w:rsid w:val="69A73642"/>
    <w:rsid w:val="69C266CE"/>
    <w:rsid w:val="69C73CE4"/>
    <w:rsid w:val="6A294057"/>
    <w:rsid w:val="6A3F387A"/>
    <w:rsid w:val="6A425119"/>
    <w:rsid w:val="6A445335"/>
    <w:rsid w:val="6A8E65B0"/>
    <w:rsid w:val="6AAB0F10"/>
    <w:rsid w:val="6ABE6E95"/>
    <w:rsid w:val="6AC00E5F"/>
    <w:rsid w:val="6AE0505D"/>
    <w:rsid w:val="6AFD758E"/>
    <w:rsid w:val="6B0074AE"/>
    <w:rsid w:val="6B217424"/>
    <w:rsid w:val="6B657311"/>
    <w:rsid w:val="6B961BC0"/>
    <w:rsid w:val="6B9B5702"/>
    <w:rsid w:val="6BA53BB1"/>
    <w:rsid w:val="6BB9765C"/>
    <w:rsid w:val="6BC04E8F"/>
    <w:rsid w:val="6BC71D79"/>
    <w:rsid w:val="6BCF6E80"/>
    <w:rsid w:val="6BEE5558"/>
    <w:rsid w:val="6BF6440D"/>
    <w:rsid w:val="6BFF59B7"/>
    <w:rsid w:val="6C0A7EB8"/>
    <w:rsid w:val="6C2471CC"/>
    <w:rsid w:val="6C3D203B"/>
    <w:rsid w:val="6C5775A1"/>
    <w:rsid w:val="6C81017A"/>
    <w:rsid w:val="6C8639E2"/>
    <w:rsid w:val="6D0E5786"/>
    <w:rsid w:val="6D162FB8"/>
    <w:rsid w:val="6D277756"/>
    <w:rsid w:val="6D350F65"/>
    <w:rsid w:val="6D9914F3"/>
    <w:rsid w:val="6DAA1953"/>
    <w:rsid w:val="6E1454E9"/>
    <w:rsid w:val="6E153270"/>
    <w:rsid w:val="6E891568"/>
    <w:rsid w:val="6EB74327"/>
    <w:rsid w:val="6EBF142E"/>
    <w:rsid w:val="6EE4427D"/>
    <w:rsid w:val="6EF150E7"/>
    <w:rsid w:val="6EF70BC7"/>
    <w:rsid w:val="6F0F5F11"/>
    <w:rsid w:val="6F1A6664"/>
    <w:rsid w:val="6F220DD6"/>
    <w:rsid w:val="6F377216"/>
    <w:rsid w:val="6F79782E"/>
    <w:rsid w:val="6F881820"/>
    <w:rsid w:val="6F9A3937"/>
    <w:rsid w:val="6FC869B5"/>
    <w:rsid w:val="6FE0165C"/>
    <w:rsid w:val="6FE3114C"/>
    <w:rsid w:val="6FF46EB5"/>
    <w:rsid w:val="6FF7700F"/>
    <w:rsid w:val="702A28D7"/>
    <w:rsid w:val="702C664F"/>
    <w:rsid w:val="703E2CC3"/>
    <w:rsid w:val="704A4D27"/>
    <w:rsid w:val="706F04D8"/>
    <w:rsid w:val="708C17E3"/>
    <w:rsid w:val="709D754D"/>
    <w:rsid w:val="711F4406"/>
    <w:rsid w:val="71211F2C"/>
    <w:rsid w:val="71436346"/>
    <w:rsid w:val="71445C1A"/>
    <w:rsid w:val="71467BE4"/>
    <w:rsid w:val="714A6D0C"/>
    <w:rsid w:val="7169742F"/>
    <w:rsid w:val="71810C1C"/>
    <w:rsid w:val="71973F9C"/>
    <w:rsid w:val="71A17830"/>
    <w:rsid w:val="71B27028"/>
    <w:rsid w:val="71B608C6"/>
    <w:rsid w:val="71C32FE3"/>
    <w:rsid w:val="71CB1E97"/>
    <w:rsid w:val="71CD778A"/>
    <w:rsid w:val="71F633B8"/>
    <w:rsid w:val="71F94C57"/>
    <w:rsid w:val="720535FB"/>
    <w:rsid w:val="72233A82"/>
    <w:rsid w:val="722A3062"/>
    <w:rsid w:val="724D0AFE"/>
    <w:rsid w:val="725D3437"/>
    <w:rsid w:val="725F0F5E"/>
    <w:rsid w:val="72676064"/>
    <w:rsid w:val="7270316B"/>
    <w:rsid w:val="727B566C"/>
    <w:rsid w:val="72897D89"/>
    <w:rsid w:val="72914E8F"/>
    <w:rsid w:val="72964253"/>
    <w:rsid w:val="72987FCC"/>
    <w:rsid w:val="72A66B8C"/>
    <w:rsid w:val="72E256EB"/>
    <w:rsid w:val="72F03A9F"/>
    <w:rsid w:val="73197106"/>
    <w:rsid w:val="731D6723"/>
    <w:rsid w:val="73223D39"/>
    <w:rsid w:val="73292630"/>
    <w:rsid w:val="732B0E40"/>
    <w:rsid w:val="73334198"/>
    <w:rsid w:val="733F5DA0"/>
    <w:rsid w:val="73426189"/>
    <w:rsid w:val="734E4B2E"/>
    <w:rsid w:val="73502E3D"/>
    <w:rsid w:val="7358775B"/>
    <w:rsid w:val="737722D7"/>
    <w:rsid w:val="738F7621"/>
    <w:rsid w:val="739A5FC5"/>
    <w:rsid w:val="73C60B68"/>
    <w:rsid w:val="73D56FFD"/>
    <w:rsid w:val="73DC65DE"/>
    <w:rsid w:val="7406514C"/>
    <w:rsid w:val="74253AE1"/>
    <w:rsid w:val="74275AAB"/>
    <w:rsid w:val="742A559B"/>
    <w:rsid w:val="744D4DE6"/>
    <w:rsid w:val="7472484C"/>
    <w:rsid w:val="747405C4"/>
    <w:rsid w:val="747B5C09"/>
    <w:rsid w:val="748F3650"/>
    <w:rsid w:val="74911482"/>
    <w:rsid w:val="74A75D3F"/>
    <w:rsid w:val="74D3353D"/>
    <w:rsid w:val="74E92D60"/>
    <w:rsid w:val="7510616E"/>
    <w:rsid w:val="752009CB"/>
    <w:rsid w:val="752516D6"/>
    <w:rsid w:val="753F0BD2"/>
    <w:rsid w:val="75587EE6"/>
    <w:rsid w:val="757F36C5"/>
    <w:rsid w:val="75A1363B"/>
    <w:rsid w:val="75A66EA3"/>
    <w:rsid w:val="75DA6B4D"/>
    <w:rsid w:val="75DC0B17"/>
    <w:rsid w:val="760A11E0"/>
    <w:rsid w:val="76200A04"/>
    <w:rsid w:val="76257DC8"/>
    <w:rsid w:val="762C6F42"/>
    <w:rsid w:val="763E0E8A"/>
    <w:rsid w:val="76636B42"/>
    <w:rsid w:val="76724FD8"/>
    <w:rsid w:val="76901094"/>
    <w:rsid w:val="76913155"/>
    <w:rsid w:val="76AF1D88"/>
    <w:rsid w:val="76C021E7"/>
    <w:rsid w:val="76C577FD"/>
    <w:rsid w:val="76C75323"/>
    <w:rsid w:val="76C9109B"/>
    <w:rsid w:val="76EC6B38"/>
    <w:rsid w:val="76F81981"/>
    <w:rsid w:val="77212C85"/>
    <w:rsid w:val="77244524"/>
    <w:rsid w:val="7739300E"/>
    <w:rsid w:val="77471FC0"/>
    <w:rsid w:val="77604A69"/>
    <w:rsid w:val="776668EA"/>
    <w:rsid w:val="776B5CAF"/>
    <w:rsid w:val="77707769"/>
    <w:rsid w:val="777B7DFA"/>
    <w:rsid w:val="77843F46"/>
    <w:rsid w:val="7791148D"/>
    <w:rsid w:val="77A94215"/>
    <w:rsid w:val="77BE6726"/>
    <w:rsid w:val="77ED2B68"/>
    <w:rsid w:val="77F42DAE"/>
    <w:rsid w:val="77F55EC0"/>
    <w:rsid w:val="7808174F"/>
    <w:rsid w:val="786D5A56"/>
    <w:rsid w:val="78715547"/>
    <w:rsid w:val="78915BE9"/>
    <w:rsid w:val="78C86137"/>
    <w:rsid w:val="78D37FAF"/>
    <w:rsid w:val="78E026CC"/>
    <w:rsid w:val="78E0447A"/>
    <w:rsid w:val="79294073"/>
    <w:rsid w:val="793B0B95"/>
    <w:rsid w:val="79425135"/>
    <w:rsid w:val="79532E9E"/>
    <w:rsid w:val="79556C16"/>
    <w:rsid w:val="795A5FDB"/>
    <w:rsid w:val="795D3D1D"/>
    <w:rsid w:val="79B002F1"/>
    <w:rsid w:val="79DA536E"/>
    <w:rsid w:val="79DD6C0C"/>
    <w:rsid w:val="79DE4E5E"/>
    <w:rsid w:val="79E93803"/>
    <w:rsid w:val="7A020420"/>
    <w:rsid w:val="7A3E58FC"/>
    <w:rsid w:val="7A721E73"/>
    <w:rsid w:val="7AC83418"/>
    <w:rsid w:val="7ACF29F8"/>
    <w:rsid w:val="7AF92A18"/>
    <w:rsid w:val="7B0408F4"/>
    <w:rsid w:val="7B1D19B6"/>
    <w:rsid w:val="7B3C7DB9"/>
    <w:rsid w:val="7B407452"/>
    <w:rsid w:val="7B4B3736"/>
    <w:rsid w:val="7B803CF3"/>
    <w:rsid w:val="7B871525"/>
    <w:rsid w:val="7B9B52A6"/>
    <w:rsid w:val="7BC23D90"/>
    <w:rsid w:val="7BD55DED"/>
    <w:rsid w:val="7BD81D81"/>
    <w:rsid w:val="7BDC51A4"/>
    <w:rsid w:val="7C3A20F4"/>
    <w:rsid w:val="7C52743D"/>
    <w:rsid w:val="7C5C650E"/>
    <w:rsid w:val="7C6333F8"/>
    <w:rsid w:val="7C815F74"/>
    <w:rsid w:val="7C8A15D3"/>
    <w:rsid w:val="7C964089"/>
    <w:rsid w:val="7CC16371"/>
    <w:rsid w:val="7CC52305"/>
    <w:rsid w:val="7CC61BD9"/>
    <w:rsid w:val="7CCB71F0"/>
    <w:rsid w:val="7CEC5E62"/>
    <w:rsid w:val="7D052701"/>
    <w:rsid w:val="7D124E1E"/>
    <w:rsid w:val="7D1943FF"/>
    <w:rsid w:val="7D1E37C3"/>
    <w:rsid w:val="7D3C22A3"/>
    <w:rsid w:val="7D4551F4"/>
    <w:rsid w:val="7D62500D"/>
    <w:rsid w:val="7D796C4C"/>
    <w:rsid w:val="7DE1316F"/>
    <w:rsid w:val="7DEE7639"/>
    <w:rsid w:val="7DFD5ACF"/>
    <w:rsid w:val="7E1F3C97"/>
    <w:rsid w:val="7E3A63DB"/>
    <w:rsid w:val="7E725B75"/>
    <w:rsid w:val="7E7F4735"/>
    <w:rsid w:val="7E81101A"/>
    <w:rsid w:val="7E8645F2"/>
    <w:rsid w:val="7E9401E1"/>
    <w:rsid w:val="7EA146AC"/>
    <w:rsid w:val="7EB268B9"/>
    <w:rsid w:val="7EC26BD4"/>
    <w:rsid w:val="7EC565EC"/>
    <w:rsid w:val="7ED4682F"/>
    <w:rsid w:val="7EEA1BAF"/>
    <w:rsid w:val="7EEA6053"/>
    <w:rsid w:val="7EEF71C5"/>
    <w:rsid w:val="7F1906E6"/>
    <w:rsid w:val="7F192494"/>
    <w:rsid w:val="7F21143C"/>
    <w:rsid w:val="7F335F35"/>
    <w:rsid w:val="7F343772"/>
    <w:rsid w:val="7F370E72"/>
    <w:rsid w:val="7F4F4108"/>
    <w:rsid w:val="7F6F2A9A"/>
    <w:rsid w:val="7F954211"/>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30"/>
      <w:szCs w:val="44"/>
    </w:rPr>
  </w:style>
  <w:style w:type="paragraph" w:styleId="3">
    <w:name w:val="heading 2"/>
    <w:basedOn w:val="1"/>
    <w:next w:val="1"/>
    <w:qFormat/>
    <w:uiPriority w:val="1"/>
    <w:pPr>
      <w:spacing w:before="31"/>
      <w:ind w:left="691"/>
      <w:jc w:val="center"/>
      <w:outlineLvl w:val="2"/>
    </w:pPr>
    <w:rPr>
      <w:rFonts w:ascii="宋体" w:hAnsi="宋体" w:eastAsia="宋体" w:cs="宋体"/>
      <w:b/>
      <w:bCs/>
      <w:sz w:val="31"/>
      <w:szCs w:val="31"/>
      <w:lang w:val="zh-CN" w:eastAsia="zh-CN" w:bidi="zh-CN"/>
    </w:rPr>
  </w:style>
  <w:style w:type="paragraph" w:styleId="4">
    <w:name w:val="heading 3"/>
    <w:basedOn w:val="1"/>
    <w:next w:val="1"/>
    <w:qFormat/>
    <w:uiPriority w:val="1"/>
    <w:pPr>
      <w:ind w:left="1316"/>
      <w:outlineLvl w:val="2"/>
    </w:pPr>
    <w:rPr>
      <w:b/>
      <w:bCs/>
      <w:sz w:val="24"/>
      <w:szCs w:val="24"/>
    </w:rPr>
  </w:style>
  <w:style w:type="paragraph" w:styleId="5">
    <w:name w:val="heading 4"/>
    <w:basedOn w:val="1"/>
    <w:next w:val="1"/>
    <w:qFormat/>
    <w:uiPriority w:val="1"/>
    <w:pPr>
      <w:ind w:left="556"/>
      <w:outlineLvl w:val="4"/>
    </w:pPr>
    <w:rPr>
      <w:rFonts w:ascii="宋体" w:hAnsi="宋体" w:eastAsia="宋体" w:cs="宋体"/>
      <w:b/>
      <w:bCs/>
      <w:sz w:val="21"/>
      <w:szCs w:val="21"/>
      <w:lang w:val="zh-CN" w:eastAsia="zh-CN" w:bidi="zh-CN"/>
    </w:rPr>
  </w:style>
  <w:style w:type="paragraph" w:styleId="6">
    <w:name w:val="heading 5"/>
    <w:basedOn w:val="1"/>
    <w:next w:val="1"/>
    <w:qFormat/>
    <w:uiPriority w:val="1"/>
    <w:pPr>
      <w:ind w:left="172"/>
      <w:outlineLvl w:val="5"/>
    </w:pPr>
    <w:rPr>
      <w:rFonts w:ascii="宋体" w:hAnsi="宋体" w:eastAsia="宋体" w:cs="宋体"/>
      <w:b/>
      <w:bCs/>
      <w:sz w:val="24"/>
      <w:szCs w:val="24"/>
      <w:lang w:val="zh-CN" w:eastAsia="zh-CN" w:bidi="zh-CN"/>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ind w:left="1260"/>
      <w:jc w:val="left"/>
    </w:pPr>
    <w:rPr>
      <w:szCs w:val="21"/>
    </w:rPr>
  </w:style>
  <w:style w:type="paragraph" w:styleId="8">
    <w:name w:val="Normal Indent"/>
    <w:basedOn w:val="1"/>
    <w:next w:val="9"/>
    <w:qFormat/>
    <w:uiPriority w:val="0"/>
    <w:pPr>
      <w:ind w:firstLine="420" w:firstLineChars="200"/>
    </w:pPr>
    <w:rPr>
      <w:sz w:val="28"/>
      <w:szCs w:val="28"/>
    </w:rPr>
  </w:style>
  <w:style w:type="paragraph" w:styleId="9">
    <w:name w:val="Body Text First Indent 2"/>
    <w:basedOn w:val="10"/>
    <w:next w:val="1"/>
    <w:link w:val="44"/>
    <w:qFormat/>
    <w:uiPriority w:val="0"/>
    <w:pPr>
      <w:spacing w:after="120"/>
      <w:ind w:left="420" w:leftChars="200" w:firstLine="420" w:firstLineChars="200"/>
    </w:pPr>
    <w:rPr>
      <w:rFonts w:eastAsia="宋体"/>
      <w:sz w:val="21"/>
      <w:szCs w:val="24"/>
    </w:rPr>
  </w:style>
  <w:style w:type="paragraph" w:styleId="10">
    <w:name w:val="Body Text Indent"/>
    <w:basedOn w:val="1"/>
    <w:next w:val="11"/>
    <w:link w:val="43"/>
    <w:qFormat/>
    <w:uiPriority w:val="99"/>
    <w:pPr>
      <w:widowControl w:val="0"/>
      <w:adjustRightInd/>
      <w:snapToGrid/>
      <w:spacing w:after="0"/>
      <w:ind w:firstLine="540"/>
      <w:jc w:val="both"/>
    </w:pPr>
    <w:rPr>
      <w:rFonts w:ascii="Times New Roman" w:hAnsi="Times New Roman" w:eastAsia="仿宋_GB2312" w:cs="Times New Roman"/>
      <w:kern w:val="2"/>
      <w:sz w:val="28"/>
      <w:szCs w:val="20"/>
    </w:rPr>
  </w:style>
  <w:style w:type="paragraph" w:styleId="11">
    <w:name w:val="envelope return"/>
    <w:basedOn w:val="1"/>
    <w:next w:val="7"/>
    <w:qFormat/>
    <w:uiPriority w:val="99"/>
    <w:pPr>
      <w:snapToGrid w:val="0"/>
    </w:pPr>
    <w:rPr>
      <w:rFonts w:ascii="Arial" w:hAnsi="Arial"/>
    </w:rPr>
  </w:style>
  <w:style w:type="paragraph" w:styleId="12">
    <w:name w:val="Body Text"/>
    <w:basedOn w:val="1"/>
    <w:qFormat/>
    <w:uiPriority w:val="1"/>
    <w:rPr>
      <w:rFonts w:ascii="宋体" w:hAnsi="宋体" w:eastAsia="宋体" w:cs="宋体"/>
      <w:sz w:val="24"/>
      <w:szCs w:val="24"/>
      <w:lang w:val="zh-CN" w:eastAsia="zh-CN" w:bidi="zh-CN"/>
    </w:rPr>
  </w:style>
  <w:style w:type="paragraph" w:styleId="13">
    <w:name w:val="toc 3"/>
    <w:basedOn w:val="1"/>
    <w:next w:val="1"/>
    <w:semiHidden/>
    <w:unhideWhenUsed/>
    <w:qFormat/>
    <w:uiPriority w:val="39"/>
    <w:pPr>
      <w:ind w:left="840" w:leftChars="400"/>
    </w:pPr>
  </w:style>
  <w:style w:type="paragraph" w:styleId="14">
    <w:name w:val="Plain Text"/>
    <w:basedOn w:val="1"/>
    <w:qFormat/>
    <w:uiPriority w:val="0"/>
    <w:rPr>
      <w:rFonts w:ascii="宋体" w:hAnsi="Courier New" w:eastAsia="宋体" w:cs="Times New Roman"/>
    </w:rPr>
  </w:style>
  <w:style w:type="paragraph" w:styleId="15">
    <w:name w:val="Body Text Indent 2"/>
    <w:basedOn w:val="1"/>
    <w:link w:val="41"/>
    <w:unhideWhenUsed/>
    <w:qFormat/>
    <w:uiPriority w:val="99"/>
    <w:pPr>
      <w:widowControl w:val="0"/>
      <w:adjustRightInd/>
      <w:snapToGrid/>
      <w:spacing w:after="120" w:line="480" w:lineRule="auto"/>
      <w:ind w:left="200" w:leftChars="200"/>
      <w:jc w:val="both"/>
    </w:pPr>
    <w:rPr>
      <w:rFonts w:ascii="Times New Roman" w:hAnsi="Times New Roman" w:eastAsia="宋体" w:cs="Times New Roman"/>
      <w:kern w:val="2"/>
      <w:sz w:val="21"/>
      <w:szCs w:val="20"/>
    </w:rPr>
  </w:style>
  <w:style w:type="paragraph" w:styleId="16">
    <w:name w:val="footer"/>
    <w:basedOn w:val="1"/>
    <w:link w:val="40"/>
    <w:unhideWhenUsed/>
    <w:qFormat/>
    <w:uiPriority w:val="0"/>
    <w:pPr>
      <w:tabs>
        <w:tab w:val="center" w:pos="4153"/>
        <w:tab w:val="right" w:pos="8306"/>
      </w:tabs>
    </w:pPr>
    <w:rPr>
      <w:sz w:val="18"/>
      <w:szCs w:val="18"/>
    </w:rPr>
  </w:style>
  <w:style w:type="paragraph" w:styleId="17">
    <w:name w:val="header"/>
    <w:basedOn w:val="1"/>
    <w:link w:val="39"/>
    <w:unhideWhenUsed/>
    <w:qFormat/>
    <w:uiPriority w:val="0"/>
    <w:pPr>
      <w:pBdr>
        <w:bottom w:val="single" w:color="auto" w:sz="6" w:space="1"/>
      </w:pBdr>
      <w:tabs>
        <w:tab w:val="center" w:pos="4153"/>
        <w:tab w:val="right" w:pos="8306"/>
      </w:tabs>
      <w:jc w:val="center"/>
    </w:pPr>
    <w:rPr>
      <w:sz w:val="18"/>
      <w:szCs w:val="18"/>
    </w:rPr>
  </w:style>
  <w:style w:type="paragraph" w:styleId="18">
    <w:name w:val="toc 1"/>
    <w:basedOn w:val="1"/>
    <w:next w:val="1"/>
    <w:semiHidden/>
    <w:unhideWhenUsed/>
    <w:qFormat/>
    <w:uiPriority w:val="39"/>
  </w:style>
  <w:style w:type="paragraph" w:styleId="19">
    <w:name w:val="toc 2"/>
    <w:basedOn w:val="1"/>
    <w:next w:val="1"/>
    <w:semiHidden/>
    <w:unhideWhenUsed/>
    <w:qFormat/>
    <w:uiPriority w:val="39"/>
    <w:pPr>
      <w:ind w:left="420" w:leftChars="200"/>
    </w:pPr>
  </w:style>
  <w:style w:type="paragraph" w:styleId="20">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paragraph" w:styleId="21">
    <w:name w:val="Body Text First Indent"/>
    <w:basedOn w:val="12"/>
    <w:qFormat/>
    <w:uiPriority w:val="0"/>
    <w:pPr>
      <w:spacing w:after="120" w:afterLines="0"/>
      <w:ind w:firstLine="420" w:firstLineChars="100"/>
    </w:pPr>
    <w:rPr>
      <w:rFonts w:ascii="Times New Roman" w:hAnsi="Times New Roman"/>
      <w:kern w:val="0"/>
      <w:sz w:val="32"/>
      <w:szCs w:val="24"/>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style>
  <w:style w:type="character" w:styleId="26">
    <w:name w:val="page number"/>
    <w:unhideWhenUsed/>
    <w:qFormat/>
    <w:uiPriority w:val="99"/>
  </w:style>
  <w:style w:type="character" w:styleId="27">
    <w:name w:val="FollowedHyperlink"/>
    <w:basedOn w:val="24"/>
    <w:semiHidden/>
    <w:unhideWhenUsed/>
    <w:qFormat/>
    <w:uiPriority w:val="99"/>
    <w:rPr>
      <w:color w:val="800080"/>
      <w:u w:val="none"/>
    </w:rPr>
  </w:style>
  <w:style w:type="character" w:styleId="28">
    <w:name w:val="Emphasis"/>
    <w:basedOn w:val="24"/>
    <w:qFormat/>
    <w:uiPriority w:val="20"/>
  </w:style>
  <w:style w:type="character" w:styleId="29">
    <w:name w:val="HTML Definition"/>
    <w:basedOn w:val="24"/>
    <w:semiHidden/>
    <w:unhideWhenUsed/>
    <w:qFormat/>
    <w:uiPriority w:val="99"/>
  </w:style>
  <w:style w:type="character" w:styleId="30">
    <w:name w:val="HTML Typewriter"/>
    <w:basedOn w:val="24"/>
    <w:semiHidden/>
    <w:unhideWhenUsed/>
    <w:qFormat/>
    <w:uiPriority w:val="99"/>
    <w:rPr>
      <w:rFonts w:hint="default" w:ascii="monospace" w:hAnsi="monospace" w:eastAsia="monospace" w:cs="monospace"/>
      <w:sz w:val="20"/>
    </w:rPr>
  </w:style>
  <w:style w:type="character" w:styleId="31">
    <w:name w:val="HTML Acronym"/>
    <w:basedOn w:val="24"/>
    <w:semiHidden/>
    <w:unhideWhenUsed/>
    <w:qFormat/>
    <w:uiPriority w:val="99"/>
  </w:style>
  <w:style w:type="character" w:styleId="32">
    <w:name w:val="HTML Variable"/>
    <w:basedOn w:val="24"/>
    <w:semiHidden/>
    <w:unhideWhenUsed/>
    <w:qFormat/>
    <w:uiPriority w:val="99"/>
  </w:style>
  <w:style w:type="character" w:styleId="33">
    <w:name w:val="Hyperlink"/>
    <w:basedOn w:val="24"/>
    <w:semiHidden/>
    <w:unhideWhenUsed/>
    <w:qFormat/>
    <w:uiPriority w:val="99"/>
    <w:rPr>
      <w:color w:val="0000FF"/>
      <w:u w:val="none"/>
    </w:rPr>
  </w:style>
  <w:style w:type="character" w:styleId="34">
    <w:name w:val="HTML Code"/>
    <w:basedOn w:val="24"/>
    <w:semiHidden/>
    <w:unhideWhenUsed/>
    <w:qFormat/>
    <w:uiPriority w:val="99"/>
    <w:rPr>
      <w:rFonts w:hint="default" w:ascii="monospace" w:hAnsi="monospace" w:eastAsia="monospace" w:cs="monospace"/>
      <w:sz w:val="20"/>
    </w:rPr>
  </w:style>
  <w:style w:type="character" w:styleId="35">
    <w:name w:val="HTML Cite"/>
    <w:basedOn w:val="24"/>
    <w:semiHidden/>
    <w:unhideWhenUsed/>
    <w:qFormat/>
    <w:uiPriority w:val="99"/>
  </w:style>
  <w:style w:type="character" w:styleId="36">
    <w:name w:val="HTML Keyboard"/>
    <w:basedOn w:val="24"/>
    <w:semiHidden/>
    <w:unhideWhenUsed/>
    <w:qFormat/>
    <w:uiPriority w:val="99"/>
    <w:rPr>
      <w:rFonts w:ascii="monospace" w:hAnsi="monospace" w:eastAsia="monospace" w:cs="monospace"/>
      <w:sz w:val="20"/>
    </w:rPr>
  </w:style>
  <w:style w:type="character" w:styleId="37">
    <w:name w:val="HTML Sample"/>
    <w:basedOn w:val="24"/>
    <w:semiHidden/>
    <w:unhideWhenUsed/>
    <w:qFormat/>
    <w:uiPriority w:val="99"/>
    <w:rPr>
      <w:rFonts w:hint="default" w:ascii="monospace" w:hAnsi="monospace" w:eastAsia="monospace" w:cs="monospace"/>
    </w:rPr>
  </w:style>
  <w:style w:type="paragraph" w:customStyle="1" w:styleId="38">
    <w:name w:val="Table Text"/>
    <w:basedOn w:val="1"/>
    <w:semiHidden/>
    <w:qFormat/>
    <w:uiPriority w:val="0"/>
    <w:rPr>
      <w:rFonts w:ascii="宋体" w:hAnsi="宋体" w:eastAsia="宋体" w:cs="宋体"/>
      <w:sz w:val="21"/>
      <w:szCs w:val="21"/>
      <w:lang w:val="en-US" w:eastAsia="en-US" w:bidi="ar-SA"/>
    </w:rPr>
  </w:style>
  <w:style w:type="character" w:customStyle="1" w:styleId="39">
    <w:name w:val="页眉 Char"/>
    <w:basedOn w:val="24"/>
    <w:link w:val="17"/>
    <w:qFormat/>
    <w:uiPriority w:val="0"/>
    <w:rPr>
      <w:rFonts w:ascii="Tahoma" w:hAnsi="Tahoma"/>
      <w:sz w:val="18"/>
      <w:szCs w:val="18"/>
    </w:rPr>
  </w:style>
  <w:style w:type="character" w:customStyle="1" w:styleId="40">
    <w:name w:val="页脚 Char"/>
    <w:basedOn w:val="24"/>
    <w:link w:val="16"/>
    <w:semiHidden/>
    <w:qFormat/>
    <w:uiPriority w:val="99"/>
    <w:rPr>
      <w:rFonts w:ascii="Tahoma" w:hAnsi="Tahoma"/>
      <w:sz w:val="18"/>
      <w:szCs w:val="18"/>
    </w:rPr>
  </w:style>
  <w:style w:type="character" w:customStyle="1" w:styleId="41">
    <w:name w:val="正文文本缩进 2 Char"/>
    <w:basedOn w:val="24"/>
    <w:link w:val="15"/>
    <w:qFormat/>
    <w:uiPriority w:val="99"/>
    <w:rPr>
      <w:rFonts w:ascii="Times New Roman" w:hAnsi="Times New Roman" w:eastAsia="宋体" w:cs="Times New Roman"/>
      <w:kern w:val="2"/>
      <w:sz w:val="21"/>
      <w:szCs w:val="20"/>
    </w:rPr>
  </w:style>
  <w:style w:type="paragraph" w:customStyle="1" w:styleId="42">
    <w:name w:val="p15"/>
    <w:basedOn w:val="1"/>
    <w:qFormat/>
    <w:uiPriority w:val="0"/>
    <w:pPr>
      <w:adjustRightInd/>
      <w:snapToGrid/>
      <w:spacing w:after="0"/>
      <w:jc w:val="both"/>
    </w:pPr>
    <w:rPr>
      <w:rFonts w:ascii="Times New Roman" w:hAnsi="Times New Roman" w:eastAsia="宋体" w:cs="Times New Roman"/>
      <w:sz w:val="21"/>
      <w:szCs w:val="21"/>
    </w:rPr>
  </w:style>
  <w:style w:type="character" w:customStyle="1" w:styleId="43">
    <w:name w:val="正文文本缩进 Char"/>
    <w:basedOn w:val="24"/>
    <w:link w:val="10"/>
    <w:qFormat/>
    <w:uiPriority w:val="99"/>
    <w:rPr>
      <w:rFonts w:ascii="Times New Roman" w:hAnsi="Times New Roman" w:eastAsia="仿宋_GB2312" w:cs="Times New Roman"/>
      <w:kern w:val="2"/>
      <w:sz w:val="28"/>
      <w:szCs w:val="20"/>
    </w:rPr>
  </w:style>
  <w:style w:type="character" w:customStyle="1" w:styleId="44">
    <w:name w:val="正文首行缩进 2 Char"/>
    <w:basedOn w:val="43"/>
    <w:link w:val="9"/>
    <w:qFormat/>
    <w:uiPriority w:val="0"/>
    <w:rPr>
      <w:rFonts w:eastAsia="宋体"/>
      <w:sz w:val="21"/>
      <w:szCs w:val="24"/>
    </w:rPr>
  </w:style>
  <w:style w:type="paragraph" w:customStyle="1" w:styleId="4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styleId="46">
    <w:name w:val="List Paragraph"/>
    <w:basedOn w:val="1"/>
    <w:qFormat/>
    <w:uiPriority w:val="34"/>
    <w:pPr>
      <w:ind w:firstLine="420" w:firstLineChars="200"/>
    </w:pPr>
  </w:style>
  <w:style w:type="character" w:customStyle="1" w:styleId="47">
    <w:name w:val="font71"/>
    <w:basedOn w:val="24"/>
    <w:qFormat/>
    <w:uiPriority w:val="0"/>
    <w:rPr>
      <w:rFonts w:hint="eastAsia" w:ascii="宋体" w:hAnsi="宋体" w:eastAsia="宋体" w:cs="宋体"/>
      <w:color w:val="000000"/>
      <w:sz w:val="20"/>
      <w:szCs w:val="20"/>
      <w:u w:val="none"/>
    </w:rPr>
  </w:style>
  <w:style w:type="character" w:customStyle="1" w:styleId="48">
    <w:name w:val="font51"/>
    <w:basedOn w:val="24"/>
    <w:qFormat/>
    <w:uiPriority w:val="0"/>
    <w:rPr>
      <w:rFonts w:hint="eastAsia" w:ascii="宋体" w:hAnsi="宋体" w:eastAsia="宋体" w:cs="宋体"/>
      <w:color w:val="000000"/>
      <w:sz w:val="22"/>
      <w:szCs w:val="22"/>
      <w:u w:val="none"/>
    </w:rPr>
  </w:style>
  <w:style w:type="character" w:customStyle="1" w:styleId="49">
    <w:name w:val="font61"/>
    <w:basedOn w:val="24"/>
    <w:qFormat/>
    <w:uiPriority w:val="0"/>
    <w:rPr>
      <w:rFonts w:hint="eastAsia" w:ascii="宋体" w:hAnsi="宋体" w:eastAsia="宋体" w:cs="宋体"/>
      <w:color w:val="000000"/>
      <w:sz w:val="20"/>
      <w:szCs w:val="20"/>
      <w:u w:val="none"/>
    </w:rPr>
  </w:style>
  <w:style w:type="character" w:customStyle="1" w:styleId="50">
    <w:name w:val="font41"/>
    <w:basedOn w:val="24"/>
    <w:qFormat/>
    <w:uiPriority w:val="0"/>
    <w:rPr>
      <w:rFonts w:hint="eastAsia" w:ascii="宋体" w:hAnsi="宋体" w:eastAsia="宋体" w:cs="宋体"/>
      <w:color w:val="000000"/>
      <w:sz w:val="22"/>
      <w:szCs w:val="22"/>
      <w:u w:val="none"/>
    </w:rPr>
  </w:style>
  <w:style w:type="character" w:customStyle="1" w:styleId="51">
    <w:name w:val="font11"/>
    <w:basedOn w:val="24"/>
    <w:qFormat/>
    <w:uiPriority w:val="0"/>
    <w:rPr>
      <w:rFonts w:hint="eastAsia" w:ascii="宋体" w:hAnsi="宋体" w:eastAsia="宋体" w:cs="宋体"/>
      <w:color w:val="000000"/>
      <w:sz w:val="28"/>
      <w:szCs w:val="28"/>
      <w:u w:val="none"/>
    </w:rPr>
  </w:style>
  <w:style w:type="paragraph" w:customStyle="1" w:styleId="52">
    <w:name w:val="p0"/>
    <w:basedOn w:val="1"/>
    <w:qFormat/>
    <w:uiPriority w:val="99"/>
    <w:pPr>
      <w:widowControl/>
    </w:pPr>
    <w:rPr>
      <w:kern w:val="0"/>
    </w:rPr>
  </w:style>
  <w:style w:type="paragraph" w:customStyle="1" w:styleId="53">
    <w:name w:val="Table Paragraph"/>
    <w:basedOn w:val="1"/>
    <w:qFormat/>
    <w:uiPriority w:val="1"/>
    <w:rPr>
      <w:rFonts w:ascii="宋体" w:hAnsi="宋体" w:eastAsia="宋体" w:cs="宋体"/>
      <w:lang w:val="zh-CN" w:eastAsia="zh-CN" w:bidi="zh-CN"/>
    </w:rPr>
  </w:style>
  <w:style w:type="paragraph" w:customStyle="1" w:styleId="54">
    <w:name w:val="列表段落1"/>
    <w:basedOn w:val="1"/>
    <w:qFormat/>
    <w:uiPriority w:val="99"/>
    <w:pPr>
      <w:ind w:firstLine="420" w:firstLineChars="200"/>
    </w:pPr>
  </w:style>
  <w:style w:type="character" w:customStyle="1" w:styleId="55">
    <w:name w:val="style3"/>
    <w:qFormat/>
    <w:uiPriority w:val="0"/>
  </w:style>
  <w:style w:type="paragraph" w:customStyle="1" w:styleId="56">
    <w:name w:val="WPSOffice手动目录 1"/>
    <w:qFormat/>
    <w:uiPriority w:val="0"/>
    <w:pPr>
      <w:ind w:leftChars="0"/>
    </w:pPr>
    <w:rPr>
      <w:rFonts w:ascii="Times New Roman" w:hAnsi="Times New Roman" w:eastAsia="宋体" w:cs="Times New Roman"/>
      <w:sz w:val="20"/>
      <w:szCs w:val="20"/>
    </w:rPr>
  </w:style>
  <w:style w:type="paragraph" w:customStyle="1" w:styleId="57">
    <w:name w:val="WPSOffice手动目录 2"/>
    <w:qFormat/>
    <w:uiPriority w:val="0"/>
    <w:pPr>
      <w:ind w:leftChars="200"/>
    </w:pPr>
    <w:rPr>
      <w:rFonts w:ascii="Times New Roman" w:hAnsi="Times New Roman" w:eastAsia="宋体" w:cs="Times New Roman"/>
      <w:sz w:val="20"/>
      <w:szCs w:val="20"/>
    </w:r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正文 New"/>
    <w:basedOn w:val="1"/>
    <w:qFormat/>
    <w:uiPriority w:val="0"/>
    <w:pPr>
      <w:spacing w:before="100" w:beforeAutospacing="1" w:after="100" w:afterAutospacing="1" w:line="440" w:lineRule="exact"/>
      <w:ind w:left="357" w:hanging="357"/>
    </w:pPr>
    <w:rPr>
      <w:rFonts w:ascii="Times New Roman" w:hAnsi="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907A64-E657-4524-BF2C-829B5F5BA2E3}">
  <ds:schemaRefs/>
</ds:datastoreItem>
</file>

<file path=docProps/app.xml><?xml version="1.0" encoding="utf-8"?>
<Properties xmlns="http://schemas.openxmlformats.org/officeDocument/2006/extended-properties" xmlns:vt="http://schemas.openxmlformats.org/officeDocument/2006/docPropsVTypes">
  <Template>Normal</Template>
  <Pages>25</Pages>
  <Words>2689</Words>
  <Characters>2842</Characters>
  <Lines>87</Lines>
  <Paragraphs>24</Paragraphs>
  <TotalTime>0</TotalTime>
  <ScaleCrop>false</ScaleCrop>
  <LinksUpToDate>false</LinksUpToDate>
  <CharactersWithSpaces>3008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yj</dc:creator>
  <cp:lastModifiedBy>L</cp:lastModifiedBy>
  <cp:lastPrinted>2022-04-21T02:01:00Z</cp:lastPrinted>
  <dcterms:modified xsi:type="dcterms:W3CDTF">2026-07-24T08:18:13Z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1F0836943D4B49EFA44149A561789FD6</vt:lpwstr>
  </property>
  <property fmtid="{D5CDD505-2E9C-101B-9397-08002B2CF9AE}" pid="4" name="KSOTemplateDocerSaveRecord">
    <vt:lpwstr>eyJoZGlkIjoiODA2ZWY5MTdmMWFlMzI2OWYzNjAyNDY1Y2U1ZDk0MTkiLCJ1c2VySWQiOiIzOTk5NDc4MTIifQ==</vt:lpwstr>
  </property>
</Properties>
</file>